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5.xml" ContentType="application/vnd.openxmlformats-officedocument.wordprocessingml.header+xml"/>
  <Override PartName="/word/footer53.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8.xml" ContentType="application/vnd.openxmlformats-officedocument.wordprocessingml.header+xml"/>
  <Override PartName="/word/footer56.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61.xml" ContentType="application/vnd.openxmlformats-officedocument.wordprocessingml.header+xml"/>
  <Override PartName="/word/footer59.xml" ContentType="application/vnd.openxmlformats-officedocument.wordprocessingml.footer+xml"/>
  <Override PartName="/word/header62.xml" ContentType="application/vnd.openxmlformats-officedocument.wordprocessingml.header+xml"/>
  <Override PartName="/word/footer60.xml" ContentType="application/vnd.openxmlformats-officedocument.wordprocessingml.footer+xml"/>
  <Override PartName="/word/header63.xml" ContentType="application/vnd.openxmlformats-officedocument.wordprocessingml.header+xml"/>
  <Override PartName="/word/footer61.xml" ContentType="application/vnd.openxmlformats-officedocument.wordprocessingml.footer+xml"/>
  <Override PartName="/word/header64.xml" ContentType="application/vnd.openxmlformats-officedocument.wordprocessingml.header+xml"/>
  <Override PartName="/word/footer62.xml" ContentType="application/vnd.openxmlformats-officedocument.wordprocessingml.footer+xml"/>
  <Override PartName="/word/header65.xml" ContentType="application/vnd.openxmlformats-officedocument.wordprocessingml.header+xml"/>
  <Override PartName="/word/footer63.xml" ContentType="application/vnd.openxmlformats-officedocument.wordprocessingml.footer+xml"/>
  <Override PartName="/word/header66.xml" ContentType="application/vnd.openxmlformats-officedocument.wordprocessingml.header+xml"/>
  <Override PartName="/word/footer64.xml" ContentType="application/vnd.openxmlformats-officedocument.wordprocessingml.footer+xml"/>
  <Override PartName="/word/header67.xml" ContentType="application/vnd.openxmlformats-officedocument.wordprocessingml.header+xml"/>
  <Override PartName="/word/footer65.xml" ContentType="application/vnd.openxmlformats-officedocument.wordprocessingml.footer+xml"/>
  <Override PartName="/word/header68.xml" ContentType="application/vnd.openxmlformats-officedocument.wordprocessingml.header+xml"/>
  <Override PartName="/word/footer66.xml" ContentType="application/vnd.openxmlformats-officedocument.wordprocessingml.footer+xml"/>
  <Override PartName="/word/header69.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72.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81173" w:rsidP="00436227" w:rsidRDefault="005C7822" w14:paraId="31E7E603" w14:textId="5918A2C6">
      <w:pPr>
        <w:spacing w:line="240" w:lineRule="auto"/>
        <w:jc w:val="center"/>
        <w:rPr>
          <w:rFonts w:cs="Calibri"/>
          <w:b/>
          <w:szCs w:val="24"/>
        </w:rPr>
      </w:pPr>
      <w:bookmarkStart w:name="_Ref444439334" w:id="0"/>
      <w:bookmarkStart w:name="_Hlk56773531" w:id="1"/>
      <w:r>
        <w:rPr>
          <w:rFonts w:cs="Calibri"/>
          <w:b/>
          <w:szCs w:val="24"/>
        </w:rPr>
        <w:t>RENEWABLE POWER PURCHASE AGREEMENT</w:t>
      </w:r>
    </w:p>
    <w:p w:rsidRPr="00436227" w:rsidR="00B81173" w:rsidP="00436227" w:rsidRDefault="005C7822" w14:paraId="286FC893" w14:textId="4AFC846C">
      <w:pPr>
        <w:spacing w:line="240" w:lineRule="auto"/>
        <w:jc w:val="center"/>
        <w:rPr>
          <w:b/>
        </w:rPr>
      </w:pPr>
      <w:r>
        <w:rPr>
          <w:rFonts w:cs="Calibri"/>
          <w:b/>
          <w:szCs w:val="24"/>
        </w:rPr>
        <w:t>COVER SHEET</w:t>
      </w:r>
    </w:p>
    <w:p w:rsidRPr="00E07C2B" w:rsidR="00B81173" w:rsidP="00436227" w:rsidRDefault="005C7822" w14:paraId="636E6DD1" w14:textId="378E579E">
      <w:pPr>
        <w:spacing w:line="240" w:lineRule="auto"/>
        <w:rPr>
          <w:rFonts w:cs="Calibri"/>
          <w:bCs/>
          <w:szCs w:val="24"/>
        </w:rPr>
      </w:pPr>
      <w:r>
        <w:rPr>
          <w:rFonts w:cs="Calibri"/>
          <w:b/>
          <w:szCs w:val="24"/>
          <w:u w:val="single"/>
        </w:rPr>
        <w:t>Seller</w:t>
      </w:r>
      <w:r>
        <w:rPr>
          <w:rFonts w:cs="Calibri"/>
          <w:szCs w:val="24"/>
        </w:rPr>
        <w:t>:</w:t>
      </w:r>
      <w:r w:rsidR="001429C5">
        <w:rPr>
          <w:rFonts w:cs="Calibri"/>
          <w:szCs w:val="24"/>
        </w:rPr>
        <w:t xml:space="preserve"> </w:t>
      </w:r>
    </w:p>
    <w:p w:rsidR="00B81173" w:rsidP="00436227" w:rsidRDefault="005C7822" w14:paraId="1E77D088" w14:textId="4A67B59E">
      <w:pPr>
        <w:spacing w:line="240" w:lineRule="auto"/>
        <w:rPr>
          <w:rFonts w:cs="Calibri"/>
          <w:b/>
          <w:szCs w:val="24"/>
        </w:rPr>
      </w:pPr>
      <w:r>
        <w:rPr>
          <w:rFonts w:cs="Calibri"/>
          <w:b/>
          <w:szCs w:val="24"/>
          <w:u w:val="single"/>
        </w:rPr>
        <w:t>Buyer</w:t>
      </w:r>
      <w:r>
        <w:rPr>
          <w:rFonts w:cs="Calibri"/>
          <w:szCs w:val="24"/>
        </w:rPr>
        <w:t>:</w:t>
      </w:r>
      <w:r w:rsidRPr="001429C5">
        <w:rPr>
          <w:rFonts w:cs="Calibri"/>
          <w:bCs/>
          <w:szCs w:val="24"/>
        </w:rPr>
        <w:t xml:space="preserve"> </w:t>
      </w:r>
      <w:r>
        <w:rPr>
          <w:rFonts w:cs="Calibri"/>
          <w:szCs w:val="24"/>
        </w:rPr>
        <w:t>Clean Power Alliance of Southern California, a California joint powers authority</w:t>
      </w:r>
    </w:p>
    <w:p w:rsidR="00F94626" w:rsidP="00436227" w:rsidRDefault="00F94626" w14:paraId="6807262A" w14:textId="6C136D6B">
      <w:pPr>
        <w:tabs>
          <w:tab w:val="left" w:pos="1620"/>
        </w:tabs>
        <w:adjustRightInd/>
        <w:rPr>
          <w:bCs/>
        </w:rPr>
      </w:pPr>
      <w:r>
        <w:rPr>
          <w:b/>
          <w:bCs/>
          <w:u w:val="single"/>
        </w:rPr>
        <w:t>Description of Facility</w:t>
      </w:r>
      <w:r>
        <w:rPr>
          <w:bCs/>
        </w:rPr>
        <w:t>:</w:t>
      </w:r>
      <w:r w:rsidR="001429C5">
        <w:rPr>
          <w:bCs/>
        </w:rPr>
        <w:t xml:space="preserve"> </w:t>
      </w:r>
      <w:r w:rsidR="00BB4C70">
        <w:rPr>
          <w:bCs/>
        </w:rPr>
        <w:t xml:space="preserve">[____], as more fully set forth in </w:t>
      </w:r>
      <w:r w:rsidRPr="00CD6DEC" w:rsidR="00BB4C70">
        <w:rPr>
          <w:bCs/>
          <w:u w:val="single"/>
        </w:rPr>
        <w:t>Exhibit A</w:t>
      </w:r>
      <w:r w:rsidR="00BB4C70">
        <w:rPr>
          <w:bCs/>
        </w:rPr>
        <w:t>.</w:t>
      </w:r>
    </w:p>
    <w:p w:rsidRPr="00436227" w:rsidR="00B81173" w:rsidP="00436227" w:rsidRDefault="005C7822" w14:paraId="718DAF99" w14:textId="0987D22E">
      <w:pPr>
        <w:tabs>
          <w:tab w:val="left" w:pos="1440"/>
        </w:tabs>
        <w:spacing w:line="240" w:lineRule="auto"/>
      </w:pPr>
      <w:r>
        <w:rPr>
          <w:rFonts w:cs="Calibri"/>
          <w:b/>
          <w:szCs w:val="24"/>
          <w:u w:val="single"/>
        </w:rPr>
        <w:t>Milestones</w:t>
      </w:r>
      <w:r>
        <w:rPr>
          <w:rFonts w:cs="Calibri"/>
          <w:szCs w:val="24"/>
        </w:rPr>
        <w:t>:</w:t>
      </w:r>
      <w:r w:rsidR="001429C5">
        <w:rPr>
          <w:rFonts w:cs="Calibri"/>
          <w:szCs w:val="24"/>
        </w:rPr>
        <w:t xml:space="preserve"> </w:t>
      </w:r>
    </w:p>
    <w:tbl>
      <w:tblPr>
        <w:tblW w:w="8507" w:type="dxa"/>
        <w:jc w:val="center"/>
        <w:tblBorders>
          <w:top w:val="single" w:color="auto" w:sz="4" w:space="0"/>
          <w:left w:val="single" w:color="auto" w:sz="4" w:space="0"/>
          <w:bottom w:val="single" w:color="auto" w:sz="4" w:space="0"/>
          <w:right w:val="single" w:color="auto" w:sz="4" w:space="0"/>
        </w:tblBorders>
        <w:tblLayout w:type="fixed"/>
        <w:tblCellMar>
          <w:top w:w="43" w:type="dxa"/>
          <w:left w:w="115" w:type="dxa"/>
          <w:bottom w:w="43" w:type="dxa"/>
          <w:right w:w="115" w:type="dxa"/>
        </w:tblCellMar>
        <w:tblLook w:val="00A0" w:firstRow="1" w:lastRow="0" w:firstColumn="1" w:lastColumn="0" w:noHBand="0" w:noVBand="0"/>
      </w:tblPr>
      <w:tblGrid>
        <w:gridCol w:w="6221"/>
        <w:gridCol w:w="2286"/>
      </w:tblGrid>
      <w:tr w:rsidR="00436227" w14:paraId="4B3BCA6C" w14:textId="77777777">
        <w:trPr>
          <w:tblHeader/>
          <w:jc w:val="center"/>
        </w:trPr>
        <w:tc>
          <w:tcPr>
            <w:tcW w:w="6221"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81173" w:rsidP="00436227" w:rsidRDefault="005C7822" w14:paraId="63966369" w14:textId="77777777">
            <w:pPr>
              <w:widowControl w:val="0"/>
              <w:spacing w:after="0" w:line="240" w:lineRule="auto"/>
              <w:jc w:val="center"/>
              <w:rPr>
                <w:rFonts w:cs="Calibri"/>
                <w:b/>
                <w:szCs w:val="24"/>
              </w:rPr>
            </w:pPr>
            <w:bookmarkStart w:name="_Hlk70067192" w:id="2"/>
            <w:r>
              <w:rPr>
                <w:rFonts w:cs="Calibri"/>
                <w:b/>
                <w:szCs w:val="24"/>
              </w:rPr>
              <w:t>Milestone</w:t>
            </w:r>
          </w:p>
        </w:tc>
        <w:tc>
          <w:tcPr>
            <w:tcW w:w="2286"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81173" w:rsidP="00436227" w:rsidRDefault="005C7822" w14:paraId="1B70A377" w14:textId="77777777">
            <w:pPr>
              <w:widowControl w:val="0"/>
              <w:spacing w:after="0" w:line="240" w:lineRule="auto"/>
              <w:jc w:val="center"/>
              <w:rPr>
                <w:rFonts w:cs="Calibri"/>
                <w:b/>
                <w:szCs w:val="24"/>
              </w:rPr>
            </w:pPr>
            <w:r>
              <w:rPr>
                <w:rFonts w:cs="Calibri"/>
                <w:b/>
                <w:szCs w:val="24"/>
              </w:rPr>
              <w:t>Expected Date for Completion</w:t>
            </w:r>
          </w:p>
        </w:tc>
      </w:tr>
      <w:tr w:rsidR="00436227" w14:paraId="51ED2F21" w14:textId="77777777">
        <w:trPr>
          <w:jc w:val="center"/>
        </w:trPr>
        <w:tc>
          <w:tcPr>
            <w:tcW w:w="6221"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00B81173" w:rsidP="00436227" w:rsidRDefault="005C7822" w14:paraId="4FD161EE" w14:textId="77777777">
            <w:pPr>
              <w:widowControl w:val="0"/>
              <w:spacing w:line="240" w:lineRule="auto"/>
              <w:rPr>
                <w:rFonts w:cs="Calibri"/>
                <w:b/>
                <w:szCs w:val="24"/>
              </w:rPr>
            </w:pPr>
            <w:r>
              <w:rPr>
                <w:rFonts w:cs="Calibri"/>
                <w:b/>
                <w:szCs w:val="24"/>
              </w:rPr>
              <w:t>Evidence of Site Control</w:t>
            </w:r>
          </w:p>
        </w:tc>
        <w:tc>
          <w:tcPr>
            <w:tcW w:w="2286"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81173" w:rsidP="00436227" w:rsidRDefault="00B81173" w14:paraId="2EA6D95A" w14:textId="74459322">
            <w:pPr>
              <w:widowControl w:val="0"/>
              <w:spacing w:line="240" w:lineRule="auto"/>
              <w:jc w:val="center"/>
              <w:rPr>
                <w:rFonts w:cs="Calibri"/>
                <w:szCs w:val="24"/>
              </w:rPr>
            </w:pPr>
          </w:p>
        </w:tc>
      </w:tr>
      <w:tr w:rsidR="00B81173" w:rsidTr="00436227" w14:paraId="55306A58" w14:textId="77777777">
        <w:trPr>
          <w:jc w:val="center"/>
        </w:trPr>
        <w:tc>
          <w:tcPr>
            <w:tcW w:w="6221"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00B81173" w:rsidP="00436227" w:rsidRDefault="005C7822" w14:paraId="1335F23D" w14:textId="77777777">
            <w:pPr>
              <w:widowControl w:val="0"/>
              <w:spacing w:line="240" w:lineRule="auto"/>
              <w:rPr>
                <w:rFonts w:cs="Calibri"/>
                <w:b/>
                <w:szCs w:val="24"/>
              </w:rPr>
            </w:pPr>
            <w:r>
              <w:rPr>
                <w:rFonts w:cs="Calibri"/>
                <w:b/>
                <w:szCs w:val="24"/>
              </w:rPr>
              <w:t>Documentation of Conditional Use Permit if required:</w:t>
            </w:r>
          </w:p>
          <w:p w:rsidR="00B81173" w:rsidP="00436227" w:rsidRDefault="005C7822" w14:paraId="179ABB32" w14:textId="1ABDF790">
            <w:pPr>
              <w:widowControl w:val="0"/>
              <w:spacing w:after="0" w:line="240" w:lineRule="auto"/>
              <w:rPr>
                <w:rFonts w:cs="Calibri"/>
                <w:b/>
                <w:szCs w:val="24"/>
              </w:rPr>
            </w:pPr>
            <w:r>
              <w:rPr>
                <w:rFonts w:cs="Calibri"/>
                <w:b/>
                <w:szCs w:val="24"/>
              </w:rPr>
              <w:t xml:space="preserve">CEQA [ ] Cat Ex, [ ] Neg Dec, [ ] Mitigated Neg Dec, </w:t>
            </w:r>
          </w:p>
          <w:p w:rsidR="00B81173" w:rsidP="00436227" w:rsidRDefault="005C7822" w14:paraId="260C2703" w14:textId="77777777">
            <w:pPr>
              <w:widowControl w:val="0"/>
              <w:spacing w:line="240" w:lineRule="auto"/>
              <w:rPr>
                <w:rFonts w:cs="Calibri"/>
                <w:b/>
                <w:szCs w:val="24"/>
              </w:rPr>
            </w:pPr>
            <w:r>
              <w:rPr>
                <w:rFonts w:cs="Calibri"/>
                <w:b/>
                <w:szCs w:val="24"/>
              </w:rPr>
              <w:t>[x] EIR</w:t>
            </w:r>
          </w:p>
        </w:tc>
        <w:tc>
          <w:tcPr>
            <w:tcW w:w="2286"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81173" w:rsidP="00436227" w:rsidRDefault="00B81173" w14:paraId="3B415A42" w14:textId="73D9CE6F">
            <w:pPr>
              <w:widowControl w:val="0"/>
              <w:spacing w:line="240" w:lineRule="auto"/>
              <w:jc w:val="center"/>
              <w:rPr>
                <w:rFonts w:cs="Calibri"/>
                <w:szCs w:val="24"/>
              </w:rPr>
            </w:pPr>
          </w:p>
        </w:tc>
      </w:tr>
      <w:tr w:rsidR="00436227" w14:paraId="5BFAD3E1" w14:textId="77777777">
        <w:trPr>
          <w:jc w:val="center"/>
        </w:trPr>
        <w:tc>
          <w:tcPr>
            <w:tcW w:w="6221"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00B81173" w:rsidP="00436227" w:rsidRDefault="005C7822" w14:paraId="3D6CA00A" w14:textId="77777777">
            <w:pPr>
              <w:widowControl w:val="0"/>
              <w:spacing w:line="240" w:lineRule="auto"/>
              <w:rPr>
                <w:rFonts w:cs="Calibri"/>
                <w:b/>
                <w:szCs w:val="24"/>
              </w:rPr>
            </w:pPr>
            <w:r>
              <w:rPr>
                <w:rFonts w:cs="Calibri"/>
                <w:b/>
                <w:szCs w:val="24"/>
              </w:rPr>
              <w:t>Seller’s receipt of Phase I and Phase II Interconnection study results for Seller’s Interconnection Facilities</w:t>
            </w:r>
          </w:p>
        </w:tc>
        <w:tc>
          <w:tcPr>
            <w:tcW w:w="2286"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81173" w:rsidP="00436227" w:rsidRDefault="00B81173" w14:paraId="0B4472F5" w14:textId="05D1808C">
            <w:pPr>
              <w:widowControl w:val="0"/>
              <w:spacing w:line="240" w:lineRule="auto"/>
              <w:jc w:val="center"/>
              <w:rPr>
                <w:rFonts w:cs="Calibri"/>
                <w:szCs w:val="24"/>
              </w:rPr>
            </w:pPr>
          </w:p>
        </w:tc>
      </w:tr>
      <w:tr w:rsidR="00436227" w14:paraId="6311F861" w14:textId="77777777">
        <w:trPr>
          <w:jc w:val="center"/>
        </w:trPr>
        <w:tc>
          <w:tcPr>
            <w:tcW w:w="6221"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00B81173" w:rsidP="00436227" w:rsidRDefault="005C7822" w14:paraId="409F4564" w14:textId="77777777">
            <w:pPr>
              <w:widowControl w:val="0"/>
              <w:spacing w:line="240" w:lineRule="auto"/>
              <w:rPr>
                <w:rFonts w:cs="Calibri"/>
                <w:b/>
                <w:szCs w:val="24"/>
              </w:rPr>
            </w:pPr>
            <w:r>
              <w:rPr>
                <w:rFonts w:cs="Calibri"/>
                <w:b/>
                <w:szCs w:val="24"/>
              </w:rPr>
              <w:t>Executed Interconnection Agreement</w:t>
            </w:r>
          </w:p>
        </w:tc>
        <w:tc>
          <w:tcPr>
            <w:tcW w:w="2286"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81173" w:rsidP="00436227" w:rsidRDefault="00B81173" w14:paraId="3935E153" w14:textId="7008AACC">
            <w:pPr>
              <w:widowControl w:val="0"/>
              <w:spacing w:line="240" w:lineRule="auto"/>
              <w:jc w:val="center"/>
              <w:rPr>
                <w:rFonts w:cs="Calibri"/>
                <w:szCs w:val="24"/>
              </w:rPr>
            </w:pPr>
          </w:p>
        </w:tc>
      </w:tr>
      <w:tr w:rsidR="00B504E4" w14:paraId="0336B707" w14:textId="77777777">
        <w:trPr>
          <w:jc w:val="center"/>
        </w:trPr>
        <w:tc>
          <w:tcPr>
            <w:tcW w:w="6221"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00B504E4" w:rsidP="00B504E4" w:rsidRDefault="00B504E4" w14:paraId="4372892A" w14:textId="77777777">
            <w:pPr>
              <w:widowControl w:val="0"/>
              <w:spacing w:line="240" w:lineRule="auto"/>
              <w:rPr>
                <w:rFonts w:cs="Calibri"/>
                <w:b/>
                <w:szCs w:val="24"/>
              </w:rPr>
            </w:pPr>
            <w:r>
              <w:rPr>
                <w:rFonts w:cs="Calibri"/>
                <w:b/>
                <w:szCs w:val="24"/>
              </w:rPr>
              <w:t>Financial Close</w:t>
            </w:r>
          </w:p>
        </w:tc>
        <w:tc>
          <w:tcPr>
            <w:tcW w:w="2286"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504E4" w:rsidP="00B504E4" w:rsidRDefault="00B504E4" w14:paraId="1C04E7A0" w14:textId="178D53B8">
            <w:pPr>
              <w:widowControl w:val="0"/>
              <w:spacing w:line="240" w:lineRule="auto"/>
              <w:jc w:val="center"/>
              <w:rPr>
                <w:rFonts w:cs="Calibri"/>
                <w:szCs w:val="24"/>
              </w:rPr>
            </w:pPr>
          </w:p>
        </w:tc>
      </w:tr>
      <w:tr w:rsidR="00B504E4" w14:paraId="476BCFEF" w14:textId="77777777">
        <w:trPr>
          <w:jc w:val="center"/>
        </w:trPr>
        <w:tc>
          <w:tcPr>
            <w:tcW w:w="6221"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00B504E4" w:rsidP="00B504E4" w:rsidRDefault="00B504E4" w14:paraId="6518291C" w14:textId="77777777">
            <w:pPr>
              <w:widowControl w:val="0"/>
              <w:spacing w:line="240" w:lineRule="auto"/>
              <w:rPr>
                <w:rFonts w:cs="Calibri"/>
                <w:b/>
                <w:szCs w:val="24"/>
              </w:rPr>
            </w:pPr>
            <w:r>
              <w:rPr>
                <w:rFonts w:cs="Calibri"/>
                <w:b/>
                <w:szCs w:val="24"/>
              </w:rPr>
              <w:t>Expected Construction Start Date</w:t>
            </w:r>
          </w:p>
        </w:tc>
        <w:tc>
          <w:tcPr>
            <w:tcW w:w="2286"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504E4" w:rsidP="00B504E4" w:rsidRDefault="00B504E4" w14:paraId="6AEDFF66" w14:textId="23D16AC6">
            <w:pPr>
              <w:widowControl w:val="0"/>
              <w:spacing w:line="240" w:lineRule="auto"/>
              <w:jc w:val="center"/>
              <w:rPr>
                <w:rFonts w:cs="Calibri"/>
                <w:szCs w:val="24"/>
              </w:rPr>
            </w:pPr>
          </w:p>
        </w:tc>
      </w:tr>
      <w:tr w:rsidR="00B504E4" w14:paraId="6DDA6622" w14:textId="77777777">
        <w:trPr>
          <w:jc w:val="center"/>
        </w:trPr>
        <w:tc>
          <w:tcPr>
            <w:tcW w:w="6221"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00B504E4" w:rsidP="00B504E4" w:rsidRDefault="00B504E4" w14:paraId="0E14E29D" w14:textId="1F76CA15">
            <w:pPr>
              <w:widowControl w:val="0"/>
              <w:spacing w:line="240" w:lineRule="auto"/>
              <w:rPr>
                <w:rFonts w:cs="Calibri"/>
                <w:b/>
                <w:szCs w:val="24"/>
              </w:rPr>
            </w:pPr>
            <w:r>
              <w:rPr>
                <w:rFonts w:cs="Calibri"/>
                <w:b/>
                <w:szCs w:val="24"/>
              </w:rPr>
              <w:t>Initial Synchronization</w:t>
            </w:r>
          </w:p>
        </w:tc>
        <w:tc>
          <w:tcPr>
            <w:tcW w:w="2286"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504E4" w:rsidP="00B504E4" w:rsidRDefault="00B504E4" w14:paraId="52464BE5" w14:textId="291FC74F">
            <w:pPr>
              <w:widowControl w:val="0"/>
              <w:spacing w:line="240" w:lineRule="auto"/>
              <w:jc w:val="center"/>
              <w:rPr>
                <w:rFonts w:cs="Calibri"/>
                <w:szCs w:val="24"/>
              </w:rPr>
            </w:pPr>
          </w:p>
        </w:tc>
      </w:tr>
      <w:tr w:rsidR="00B504E4" w14:paraId="37650308" w14:textId="77777777">
        <w:trPr>
          <w:jc w:val="center"/>
        </w:trPr>
        <w:tc>
          <w:tcPr>
            <w:tcW w:w="6221"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00B504E4" w:rsidP="00B504E4" w:rsidRDefault="00B504E4" w14:paraId="6E8D0D4D" w14:textId="77777777">
            <w:pPr>
              <w:widowControl w:val="0"/>
              <w:spacing w:line="240" w:lineRule="auto"/>
              <w:rPr>
                <w:rFonts w:cs="Calibri"/>
                <w:b/>
                <w:szCs w:val="24"/>
              </w:rPr>
            </w:pPr>
            <w:r>
              <w:rPr>
                <w:rFonts w:cs="Calibri"/>
                <w:b/>
                <w:szCs w:val="24"/>
              </w:rPr>
              <w:t xml:space="preserve">Network Upgrades completed (evidenced by delivery of permission to parallel letter from the </w:t>
            </w:r>
            <w:r>
              <w:rPr>
                <w:rFonts w:cs="Calibri"/>
                <w:b/>
                <w:color w:val="000000"/>
                <w:szCs w:val="24"/>
              </w:rPr>
              <w:t>Transmission Provider</w:t>
            </w:r>
            <w:r>
              <w:rPr>
                <w:rFonts w:cs="Calibri"/>
                <w:b/>
                <w:szCs w:val="24"/>
              </w:rPr>
              <w:t>)</w:t>
            </w:r>
          </w:p>
        </w:tc>
        <w:tc>
          <w:tcPr>
            <w:tcW w:w="2286"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504E4" w:rsidP="00B504E4" w:rsidRDefault="00B504E4" w14:paraId="344432FE" w14:textId="3DC57BBF">
            <w:pPr>
              <w:widowControl w:val="0"/>
              <w:spacing w:line="240" w:lineRule="auto"/>
              <w:jc w:val="center"/>
              <w:rPr>
                <w:rFonts w:cs="Calibri"/>
                <w:szCs w:val="24"/>
              </w:rPr>
            </w:pPr>
          </w:p>
        </w:tc>
      </w:tr>
      <w:tr w:rsidR="00B504E4" w14:paraId="77415EBF" w14:textId="77777777">
        <w:trPr>
          <w:jc w:val="center"/>
        </w:trPr>
        <w:tc>
          <w:tcPr>
            <w:tcW w:w="6221"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00B504E4" w:rsidP="00B504E4" w:rsidRDefault="00B504E4" w14:paraId="5D8D628D" w14:textId="0FF8DB32">
            <w:pPr>
              <w:widowControl w:val="0"/>
              <w:spacing w:line="240" w:lineRule="auto"/>
              <w:rPr>
                <w:rFonts w:cs="Calibri"/>
                <w:b/>
                <w:szCs w:val="24"/>
              </w:rPr>
            </w:pPr>
            <w:bookmarkStart w:name="_Hlk65488707" w:id="3"/>
            <w:r>
              <w:rPr>
                <w:b/>
                <w:bCs/>
              </w:rPr>
              <w:t>Expected Date of CAISO Commercial Operation</w:t>
            </w:r>
          </w:p>
        </w:tc>
        <w:tc>
          <w:tcPr>
            <w:tcW w:w="2286"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504E4" w:rsidP="00B504E4" w:rsidRDefault="00B504E4" w14:paraId="140AA3FA" w14:textId="2A2C2543">
            <w:pPr>
              <w:widowControl w:val="0"/>
              <w:spacing w:line="240" w:lineRule="auto"/>
              <w:jc w:val="center"/>
              <w:rPr>
                <w:rFonts w:cs="Calibri"/>
                <w:szCs w:val="24"/>
              </w:rPr>
            </w:pPr>
          </w:p>
        </w:tc>
      </w:tr>
      <w:bookmarkEnd w:id="3"/>
      <w:tr w:rsidR="00B504E4" w14:paraId="62CCD9EF" w14:textId="77777777">
        <w:trPr>
          <w:jc w:val="center"/>
        </w:trPr>
        <w:tc>
          <w:tcPr>
            <w:tcW w:w="6221"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00B504E4" w:rsidP="00B504E4" w:rsidRDefault="00B504E4" w14:paraId="39320BB2" w14:textId="77777777">
            <w:pPr>
              <w:widowControl w:val="0"/>
              <w:spacing w:line="240" w:lineRule="auto"/>
              <w:rPr>
                <w:rFonts w:cs="Calibri"/>
                <w:b/>
                <w:szCs w:val="24"/>
              </w:rPr>
            </w:pPr>
            <w:r>
              <w:rPr>
                <w:rFonts w:cs="Calibri"/>
                <w:b/>
                <w:szCs w:val="24"/>
              </w:rPr>
              <w:t>Expected Commercial Operation Date</w:t>
            </w:r>
          </w:p>
        </w:tc>
        <w:tc>
          <w:tcPr>
            <w:tcW w:w="2286" w:type="dxa"/>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vAlign w:val="center"/>
          </w:tcPr>
          <w:p w:rsidR="00B504E4" w:rsidP="00B504E4" w:rsidRDefault="00B504E4" w14:paraId="4FF77192" w14:textId="7A9E4969">
            <w:pPr>
              <w:widowControl w:val="0"/>
              <w:spacing w:line="240" w:lineRule="auto"/>
              <w:jc w:val="center"/>
              <w:rPr>
                <w:rFonts w:cs="Calibri"/>
                <w:szCs w:val="24"/>
              </w:rPr>
            </w:pPr>
          </w:p>
        </w:tc>
      </w:tr>
    </w:tbl>
    <w:bookmarkEnd w:id="2"/>
    <w:p w:rsidR="00B81173" w:rsidP="00436227" w:rsidRDefault="005C7822" w14:paraId="67D1953E" w14:textId="03EA5A59">
      <w:pPr>
        <w:spacing w:before="240" w:line="240" w:lineRule="auto"/>
        <w:jc w:val="left"/>
        <w:rPr>
          <w:rFonts w:cs="Calibri"/>
          <w:szCs w:val="24"/>
        </w:rPr>
      </w:pPr>
      <w:r>
        <w:rPr>
          <w:rFonts w:cs="Calibri"/>
          <w:b/>
          <w:szCs w:val="24"/>
          <w:u w:val="single"/>
        </w:rPr>
        <w:t>Delivery Term</w:t>
      </w:r>
      <w:r>
        <w:rPr>
          <w:rFonts w:cs="Calibri"/>
          <w:szCs w:val="24"/>
        </w:rPr>
        <w:t xml:space="preserve">: </w:t>
      </w:r>
      <w:r w:rsidR="005A4EFA">
        <w:rPr>
          <w:rFonts w:cs="Calibri"/>
          <w:szCs w:val="24"/>
        </w:rPr>
        <w:t>[</w:t>
      </w:r>
      <w:r>
        <w:rPr>
          <w:rFonts w:cs="Calibri"/>
          <w:szCs w:val="24"/>
        </w:rPr>
        <w:t>Fifteen (15)</w:t>
      </w:r>
      <w:r w:rsidR="005A4EFA">
        <w:rPr>
          <w:rFonts w:cs="Calibri"/>
          <w:szCs w:val="24"/>
        </w:rPr>
        <w:t>]</w:t>
      </w:r>
      <w:r>
        <w:rPr>
          <w:rFonts w:cs="Calibri"/>
          <w:szCs w:val="24"/>
        </w:rPr>
        <w:t xml:space="preserve"> Contract Years</w:t>
      </w:r>
    </w:p>
    <w:p w:rsidRPr="00436227" w:rsidR="00B81173" w:rsidP="00436227" w:rsidRDefault="005C7822" w14:paraId="6E57492E" w14:textId="77777777">
      <w:pPr>
        <w:spacing w:line="240" w:lineRule="auto"/>
        <w:jc w:val="left"/>
      </w:pPr>
      <w:r>
        <w:rPr>
          <w:rFonts w:cs="Calibri"/>
          <w:b/>
          <w:szCs w:val="24"/>
          <w:u w:val="single"/>
        </w:rPr>
        <w:t>Delivery Term Expected Energy</w:t>
      </w:r>
      <w:r>
        <w:rPr>
          <w:rFonts w:cs="Calibri"/>
          <w:szCs w:val="24"/>
        </w:rPr>
        <w:t>:</w:t>
      </w:r>
    </w:p>
    <w:tbl>
      <w:tblPr>
        <w:tblW w:w="5580" w:type="dxa"/>
        <w:tblInd w:w="1759" w:type="dxa"/>
        <w:tblBorders>
          <w:top w:val="single" w:color="auto" w:sz="4" w:space="0"/>
          <w:left w:val="single" w:color="auto" w:sz="4" w:space="0"/>
          <w:bottom w:val="single" w:color="auto" w:sz="4" w:space="0"/>
          <w:right w:val="single" w:color="auto" w:sz="4" w:space="0"/>
        </w:tblBorders>
        <w:tblLook w:val="00A0" w:firstRow="1" w:lastRow="0" w:firstColumn="1" w:lastColumn="0" w:noHBand="0" w:noVBand="0"/>
      </w:tblPr>
      <w:tblGrid>
        <w:gridCol w:w="1890"/>
        <w:gridCol w:w="3690"/>
      </w:tblGrid>
      <w:tr w:rsidR="00436227" w:rsidTr="00436227" w14:paraId="5BF018A0" w14:textId="77777777">
        <w:trPr>
          <w:trHeight w:val="530"/>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B81173" w:rsidP="00436227" w:rsidRDefault="005C7822" w14:paraId="259F6BDD" w14:textId="77777777">
            <w:pPr>
              <w:spacing w:after="0" w:line="240" w:lineRule="auto"/>
              <w:jc w:val="center"/>
              <w:rPr>
                <w:b/>
                <w:sz w:val="22"/>
              </w:rPr>
            </w:pPr>
            <w:bookmarkStart w:name="_Hlk21618261" w:id="4"/>
            <w:r w:rsidRPr="00436227">
              <w:rPr>
                <w:b/>
                <w:sz w:val="22"/>
              </w:rPr>
              <w:t>Contract Year</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B81173" w:rsidP="00436227" w:rsidRDefault="005C7822" w14:paraId="6FF9C464" w14:textId="77777777">
            <w:pPr>
              <w:spacing w:after="0" w:line="240" w:lineRule="auto"/>
              <w:jc w:val="center"/>
              <w:rPr>
                <w:b/>
                <w:sz w:val="22"/>
              </w:rPr>
            </w:pPr>
            <w:r w:rsidRPr="00436227">
              <w:rPr>
                <w:b/>
                <w:sz w:val="22"/>
              </w:rPr>
              <w:t>Expected Energy (MWh)</w:t>
            </w:r>
          </w:p>
        </w:tc>
      </w:tr>
      <w:tr w:rsidR="00436227" w:rsidTr="00436227" w14:paraId="0BC87D94"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24EDAC56" w14:textId="77777777">
            <w:pPr>
              <w:spacing w:before="120" w:after="120" w:line="240" w:lineRule="auto"/>
              <w:jc w:val="center"/>
              <w:rPr>
                <w:sz w:val="22"/>
              </w:rPr>
            </w:pPr>
            <w:r w:rsidRPr="00436227">
              <w:rPr>
                <w:sz w:val="22"/>
              </w:rPr>
              <w:t>1</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4CF91C88" w14:textId="25734BB0">
            <w:pPr>
              <w:spacing w:before="120" w:after="120" w:line="240" w:lineRule="auto"/>
              <w:jc w:val="center"/>
              <w:rPr>
                <w:sz w:val="22"/>
              </w:rPr>
            </w:pPr>
          </w:p>
        </w:tc>
      </w:tr>
      <w:tr w:rsidR="00436227" w:rsidTr="00436227" w14:paraId="0582D442"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25864705" w14:textId="77777777">
            <w:pPr>
              <w:spacing w:before="120" w:after="120" w:line="240" w:lineRule="auto"/>
              <w:jc w:val="center"/>
              <w:rPr>
                <w:sz w:val="22"/>
              </w:rPr>
            </w:pPr>
            <w:r w:rsidRPr="00436227">
              <w:rPr>
                <w:sz w:val="22"/>
              </w:rPr>
              <w:t>2</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2B5F63C2" w14:textId="532B733B">
            <w:pPr>
              <w:spacing w:before="120" w:after="120" w:line="240" w:lineRule="auto"/>
              <w:jc w:val="center"/>
              <w:rPr>
                <w:sz w:val="22"/>
              </w:rPr>
            </w:pPr>
          </w:p>
        </w:tc>
      </w:tr>
      <w:tr w:rsidR="00436227" w:rsidTr="00436227" w14:paraId="442AFB6D"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0715A619" w14:textId="77777777">
            <w:pPr>
              <w:spacing w:before="120" w:after="120" w:line="240" w:lineRule="auto"/>
              <w:jc w:val="center"/>
              <w:rPr>
                <w:sz w:val="22"/>
              </w:rPr>
            </w:pPr>
            <w:r w:rsidRPr="00436227">
              <w:rPr>
                <w:sz w:val="22"/>
              </w:rPr>
              <w:t>3</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6491B072" w14:textId="44F08589">
            <w:pPr>
              <w:spacing w:before="120" w:after="120" w:line="240" w:lineRule="auto"/>
              <w:jc w:val="center"/>
              <w:rPr>
                <w:sz w:val="22"/>
              </w:rPr>
            </w:pPr>
          </w:p>
        </w:tc>
      </w:tr>
      <w:tr w:rsidR="00436227" w:rsidTr="00436227" w14:paraId="10172C1D"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3FFC61A9" w14:textId="77777777">
            <w:pPr>
              <w:spacing w:before="120" w:after="120" w:line="240" w:lineRule="auto"/>
              <w:jc w:val="center"/>
              <w:rPr>
                <w:sz w:val="22"/>
              </w:rPr>
            </w:pPr>
            <w:r w:rsidRPr="00436227">
              <w:rPr>
                <w:sz w:val="22"/>
              </w:rPr>
              <w:t>4</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503B5ACC" w14:textId="5A3FB036">
            <w:pPr>
              <w:spacing w:before="120" w:after="120" w:line="240" w:lineRule="auto"/>
              <w:jc w:val="center"/>
              <w:rPr>
                <w:sz w:val="22"/>
              </w:rPr>
            </w:pPr>
          </w:p>
        </w:tc>
      </w:tr>
      <w:tr w:rsidR="00436227" w:rsidTr="00436227" w14:paraId="38A6DFAB"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64040C81" w14:textId="77777777">
            <w:pPr>
              <w:spacing w:before="120" w:after="120" w:line="240" w:lineRule="auto"/>
              <w:jc w:val="center"/>
              <w:rPr>
                <w:sz w:val="22"/>
              </w:rPr>
            </w:pPr>
            <w:r w:rsidRPr="00436227">
              <w:rPr>
                <w:sz w:val="22"/>
              </w:rPr>
              <w:t>5</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0A60A501" w14:textId="5857E07B">
            <w:pPr>
              <w:spacing w:before="120" w:after="120" w:line="240" w:lineRule="auto"/>
              <w:jc w:val="center"/>
              <w:rPr>
                <w:sz w:val="22"/>
              </w:rPr>
            </w:pPr>
          </w:p>
        </w:tc>
      </w:tr>
      <w:tr w:rsidR="00436227" w:rsidTr="00436227" w14:paraId="17FB423F"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74DF87D2" w14:textId="77777777">
            <w:pPr>
              <w:spacing w:before="120" w:after="120" w:line="240" w:lineRule="auto"/>
              <w:jc w:val="center"/>
              <w:rPr>
                <w:sz w:val="22"/>
              </w:rPr>
            </w:pPr>
            <w:r w:rsidRPr="00436227">
              <w:rPr>
                <w:sz w:val="22"/>
              </w:rPr>
              <w:t>6</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3E6A884A" w14:textId="3E4BB8DB">
            <w:pPr>
              <w:spacing w:before="120" w:after="120" w:line="240" w:lineRule="auto"/>
              <w:jc w:val="center"/>
              <w:rPr>
                <w:sz w:val="22"/>
              </w:rPr>
            </w:pPr>
          </w:p>
        </w:tc>
      </w:tr>
      <w:tr w:rsidR="00436227" w:rsidTr="00436227" w14:paraId="1A738263"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1D2929AE" w14:textId="77777777">
            <w:pPr>
              <w:spacing w:before="120" w:after="120" w:line="240" w:lineRule="auto"/>
              <w:jc w:val="center"/>
              <w:rPr>
                <w:sz w:val="22"/>
              </w:rPr>
            </w:pPr>
            <w:r w:rsidRPr="00436227">
              <w:rPr>
                <w:sz w:val="22"/>
              </w:rPr>
              <w:t>7</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4F30B3EE" w14:textId="79FF9228">
            <w:pPr>
              <w:spacing w:before="120" w:after="120" w:line="240" w:lineRule="auto"/>
              <w:jc w:val="center"/>
              <w:rPr>
                <w:sz w:val="22"/>
              </w:rPr>
            </w:pPr>
          </w:p>
        </w:tc>
      </w:tr>
      <w:tr w:rsidR="00436227" w:rsidTr="00436227" w14:paraId="0340D3FB"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5C5DCA08" w14:textId="77777777">
            <w:pPr>
              <w:spacing w:before="120" w:after="120" w:line="240" w:lineRule="auto"/>
              <w:jc w:val="center"/>
              <w:rPr>
                <w:sz w:val="22"/>
              </w:rPr>
            </w:pPr>
            <w:r w:rsidRPr="00436227">
              <w:rPr>
                <w:sz w:val="22"/>
              </w:rPr>
              <w:t>8</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151C8C58" w14:textId="5C96F83F">
            <w:pPr>
              <w:spacing w:before="120" w:after="120" w:line="240" w:lineRule="auto"/>
              <w:jc w:val="center"/>
              <w:rPr>
                <w:sz w:val="22"/>
              </w:rPr>
            </w:pPr>
          </w:p>
        </w:tc>
      </w:tr>
      <w:tr w:rsidR="00436227" w:rsidTr="00436227" w14:paraId="26A5F764"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6910E6A6" w14:textId="77777777">
            <w:pPr>
              <w:spacing w:before="120" w:after="120" w:line="240" w:lineRule="auto"/>
              <w:jc w:val="center"/>
              <w:rPr>
                <w:sz w:val="22"/>
              </w:rPr>
            </w:pPr>
            <w:r w:rsidRPr="00436227">
              <w:rPr>
                <w:sz w:val="22"/>
              </w:rPr>
              <w:t>9</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486D5D6D" w14:textId="26BE827F">
            <w:pPr>
              <w:spacing w:before="120" w:after="120" w:line="240" w:lineRule="auto"/>
              <w:jc w:val="center"/>
              <w:rPr>
                <w:sz w:val="22"/>
              </w:rPr>
            </w:pPr>
          </w:p>
        </w:tc>
      </w:tr>
      <w:tr w:rsidR="00436227" w:rsidTr="00436227" w14:paraId="17A632F4"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4810742B" w14:textId="77777777">
            <w:pPr>
              <w:spacing w:before="120" w:after="120" w:line="240" w:lineRule="auto"/>
              <w:jc w:val="center"/>
              <w:rPr>
                <w:sz w:val="22"/>
              </w:rPr>
            </w:pPr>
            <w:r w:rsidRPr="00436227">
              <w:rPr>
                <w:sz w:val="22"/>
              </w:rPr>
              <w:t>10</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3A458258" w14:textId="75A11468">
            <w:pPr>
              <w:spacing w:before="120" w:after="120" w:line="240" w:lineRule="auto"/>
              <w:jc w:val="center"/>
              <w:rPr>
                <w:sz w:val="22"/>
              </w:rPr>
            </w:pPr>
          </w:p>
        </w:tc>
      </w:tr>
      <w:tr w:rsidR="00436227" w:rsidTr="00436227" w14:paraId="62F0C905"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5DFD6AF8" w14:textId="77777777">
            <w:pPr>
              <w:spacing w:before="120" w:after="120" w:line="240" w:lineRule="auto"/>
              <w:jc w:val="center"/>
              <w:rPr>
                <w:sz w:val="22"/>
              </w:rPr>
            </w:pPr>
            <w:r w:rsidRPr="00436227">
              <w:rPr>
                <w:sz w:val="22"/>
              </w:rPr>
              <w:t>11</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5DFD8C00" w14:textId="3F98C48E">
            <w:pPr>
              <w:spacing w:before="120" w:after="120" w:line="240" w:lineRule="auto"/>
              <w:jc w:val="center"/>
              <w:rPr>
                <w:sz w:val="22"/>
              </w:rPr>
            </w:pPr>
          </w:p>
        </w:tc>
      </w:tr>
      <w:tr w:rsidR="00436227" w:rsidTr="00436227" w14:paraId="1375F4B6"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4A5CA9AB" w14:textId="77777777">
            <w:pPr>
              <w:spacing w:before="120" w:after="120" w:line="240" w:lineRule="auto"/>
              <w:jc w:val="center"/>
              <w:rPr>
                <w:sz w:val="22"/>
              </w:rPr>
            </w:pPr>
            <w:r w:rsidRPr="00436227">
              <w:rPr>
                <w:sz w:val="22"/>
              </w:rPr>
              <w:t>12</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5FE5F1B1" w14:textId="62B94F47">
            <w:pPr>
              <w:spacing w:before="120" w:after="120" w:line="240" w:lineRule="auto"/>
              <w:jc w:val="center"/>
              <w:rPr>
                <w:sz w:val="22"/>
              </w:rPr>
            </w:pPr>
          </w:p>
        </w:tc>
      </w:tr>
      <w:tr w:rsidR="00436227" w:rsidTr="00436227" w14:paraId="4A86A1C8"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2F39A2B0" w14:textId="77777777">
            <w:pPr>
              <w:spacing w:before="120" w:after="120" w:line="240" w:lineRule="auto"/>
              <w:jc w:val="center"/>
              <w:rPr>
                <w:sz w:val="22"/>
              </w:rPr>
            </w:pPr>
            <w:r w:rsidRPr="00436227">
              <w:rPr>
                <w:sz w:val="22"/>
              </w:rPr>
              <w:t>13</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51231919" w14:textId="7A2352DF">
            <w:pPr>
              <w:spacing w:before="120" w:after="120" w:line="240" w:lineRule="auto"/>
              <w:jc w:val="center"/>
              <w:rPr>
                <w:sz w:val="22"/>
              </w:rPr>
            </w:pPr>
          </w:p>
        </w:tc>
      </w:tr>
      <w:tr w:rsidR="00436227" w:rsidTr="00436227" w14:paraId="55E8405C"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1F559F" w14:paraId="29F95D5C" w14:textId="77777777">
            <w:pPr>
              <w:spacing w:before="120" w:after="120" w:line="240" w:lineRule="auto"/>
              <w:jc w:val="center"/>
              <w:rPr>
                <w:sz w:val="22"/>
              </w:rPr>
            </w:pPr>
            <w:r w:rsidRPr="00436227">
              <w:rPr>
                <w:sz w:val="22"/>
              </w:rPr>
              <w:t>14</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5E7F54E2" w14:textId="382F2D6C">
            <w:pPr>
              <w:spacing w:before="120" w:after="120" w:line="240" w:lineRule="auto"/>
              <w:jc w:val="center"/>
              <w:rPr>
                <w:sz w:val="22"/>
              </w:rPr>
            </w:pPr>
          </w:p>
        </w:tc>
      </w:tr>
      <w:tr w:rsidR="00436227" w:rsidTr="00436227" w14:paraId="68C42B45" w14:textId="77777777">
        <w:trPr>
          <w:trHeight w:val="315"/>
        </w:trPr>
        <w:tc>
          <w:tcPr>
            <w:tcW w:w="18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436227" w:rsidR="001F559F" w:rsidP="00436227" w:rsidRDefault="005A4EFA" w14:paraId="49F9F698" w14:textId="0ED9E0D5">
            <w:pPr>
              <w:spacing w:before="120" w:after="120" w:line="240" w:lineRule="auto"/>
              <w:jc w:val="center"/>
              <w:rPr>
                <w:sz w:val="22"/>
              </w:rPr>
            </w:pPr>
            <w:r>
              <w:rPr>
                <w:sz w:val="22"/>
              </w:rPr>
              <w:t>[</w:t>
            </w:r>
            <w:r w:rsidRPr="00436227" w:rsidR="001F559F">
              <w:rPr>
                <w:sz w:val="22"/>
              </w:rPr>
              <w:t>15</w:t>
            </w:r>
            <w:r>
              <w:rPr>
                <w:sz w:val="22"/>
              </w:rPr>
              <w:t>]</w:t>
            </w:r>
          </w:p>
        </w:tc>
        <w:tc>
          <w:tcPr>
            <w:tcW w:w="369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36227" w:rsidR="001F559F" w:rsidP="00436227" w:rsidRDefault="001F559F" w14:paraId="1575F1A6" w14:textId="04EE5E2E">
            <w:pPr>
              <w:spacing w:before="120" w:after="120" w:line="240" w:lineRule="auto"/>
              <w:jc w:val="center"/>
              <w:rPr>
                <w:sz w:val="22"/>
              </w:rPr>
            </w:pPr>
          </w:p>
        </w:tc>
      </w:tr>
      <w:bookmarkEnd w:id="4"/>
    </w:tbl>
    <w:p w:rsidR="00B81173" w:rsidP="00436227" w:rsidRDefault="00B81173" w14:paraId="48BCD839" w14:textId="77777777">
      <w:pPr>
        <w:spacing w:after="0" w:line="240" w:lineRule="auto"/>
        <w:jc w:val="left"/>
        <w:rPr>
          <w:rFonts w:cs="Calibri"/>
          <w:b/>
          <w:szCs w:val="24"/>
        </w:rPr>
      </w:pPr>
    </w:p>
    <w:p w:rsidRPr="00436227" w:rsidR="00B81173" w:rsidP="00436227" w:rsidRDefault="005C7822" w14:paraId="0FBFDA9A" w14:textId="4B9C4605">
      <w:pPr>
        <w:widowControl w:val="0"/>
        <w:spacing w:line="240" w:lineRule="auto"/>
      </w:pPr>
      <w:r>
        <w:rPr>
          <w:rFonts w:cs="Calibri"/>
          <w:b/>
          <w:szCs w:val="24"/>
          <w:u w:val="single"/>
        </w:rPr>
        <w:t>Guaranteed Capacity</w:t>
      </w:r>
      <w:r>
        <w:rPr>
          <w:rFonts w:cs="Calibri"/>
          <w:szCs w:val="24"/>
        </w:rPr>
        <w:t>:</w:t>
      </w:r>
      <w:r w:rsidRPr="00436227">
        <w:t xml:space="preserve"> </w:t>
      </w:r>
      <w:r w:rsidR="00F94626">
        <w:rPr>
          <w:b/>
          <w:bCs/>
        </w:rPr>
        <w:t>__</w:t>
      </w:r>
      <w:r>
        <w:rPr>
          <w:rFonts w:cs="Calibri"/>
          <w:szCs w:val="24"/>
        </w:rPr>
        <w:t>MW of total Facility capacity</w:t>
      </w:r>
    </w:p>
    <w:p w:rsidR="00B81173" w:rsidP="00436227" w:rsidRDefault="005C7822" w14:paraId="4E31FBE5" w14:textId="6E720411">
      <w:pPr>
        <w:widowControl w:val="0"/>
        <w:spacing w:line="240" w:lineRule="auto"/>
        <w:rPr>
          <w:rFonts w:cs="Calibri"/>
          <w:szCs w:val="24"/>
        </w:rPr>
      </w:pPr>
      <w:r>
        <w:rPr>
          <w:rFonts w:cs="Calibri"/>
          <w:b/>
          <w:szCs w:val="24"/>
          <w:u w:val="single"/>
        </w:rPr>
        <w:t>Guaranteed Storage Capacity</w:t>
      </w:r>
      <w:r>
        <w:rPr>
          <w:rFonts w:cs="Calibri"/>
          <w:szCs w:val="24"/>
        </w:rPr>
        <w:t>:</w:t>
      </w:r>
      <w:r w:rsidRPr="001429C5">
        <w:rPr>
          <w:rFonts w:cs="Calibri"/>
          <w:bCs/>
          <w:szCs w:val="24"/>
        </w:rPr>
        <w:t xml:space="preserve"> </w:t>
      </w:r>
      <w:r w:rsidR="00F652AE">
        <w:rPr>
          <w:b/>
          <w:bCs/>
        </w:rPr>
        <w:t>__</w:t>
      </w:r>
      <w:r>
        <w:rPr>
          <w:rFonts w:cs="Calibri"/>
          <w:szCs w:val="24"/>
        </w:rPr>
        <w:t>MW of Installed Storage Capacity at four (4) hours of continuous discharge</w:t>
      </w:r>
    </w:p>
    <w:p w:rsidRPr="00436227" w:rsidR="00B81173" w:rsidP="00436227" w:rsidRDefault="005C7822" w14:paraId="6E9951A3" w14:textId="1D72CCE4">
      <w:pPr>
        <w:widowControl w:val="0"/>
        <w:spacing w:line="240" w:lineRule="auto"/>
      </w:pPr>
      <w:r>
        <w:rPr>
          <w:rFonts w:cs="Calibri"/>
          <w:b/>
          <w:szCs w:val="24"/>
          <w:u w:val="single"/>
        </w:rPr>
        <w:t>Guaranteed PV Capacit</w:t>
      </w:r>
      <w:r>
        <w:rPr>
          <w:rFonts w:cs="Calibri"/>
          <w:b/>
          <w:szCs w:val="24"/>
        </w:rPr>
        <w:t>y</w:t>
      </w:r>
      <w:r>
        <w:rPr>
          <w:rFonts w:cs="Calibri"/>
          <w:szCs w:val="24"/>
        </w:rPr>
        <w:t xml:space="preserve">: </w:t>
      </w:r>
      <w:r w:rsidR="00F652AE">
        <w:rPr>
          <w:b/>
          <w:bCs/>
        </w:rPr>
        <w:t>__</w:t>
      </w:r>
      <w:r>
        <w:rPr>
          <w:rFonts w:cs="Calibri"/>
          <w:szCs w:val="24"/>
        </w:rPr>
        <w:t>MW of Installed PV Capacity</w:t>
      </w:r>
    </w:p>
    <w:p w:rsidRPr="00436227" w:rsidR="00B81173" w:rsidP="00436227" w:rsidRDefault="005C7822" w14:paraId="0ADDC511" w14:textId="6B97CB2C">
      <w:pPr>
        <w:tabs>
          <w:tab w:val="left" w:pos="1620"/>
        </w:tabs>
        <w:spacing w:after="200" w:line="240" w:lineRule="auto"/>
        <w:jc w:val="left"/>
      </w:pPr>
      <w:r>
        <w:rPr>
          <w:rFonts w:cs="Calibri"/>
          <w:b/>
          <w:szCs w:val="24"/>
          <w:u w:val="single"/>
        </w:rPr>
        <w:t>Guaranteed Efficiency Rate</w:t>
      </w:r>
      <w:r>
        <w:rPr>
          <w:rFonts w:cs="Calibri"/>
          <w:szCs w:val="24"/>
        </w:rPr>
        <w:t>:</w:t>
      </w:r>
    </w:p>
    <w:tbl>
      <w:tblPr>
        <w:tblW w:w="0" w:type="auto"/>
        <w:tblInd w:w="1759" w:type="dxa"/>
        <w:tblBorders>
          <w:top w:val="single" w:color="auto" w:sz="4" w:space="0"/>
          <w:left w:val="single" w:color="auto" w:sz="4" w:space="0"/>
          <w:bottom w:val="single" w:color="auto" w:sz="4" w:space="0"/>
          <w:right w:val="single" w:color="auto" w:sz="4" w:space="0"/>
        </w:tblBorders>
        <w:tblLook w:val="00A0" w:firstRow="1" w:lastRow="0" w:firstColumn="1" w:lastColumn="0" w:noHBand="0" w:noVBand="0"/>
      </w:tblPr>
      <w:tblGrid>
        <w:gridCol w:w="1890"/>
        <w:gridCol w:w="3690"/>
      </w:tblGrid>
      <w:tr w:rsidR="00B81173" w:rsidTr="00436227" w14:paraId="19EEA1D6" w14:textId="77777777">
        <w:trPr>
          <w:trHeight w:val="530"/>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B81173" w:rsidP="00436227" w:rsidRDefault="005C7822" w14:paraId="78DDD18C" w14:textId="77777777">
            <w:pPr>
              <w:adjustRightInd/>
              <w:spacing w:after="0" w:line="240" w:lineRule="auto"/>
              <w:jc w:val="center"/>
              <w:rPr>
                <w:rFonts w:cs="Calibri"/>
                <w:szCs w:val="24"/>
              </w:rPr>
            </w:pPr>
            <w:r w:rsidRPr="00436227">
              <w:t>Contract Year</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B81173" w:rsidP="00436227" w:rsidRDefault="005C7822" w14:paraId="70BCE6C9" w14:textId="77777777">
            <w:pPr>
              <w:adjustRightInd/>
              <w:spacing w:after="0" w:line="240" w:lineRule="auto"/>
              <w:jc w:val="center"/>
              <w:rPr>
                <w:rFonts w:cs="Calibri"/>
                <w:szCs w:val="24"/>
              </w:rPr>
            </w:pPr>
            <w:r w:rsidRPr="00436227">
              <w:t>Guaranteed Efficiency Rate</w:t>
            </w:r>
          </w:p>
        </w:tc>
      </w:tr>
      <w:tr w:rsidR="000427EB" w:rsidTr="00436227" w14:paraId="3A1CF0EF"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72C3491C" w14:textId="77777777">
            <w:pPr>
              <w:adjustRightInd/>
              <w:spacing w:before="120" w:after="120" w:line="240" w:lineRule="auto"/>
              <w:jc w:val="center"/>
              <w:rPr>
                <w:rFonts w:cs="Calibri"/>
                <w:szCs w:val="24"/>
              </w:rPr>
            </w:pPr>
            <w:r>
              <w:rPr>
                <w:rFonts w:cs="Calibri"/>
                <w:szCs w:val="24"/>
              </w:rPr>
              <w:t>1</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48D8A41E" w14:textId="582AF73B">
            <w:pPr>
              <w:adjustRightInd/>
              <w:spacing w:before="120" w:after="120" w:line="240" w:lineRule="auto"/>
              <w:jc w:val="center"/>
              <w:rPr>
                <w:rFonts w:cs="Calibri"/>
                <w:szCs w:val="24"/>
              </w:rPr>
            </w:pPr>
          </w:p>
        </w:tc>
      </w:tr>
      <w:tr w:rsidR="000427EB" w:rsidTr="00436227" w14:paraId="462A0EA6"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0353D918" w14:textId="77777777">
            <w:pPr>
              <w:adjustRightInd/>
              <w:spacing w:before="120" w:after="120" w:line="240" w:lineRule="auto"/>
              <w:jc w:val="center"/>
              <w:rPr>
                <w:rFonts w:cs="Calibri"/>
                <w:szCs w:val="24"/>
              </w:rPr>
            </w:pPr>
            <w:r>
              <w:rPr>
                <w:rFonts w:cs="Calibri"/>
                <w:szCs w:val="24"/>
              </w:rPr>
              <w:t>2</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42BC2025" w14:textId="035B7950">
            <w:pPr>
              <w:adjustRightInd/>
              <w:spacing w:before="120" w:after="120" w:line="240" w:lineRule="auto"/>
              <w:jc w:val="center"/>
              <w:rPr>
                <w:rFonts w:cs="Calibri"/>
                <w:szCs w:val="24"/>
              </w:rPr>
            </w:pPr>
          </w:p>
        </w:tc>
      </w:tr>
      <w:tr w:rsidR="000427EB" w:rsidTr="00436227" w14:paraId="1E2BBBCA"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5680D3AA" w14:textId="77777777">
            <w:pPr>
              <w:adjustRightInd/>
              <w:spacing w:before="120" w:after="120" w:line="240" w:lineRule="auto"/>
              <w:jc w:val="center"/>
              <w:rPr>
                <w:rFonts w:cs="Calibri"/>
                <w:szCs w:val="24"/>
              </w:rPr>
            </w:pPr>
            <w:r>
              <w:rPr>
                <w:rFonts w:cs="Calibri"/>
                <w:szCs w:val="24"/>
              </w:rPr>
              <w:t>3</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27450709" w14:textId="6749B499">
            <w:pPr>
              <w:adjustRightInd/>
              <w:spacing w:before="120" w:after="120" w:line="240" w:lineRule="auto"/>
              <w:jc w:val="center"/>
              <w:rPr>
                <w:rFonts w:cs="Calibri"/>
                <w:szCs w:val="24"/>
              </w:rPr>
            </w:pPr>
          </w:p>
        </w:tc>
      </w:tr>
      <w:tr w:rsidR="000427EB" w:rsidTr="00436227" w14:paraId="34641BDD"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0ECFEDDB" w14:textId="77777777">
            <w:pPr>
              <w:adjustRightInd/>
              <w:spacing w:before="120" w:after="120" w:line="240" w:lineRule="auto"/>
              <w:jc w:val="center"/>
              <w:rPr>
                <w:rFonts w:cs="Calibri"/>
                <w:szCs w:val="24"/>
              </w:rPr>
            </w:pPr>
            <w:r>
              <w:rPr>
                <w:rFonts w:cs="Calibri"/>
                <w:szCs w:val="24"/>
              </w:rPr>
              <w:t>4</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59E4AA3F" w14:textId="11A236D0">
            <w:pPr>
              <w:adjustRightInd/>
              <w:spacing w:before="120" w:after="120" w:line="240" w:lineRule="auto"/>
              <w:jc w:val="center"/>
              <w:rPr>
                <w:rFonts w:cs="Calibri"/>
                <w:szCs w:val="24"/>
              </w:rPr>
            </w:pPr>
          </w:p>
        </w:tc>
      </w:tr>
      <w:tr w:rsidR="000427EB" w:rsidTr="00436227" w14:paraId="55981444"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7F8DB31D" w14:textId="77777777">
            <w:pPr>
              <w:adjustRightInd/>
              <w:spacing w:before="120" w:after="120" w:line="240" w:lineRule="auto"/>
              <w:jc w:val="center"/>
              <w:rPr>
                <w:rFonts w:cs="Calibri"/>
                <w:szCs w:val="24"/>
              </w:rPr>
            </w:pPr>
            <w:r>
              <w:rPr>
                <w:rFonts w:cs="Calibri"/>
                <w:szCs w:val="24"/>
              </w:rPr>
              <w:t>5</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7A1D6AD3" w14:textId="171D8C40">
            <w:pPr>
              <w:adjustRightInd/>
              <w:spacing w:before="120" w:after="120" w:line="240" w:lineRule="auto"/>
              <w:jc w:val="center"/>
              <w:rPr>
                <w:rFonts w:cs="Calibri"/>
                <w:szCs w:val="24"/>
              </w:rPr>
            </w:pPr>
          </w:p>
        </w:tc>
      </w:tr>
      <w:tr w:rsidR="000427EB" w:rsidTr="00436227" w14:paraId="7883BFB3"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464E5908" w14:textId="77777777">
            <w:pPr>
              <w:adjustRightInd/>
              <w:spacing w:before="120" w:after="120" w:line="240" w:lineRule="auto"/>
              <w:jc w:val="center"/>
              <w:rPr>
                <w:rFonts w:cs="Calibri"/>
                <w:szCs w:val="24"/>
              </w:rPr>
            </w:pPr>
            <w:r>
              <w:rPr>
                <w:rFonts w:cs="Calibri"/>
                <w:szCs w:val="24"/>
              </w:rPr>
              <w:t>6</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46BA6A10" w14:textId="639A400D">
            <w:pPr>
              <w:adjustRightInd/>
              <w:spacing w:before="120" w:after="120" w:line="240" w:lineRule="auto"/>
              <w:jc w:val="center"/>
              <w:rPr>
                <w:rFonts w:cs="Calibri"/>
                <w:szCs w:val="24"/>
              </w:rPr>
            </w:pPr>
          </w:p>
        </w:tc>
      </w:tr>
      <w:tr w:rsidR="000427EB" w:rsidTr="00436227" w14:paraId="3AEF56AA"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715E38B3" w14:textId="77777777">
            <w:pPr>
              <w:adjustRightInd/>
              <w:spacing w:before="120" w:after="120" w:line="240" w:lineRule="auto"/>
              <w:jc w:val="center"/>
              <w:rPr>
                <w:rFonts w:cs="Calibri"/>
                <w:szCs w:val="24"/>
              </w:rPr>
            </w:pPr>
            <w:r>
              <w:rPr>
                <w:rFonts w:cs="Calibri"/>
                <w:szCs w:val="24"/>
              </w:rPr>
              <w:t>7</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46B222D6" w14:textId="2F981388">
            <w:pPr>
              <w:adjustRightInd/>
              <w:spacing w:before="120" w:after="120" w:line="240" w:lineRule="auto"/>
              <w:jc w:val="center"/>
              <w:rPr>
                <w:rFonts w:cs="Calibri"/>
                <w:szCs w:val="24"/>
              </w:rPr>
            </w:pPr>
          </w:p>
        </w:tc>
      </w:tr>
      <w:tr w:rsidR="000427EB" w:rsidTr="00436227" w14:paraId="30FC6DBE"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0ADC9951" w14:textId="77777777">
            <w:pPr>
              <w:adjustRightInd/>
              <w:spacing w:before="120" w:after="120" w:line="240" w:lineRule="auto"/>
              <w:jc w:val="center"/>
              <w:rPr>
                <w:rFonts w:cs="Calibri"/>
                <w:szCs w:val="24"/>
              </w:rPr>
            </w:pPr>
            <w:r>
              <w:rPr>
                <w:rFonts w:cs="Calibri"/>
                <w:szCs w:val="24"/>
              </w:rPr>
              <w:t>8</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4BF27EEF" w14:textId="783215F4">
            <w:pPr>
              <w:adjustRightInd/>
              <w:spacing w:before="120" w:after="120" w:line="240" w:lineRule="auto"/>
              <w:jc w:val="center"/>
              <w:rPr>
                <w:rFonts w:cs="Calibri"/>
                <w:szCs w:val="24"/>
              </w:rPr>
            </w:pPr>
          </w:p>
        </w:tc>
      </w:tr>
      <w:tr w:rsidR="000427EB" w:rsidTr="00436227" w14:paraId="569E0703"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5F0AE079" w14:textId="77777777">
            <w:pPr>
              <w:adjustRightInd/>
              <w:spacing w:before="120" w:after="120" w:line="240" w:lineRule="auto"/>
              <w:jc w:val="center"/>
              <w:rPr>
                <w:rFonts w:cs="Calibri"/>
                <w:szCs w:val="24"/>
              </w:rPr>
            </w:pPr>
            <w:r>
              <w:rPr>
                <w:rFonts w:cs="Calibri"/>
                <w:szCs w:val="24"/>
              </w:rPr>
              <w:t>9</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3F52629D" w14:textId="348131C5">
            <w:pPr>
              <w:adjustRightInd/>
              <w:spacing w:before="120" w:after="120" w:line="240" w:lineRule="auto"/>
              <w:jc w:val="center"/>
              <w:rPr>
                <w:rFonts w:cs="Calibri"/>
                <w:szCs w:val="24"/>
              </w:rPr>
            </w:pPr>
          </w:p>
        </w:tc>
      </w:tr>
      <w:tr w:rsidR="000427EB" w:rsidTr="00436227" w14:paraId="502CE2D3"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077FE01A" w14:textId="77777777">
            <w:pPr>
              <w:adjustRightInd/>
              <w:spacing w:before="120" w:after="120" w:line="240" w:lineRule="auto"/>
              <w:jc w:val="center"/>
              <w:rPr>
                <w:rFonts w:cs="Calibri"/>
                <w:szCs w:val="24"/>
              </w:rPr>
            </w:pPr>
            <w:r>
              <w:rPr>
                <w:rFonts w:cs="Calibri"/>
                <w:szCs w:val="24"/>
              </w:rPr>
              <w:t>10</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4FC4E909" w14:textId="5B5F1D6B">
            <w:pPr>
              <w:adjustRightInd/>
              <w:spacing w:before="120" w:after="120" w:line="240" w:lineRule="auto"/>
              <w:jc w:val="center"/>
              <w:rPr>
                <w:rFonts w:cs="Calibri"/>
                <w:szCs w:val="24"/>
              </w:rPr>
            </w:pPr>
          </w:p>
        </w:tc>
      </w:tr>
      <w:tr w:rsidR="000427EB" w:rsidTr="00436227" w14:paraId="36982125"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65068959" w14:textId="77777777">
            <w:pPr>
              <w:adjustRightInd/>
              <w:spacing w:before="120" w:after="120" w:line="240" w:lineRule="auto"/>
              <w:jc w:val="center"/>
              <w:rPr>
                <w:rFonts w:cs="Calibri"/>
                <w:szCs w:val="24"/>
              </w:rPr>
            </w:pPr>
            <w:r>
              <w:rPr>
                <w:rFonts w:cs="Calibri"/>
                <w:szCs w:val="24"/>
              </w:rPr>
              <w:t>11</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46D00D39" w14:textId="6AF87D51">
            <w:pPr>
              <w:adjustRightInd/>
              <w:spacing w:before="120" w:after="120" w:line="240" w:lineRule="auto"/>
              <w:jc w:val="center"/>
              <w:rPr>
                <w:rFonts w:cs="Calibri"/>
                <w:szCs w:val="24"/>
              </w:rPr>
            </w:pPr>
          </w:p>
        </w:tc>
      </w:tr>
      <w:tr w:rsidR="000427EB" w:rsidTr="00436227" w14:paraId="46EE3911"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053C4F54" w14:textId="77777777">
            <w:pPr>
              <w:adjustRightInd/>
              <w:spacing w:before="120" w:after="120" w:line="240" w:lineRule="auto"/>
              <w:jc w:val="center"/>
              <w:rPr>
                <w:rFonts w:cs="Calibri"/>
                <w:szCs w:val="24"/>
              </w:rPr>
            </w:pPr>
            <w:r>
              <w:rPr>
                <w:rFonts w:cs="Calibri"/>
                <w:szCs w:val="24"/>
              </w:rPr>
              <w:t>12</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75BBF68B" w14:textId="59EC7865">
            <w:pPr>
              <w:adjustRightInd/>
              <w:spacing w:before="120" w:after="120" w:line="240" w:lineRule="auto"/>
              <w:jc w:val="center"/>
              <w:rPr>
                <w:rFonts w:cs="Calibri"/>
                <w:szCs w:val="24"/>
              </w:rPr>
            </w:pPr>
          </w:p>
        </w:tc>
      </w:tr>
      <w:tr w:rsidR="000427EB" w:rsidTr="00436227" w14:paraId="164FB256"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3C1023B5" w14:textId="77777777">
            <w:pPr>
              <w:adjustRightInd/>
              <w:spacing w:before="120" w:after="120" w:line="240" w:lineRule="auto"/>
              <w:jc w:val="center"/>
              <w:rPr>
                <w:rFonts w:cs="Calibri"/>
                <w:szCs w:val="24"/>
              </w:rPr>
            </w:pPr>
            <w:r>
              <w:rPr>
                <w:rFonts w:cs="Calibri"/>
                <w:szCs w:val="24"/>
              </w:rPr>
              <w:t>13</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5236AB1F" w14:textId="5FD3B127">
            <w:pPr>
              <w:adjustRightInd/>
              <w:spacing w:before="120" w:after="120" w:line="240" w:lineRule="auto"/>
              <w:jc w:val="center"/>
              <w:rPr>
                <w:rFonts w:cs="Calibri"/>
                <w:szCs w:val="24"/>
              </w:rPr>
            </w:pPr>
          </w:p>
        </w:tc>
      </w:tr>
      <w:tr w:rsidR="000427EB" w:rsidTr="00436227" w14:paraId="7B2A38DA"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0427EB" w14:paraId="0A793A34" w14:textId="77777777">
            <w:pPr>
              <w:adjustRightInd/>
              <w:spacing w:before="120" w:after="120" w:line="240" w:lineRule="auto"/>
              <w:jc w:val="center"/>
              <w:rPr>
                <w:rFonts w:cs="Calibri"/>
                <w:szCs w:val="24"/>
              </w:rPr>
            </w:pPr>
            <w:r>
              <w:rPr>
                <w:rFonts w:cs="Calibri"/>
                <w:szCs w:val="24"/>
              </w:rPr>
              <w:t>14</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67BA8FC4" w14:textId="574005AD">
            <w:pPr>
              <w:adjustRightInd/>
              <w:spacing w:before="120" w:after="120" w:line="240" w:lineRule="auto"/>
              <w:jc w:val="center"/>
              <w:rPr>
                <w:rFonts w:cs="Calibri"/>
                <w:szCs w:val="24"/>
              </w:rPr>
            </w:pPr>
          </w:p>
        </w:tc>
      </w:tr>
      <w:tr w:rsidR="000427EB" w:rsidTr="00436227" w14:paraId="3576225C" w14:textId="77777777">
        <w:trPr>
          <w:trHeight w:val="315"/>
        </w:trPr>
        <w:tc>
          <w:tcPr>
            <w:tcW w:w="18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rsidR="000427EB" w:rsidP="00436227" w:rsidRDefault="005A4EFA" w14:paraId="1DD3FD8E" w14:textId="3C1FD68D">
            <w:pPr>
              <w:adjustRightInd/>
              <w:spacing w:before="120" w:after="120" w:line="240" w:lineRule="auto"/>
              <w:jc w:val="center"/>
              <w:rPr>
                <w:rFonts w:cs="Calibri"/>
                <w:szCs w:val="24"/>
              </w:rPr>
            </w:pPr>
            <w:r>
              <w:rPr>
                <w:rFonts w:cs="Calibri"/>
                <w:szCs w:val="24"/>
              </w:rPr>
              <w:t>[</w:t>
            </w:r>
            <w:r w:rsidR="000427EB">
              <w:rPr>
                <w:rFonts w:cs="Calibri"/>
                <w:szCs w:val="24"/>
              </w:rPr>
              <w:t>15</w:t>
            </w:r>
            <w:r>
              <w:rPr>
                <w:rFonts w:cs="Calibri"/>
                <w:szCs w:val="24"/>
              </w:rPr>
              <w:t>]</w:t>
            </w:r>
          </w:p>
        </w:tc>
        <w:tc>
          <w:tcPr>
            <w:tcW w:w="369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rsidR="000427EB" w:rsidP="00436227" w:rsidRDefault="000427EB" w14:paraId="68B2FBE3" w14:textId="4E2695E3">
            <w:pPr>
              <w:adjustRightInd/>
              <w:spacing w:before="120" w:after="120" w:line="240" w:lineRule="auto"/>
              <w:jc w:val="center"/>
              <w:rPr>
                <w:rFonts w:cs="Calibri"/>
                <w:szCs w:val="24"/>
              </w:rPr>
            </w:pPr>
          </w:p>
        </w:tc>
      </w:tr>
    </w:tbl>
    <w:p w:rsidR="00B81173" w:rsidRDefault="00B81173" w14:paraId="1010F6AC" w14:textId="77777777">
      <w:pPr>
        <w:tabs>
          <w:tab w:val="left" w:pos="1620"/>
        </w:tabs>
        <w:spacing w:after="200" w:line="240" w:lineRule="auto"/>
        <w:jc w:val="left"/>
        <w:rPr>
          <w:rFonts w:cs="Calibri"/>
          <w:szCs w:val="24"/>
        </w:rPr>
      </w:pPr>
    </w:p>
    <w:p w:rsidR="00B81173" w:rsidP="00436227" w:rsidRDefault="005C7822" w14:paraId="75D3D064" w14:textId="2947AC35">
      <w:pPr>
        <w:tabs>
          <w:tab w:val="left" w:pos="1620"/>
        </w:tabs>
        <w:spacing w:after="200" w:line="240" w:lineRule="auto"/>
        <w:jc w:val="left"/>
        <w:rPr>
          <w:rFonts w:cs="Calibri"/>
          <w:b/>
          <w:szCs w:val="24"/>
          <w:u w:val="single"/>
        </w:rPr>
      </w:pPr>
      <w:r>
        <w:rPr>
          <w:rFonts w:cs="Calibri"/>
          <w:b/>
          <w:szCs w:val="24"/>
          <w:u w:val="single"/>
        </w:rPr>
        <w:t>Guaranteed Construction Start Date</w:t>
      </w:r>
      <w:r>
        <w:rPr>
          <w:rFonts w:cs="Calibri"/>
          <w:szCs w:val="24"/>
        </w:rPr>
        <w:t>:</w:t>
      </w:r>
      <w:r w:rsidR="001429C5">
        <w:rPr>
          <w:rFonts w:cs="Calibri"/>
          <w:szCs w:val="24"/>
        </w:rPr>
        <w:t xml:space="preserve"> </w:t>
      </w:r>
    </w:p>
    <w:p w:rsidRPr="00436227" w:rsidR="00B81173" w:rsidP="00436227" w:rsidRDefault="005C7822" w14:paraId="59EE771A" w14:textId="25A4E058">
      <w:pPr>
        <w:tabs>
          <w:tab w:val="left" w:pos="1440"/>
        </w:tabs>
        <w:spacing w:line="240" w:lineRule="auto"/>
      </w:pPr>
      <w:r>
        <w:rPr>
          <w:rFonts w:cs="Calibri"/>
          <w:b/>
          <w:szCs w:val="24"/>
          <w:u w:val="single"/>
        </w:rPr>
        <w:t>Guaranteed Commercial Operation Date</w:t>
      </w:r>
      <w:r>
        <w:rPr>
          <w:rFonts w:cs="Calibri"/>
          <w:szCs w:val="24"/>
        </w:rPr>
        <w:t>:</w:t>
      </w:r>
      <w:r w:rsidR="001429C5">
        <w:rPr>
          <w:rFonts w:cs="Calibri"/>
          <w:szCs w:val="24"/>
        </w:rPr>
        <w:t xml:space="preserve"> </w:t>
      </w:r>
    </w:p>
    <w:p w:rsidR="00B81173" w:rsidP="00436227" w:rsidRDefault="005C7822" w14:paraId="2C5BF424" w14:textId="77777777">
      <w:pPr>
        <w:widowControl w:val="0"/>
        <w:spacing w:line="240" w:lineRule="auto"/>
        <w:rPr>
          <w:rFonts w:cs="Calibri"/>
          <w:b/>
          <w:szCs w:val="24"/>
          <w:u w:val="single"/>
        </w:rPr>
      </w:pPr>
      <w:r>
        <w:rPr>
          <w:rFonts w:cs="Calibri"/>
          <w:b/>
          <w:szCs w:val="24"/>
          <w:u w:val="single"/>
        </w:rPr>
        <w:t>Contract Price</w:t>
      </w:r>
    </w:p>
    <w:p w:rsidR="00B81173" w:rsidP="00436227" w:rsidRDefault="005C7822" w14:paraId="5EB1DECB" w14:textId="1454833B">
      <w:pPr>
        <w:widowControl w:val="0"/>
        <w:spacing w:line="240" w:lineRule="auto"/>
        <w:rPr>
          <w:rFonts w:cs="Calibri"/>
          <w:szCs w:val="24"/>
        </w:rPr>
      </w:pPr>
      <w:r>
        <w:rPr>
          <w:rFonts w:cs="Calibri"/>
          <w:szCs w:val="24"/>
        </w:rPr>
        <w:t>The Renewable Rate shall be:</w:t>
      </w:r>
    </w:p>
    <w:tbl>
      <w:tblPr>
        <w:tblW w:w="0" w:type="dxa"/>
        <w:jc w:val="center"/>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2233"/>
        <w:gridCol w:w="2484"/>
      </w:tblGrid>
      <w:tr w:rsidR="00436227" w14:paraId="7F3A0709" w14:textId="77777777">
        <w:trPr>
          <w:trHeight w:val="557"/>
          <w:jc w:val="center"/>
        </w:trPr>
        <w:tc>
          <w:tcPr>
            <w:tcW w:w="2233" w:type="dxa"/>
            <w:tcBorders>
              <w:top w:val="single" w:color="auto" w:sz="4" w:space="0"/>
              <w:left w:val="single" w:color="auto" w:sz="4" w:space="0"/>
              <w:bottom w:val="single" w:color="auto" w:sz="6" w:space="0"/>
              <w:right w:val="single" w:color="auto" w:sz="6" w:space="0"/>
            </w:tcBorders>
            <w:tcMar>
              <w:top w:w="0" w:type="dxa"/>
              <w:left w:w="108" w:type="dxa"/>
              <w:bottom w:w="0" w:type="dxa"/>
              <w:right w:w="108" w:type="dxa"/>
            </w:tcMar>
            <w:vAlign w:val="center"/>
          </w:tcPr>
          <w:p w:rsidRPr="00436227" w:rsidR="00B81173" w:rsidP="00436227" w:rsidRDefault="005C7822" w14:paraId="68BD0A27" w14:textId="77777777">
            <w:pPr>
              <w:widowControl w:val="0"/>
              <w:spacing w:after="0" w:line="240" w:lineRule="auto"/>
              <w:jc w:val="center"/>
              <w:rPr>
                <w:b/>
                <w:sz w:val="22"/>
              </w:rPr>
            </w:pPr>
            <w:r w:rsidRPr="00436227">
              <w:rPr>
                <w:b/>
                <w:sz w:val="22"/>
              </w:rPr>
              <w:t>Contract Year</w:t>
            </w:r>
          </w:p>
        </w:tc>
        <w:tc>
          <w:tcPr>
            <w:tcW w:w="2484" w:type="dxa"/>
            <w:tcBorders>
              <w:top w:val="single" w:color="auto" w:sz="4" w:space="0"/>
              <w:left w:val="single" w:color="auto" w:sz="6" w:space="0"/>
              <w:bottom w:val="single" w:color="auto" w:sz="6" w:space="0"/>
              <w:right w:val="single" w:color="auto" w:sz="6" w:space="0"/>
            </w:tcBorders>
            <w:tcMar>
              <w:top w:w="0" w:type="dxa"/>
              <w:left w:w="108" w:type="dxa"/>
              <w:bottom w:w="0" w:type="dxa"/>
              <w:right w:w="108" w:type="dxa"/>
            </w:tcMar>
            <w:vAlign w:val="center"/>
          </w:tcPr>
          <w:p w:rsidRPr="00436227" w:rsidR="00B81173" w:rsidP="00436227" w:rsidRDefault="005C7822" w14:paraId="373B7666" w14:textId="77777777">
            <w:pPr>
              <w:widowControl w:val="0"/>
              <w:spacing w:after="0" w:line="240" w:lineRule="auto"/>
              <w:jc w:val="center"/>
              <w:rPr>
                <w:b/>
                <w:sz w:val="22"/>
              </w:rPr>
            </w:pPr>
            <w:r w:rsidRPr="00436227">
              <w:rPr>
                <w:b/>
                <w:sz w:val="22"/>
              </w:rPr>
              <w:t>Renewable Rate</w:t>
            </w:r>
          </w:p>
        </w:tc>
      </w:tr>
      <w:tr w:rsidR="00436227" w14:paraId="2A32D8C7" w14:textId="77777777">
        <w:trPr>
          <w:trHeight w:val="615"/>
          <w:jc w:val="center"/>
        </w:trPr>
        <w:tc>
          <w:tcPr>
            <w:tcW w:w="2233" w:type="dxa"/>
            <w:tcBorders>
              <w:top w:val="single" w:color="auto" w:sz="6" w:space="0"/>
              <w:left w:val="single" w:color="auto" w:sz="4" w:space="0"/>
              <w:bottom w:val="single" w:color="auto" w:sz="4" w:space="0"/>
              <w:right w:val="single" w:color="auto" w:sz="6" w:space="0"/>
            </w:tcBorders>
            <w:tcMar>
              <w:top w:w="0" w:type="dxa"/>
              <w:left w:w="108" w:type="dxa"/>
              <w:bottom w:w="0" w:type="dxa"/>
              <w:right w:w="108" w:type="dxa"/>
            </w:tcMar>
            <w:vAlign w:val="center"/>
          </w:tcPr>
          <w:p w:rsidRPr="00436227" w:rsidR="00B81173" w:rsidP="00436227" w:rsidRDefault="005C7822" w14:paraId="702CD842" w14:textId="61F408FE">
            <w:pPr>
              <w:widowControl w:val="0"/>
              <w:spacing w:after="0" w:line="240" w:lineRule="auto"/>
              <w:jc w:val="center"/>
              <w:rPr>
                <w:sz w:val="22"/>
              </w:rPr>
            </w:pPr>
            <w:r w:rsidRPr="00436227">
              <w:rPr>
                <w:sz w:val="22"/>
              </w:rPr>
              <w:t xml:space="preserve">1 – </w:t>
            </w:r>
            <w:r w:rsidR="005A4EFA">
              <w:rPr>
                <w:sz w:val="22"/>
              </w:rPr>
              <w:t>[</w:t>
            </w:r>
            <w:r w:rsidRPr="00436227">
              <w:rPr>
                <w:sz w:val="22"/>
              </w:rPr>
              <w:t>15</w:t>
            </w:r>
            <w:r w:rsidR="005A4EFA">
              <w:rPr>
                <w:sz w:val="22"/>
              </w:rPr>
              <w:t>]</w:t>
            </w:r>
          </w:p>
        </w:tc>
        <w:tc>
          <w:tcPr>
            <w:tcW w:w="2484" w:type="dxa"/>
            <w:tcBorders>
              <w:top w:val="single" w:color="auto" w:sz="6" w:space="0"/>
              <w:left w:val="single" w:color="auto" w:sz="6" w:space="0"/>
              <w:bottom w:val="single" w:color="auto" w:sz="4" w:space="0"/>
              <w:right w:val="single" w:color="auto" w:sz="6" w:space="0"/>
            </w:tcBorders>
            <w:tcMar>
              <w:top w:w="0" w:type="dxa"/>
              <w:left w:w="108" w:type="dxa"/>
              <w:bottom w:w="0" w:type="dxa"/>
              <w:right w:w="108" w:type="dxa"/>
            </w:tcMar>
            <w:vAlign w:val="center"/>
          </w:tcPr>
          <w:p w:rsidRPr="00436227" w:rsidR="00B81173" w:rsidP="00436227" w:rsidRDefault="005C7822" w14:paraId="03713CB7" w14:textId="7A582D2B">
            <w:pPr>
              <w:widowControl w:val="0"/>
              <w:spacing w:after="0" w:line="240" w:lineRule="auto"/>
              <w:jc w:val="center"/>
              <w:rPr>
                <w:sz w:val="22"/>
              </w:rPr>
            </w:pPr>
            <w:r w:rsidRPr="00436227">
              <w:rPr>
                <w:sz w:val="22"/>
              </w:rPr>
              <w:t>$</w:t>
            </w:r>
            <w:r w:rsidR="00377408">
              <w:t>XX.XX</w:t>
            </w:r>
            <w:r w:rsidRPr="00436227">
              <w:rPr>
                <w:sz w:val="22"/>
              </w:rPr>
              <w:t>/MWh (flat) with no escalation</w:t>
            </w:r>
          </w:p>
        </w:tc>
      </w:tr>
    </w:tbl>
    <w:p w:rsidR="00B81173" w:rsidP="00436227" w:rsidRDefault="005C7822" w14:paraId="7BB308C8" w14:textId="07C1EA49">
      <w:pPr>
        <w:widowControl w:val="0"/>
        <w:spacing w:before="240" w:line="240" w:lineRule="auto"/>
        <w:rPr>
          <w:rFonts w:cs="Calibri"/>
          <w:szCs w:val="24"/>
        </w:rPr>
      </w:pPr>
      <w:r>
        <w:rPr>
          <w:rFonts w:cs="Calibri"/>
          <w:szCs w:val="24"/>
        </w:rPr>
        <w:t>The Storage Rate shall be:</w:t>
      </w:r>
    </w:p>
    <w:tbl>
      <w:tblPr>
        <w:tblW w:w="4717" w:type="dxa"/>
        <w:jc w:val="center"/>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2233"/>
        <w:gridCol w:w="2484"/>
      </w:tblGrid>
      <w:tr w:rsidR="00436227" w:rsidTr="00C444A4" w14:paraId="61220620" w14:textId="77777777">
        <w:trPr>
          <w:trHeight w:val="575"/>
          <w:jc w:val="center"/>
        </w:trPr>
        <w:tc>
          <w:tcPr>
            <w:tcW w:w="2233" w:type="dxa"/>
            <w:tcBorders>
              <w:top w:val="single" w:color="auto" w:sz="4" w:space="0"/>
              <w:left w:val="single" w:color="auto" w:sz="4" w:space="0"/>
              <w:bottom w:val="single" w:color="auto" w:sz="6" w:space="0"/>
              <w:right w:val="single" w:color="auto" w:sz="6" w:space="0"/>
            </w:tcBorders>
            <w:tcMar>
              <w:top w:w="0" w:type="dxa"/>
              <w:left w:w="108" w:type="dxa"/>
              <w:bottom w:w="0" w:type="dxa"/>
              <w:right w:w="108" w:type="dxa"/>
            </w:tcMar>
            <w:vAlign w:val="center"/>
          </w:tcPr>
          <w:p w:rsidRPr="00436227" w:rsidR="00B81173" w:rsidP="00436227" w:rsidRDefault="005C7822" w14:paraId="1E64CD3B" w14:textId="77777777">
            <w:pPr>
              <w:widowControl w:val="0"/>
              <w:spacing w:after="0" w:line="240" w:lineRule="auto"/>
              <w:jc w:val="center"/>
              <w:rPr>
                <w:b/>
                <w:sz w:val="22"/>
              </w:rPr>
            </w:pPr>
            <w:r w:rsidRPr="00436227">
              <w:rPr>
                <w:b/>
                <w:sz w:val="22"/>
              </w:rPr>
              <w:t>Contract Year</w:t>
            </w:r>
          </w:p>
        </w:tc>
        <w:tc>
          <w:tcPr>
            <w:tcW w:w="2484" w:type="dxa"/>
            <w:tcBorders>
              <w:top w:val="single" w:color="auto" w:sz="4" w:space="0"/>
              <w:left w:val="single" w:color="auto" w:sz="6" w:space="0"/>
              <w:bottom w:val="single" w:color="auto" w:sz="6" w:space="0"/>
              <w:right w:val="single" w:color="auto" w:sz="6" w:space="0"/>
            </w:tcBorders>
            <w:tcMar>
              <w:top w:w="0" w:type="dxa"/>
              <w:left w:w="108" w:type="dxa"/>
              <w:bottom w:w="0" w:type="dxa"/>
              <w:right w:w="108" w:type="dxa"/>
            </w:tcMar>
            <w:vAlign w:val="center"/>
          </w:tcPr>
          <w:p w:rsidRPr="00436227" w:rsidR="00B81173" w:rsidP="00436227" w:rsidRDefault="005C7822" w14:paraId="1C220B8E" w14:textId="77777777">
            <w:pPr>
              <w:widowControl w:val="0"/>
              <w:spacing w:after="0" w:line="240" w:lineRule="auto"/>
              <w:jc w:val="center"/>
              <w:rPr>
                <w:b/>
                <w:sz w:val="22"/>
              </w:rPr>
            </w:pPr>
            <w:r w:rsidRPr="00436227">
              <w:rPr>
                <w:b/>
                <w:sz w:val="22"/>
              </w:rPr>
              <w:t>Storage Rate</w:t>
            </w:r>
          </w:p>
        </w:tc>
      </w:tr>
      <w:tr w:rsidR="00436227" w:rsidTr="00C444A4" w14:paraId="35620EB5" w14:textId="77777777">
        <w:trPr>
          <w:trHeight w:val="606"/>
          <w:jc w:val="center"/>
        </w:trPr>
        <w:tc>
          <w:tcPr>
            <w:tcW w:w="2233" w:type="dxa"/>
            <w:tcBorders>
              <w:top w:val="single" w:color="auto" w:sz="6" w:space="0"/>
              <w:left w:val="single" w:color="auto" w:sz="4" w:space="0"/>
              <w:bottom w:val="single" w:color="auto" w:sz="4" w:space="0"/>
              <w:right w:val="single" w:color="auto" w:sz="6" w:space="0"/>
            </w:tcBorders>
            <w:tcMar>
              <w:top w:w="0" w:type="dxa"/>
              <w:left w:w="108" w:type="dxa"/>
              <w:bottom w:w="0" w:type="dxa"/>
              <w:right w:w="108" w:type="dxa"/>
            </w:tcMar>
            <w:vAlign w:val="center"/>
          </w:tcPr>
          <w:p w:rsidRPr="00436227" w:rsidR="00B81173" w:rsidP="00436227" w:rsidRDefault="005C7822" w14:paraId="7151D4A9" w14:textId="164FCE64">
            <w:pPr>
              <w:widowControl w:val="0"/>
              <w:spacing w:after="0" w:line="240" w:lineRule="auto"/>
              <w:jc w:val="center"/>
              <w:rPr>
                <w:sz w:val="22"/>
              </w:rPr>
            </w:pPr>
            <w:r w:rsidRPr="00436227">
              <w:rPr>
                <w:sz w:val="22"/>
              </w:rPr>
              <w:t xml:space="preserve">1 – </w:t>
            </w:r>
            <w:r w:rsidR="005A4EFA">
              <w:rPr>
                <w:sz w:val="22"/>
              </w:rPr>
              <w:t>[</w:t>
            </w:r>
            <w:r w:rsidRPr="00436227">
              <w:rPr>
                <w:sz w:val="22"/>
              </w:rPr>
              <w:t>15</w:t>
            </w:r>
            <w:r w:rsidR="005A4EFA">
              <w:rPr>
                <w:sz w:val="22"/>
              </w:rPr>
              <w:t>]</w:t>
            </w:r>
          </w:p>
        </w:tc>
        <w:tc>
          <w:tcPr>
            <w:tcW w:w="2484" w:type="dxa"/>
            <w:tcBorders>
              <w:top w:val="single" w:color="auto" w:sz="6" w:space="0"/>
              <w:left w:val="single" w:color="auto" w:sz="6" w:space="0"/>
              <w:bottom w:val="single" w:color="auto" w:sz="4" w:space="0"/>
              <w:right w:val="single" w:color="auto" w:sz="6" w:space="0"/>
            </w:tcBorders>
            <w:tcMar>
              <w:top w:w="0" w:type="dxa"/>
              <w:left w:w="108" w:type="dxa"/>
              <w:bottom w:w="0" w:type="dxa"/>
              <w:right w:w="108" w:type="dxa"/>
            </w:tcMar>
            <w:vAlign w:val="center"/>
          </w:tcPr>
          <w:p w:rsidRPr="00436227" w:rsidR="00B81173" w:rsidP="00436227" w:rsidRDefault="005C7822" w14:paraId="6B584BD5" w14:textId="23C9C488">
            <w:pPr>
              <w:widowControl w:val="0"/>
              <w:spacing w:after="0" w:line="240" w:lineRule="auto"/>
              <w:jc w:val="center"/>
              <w:rPr>
                <w:sz w:val="22"/>
              </w:rPr>
            </w:pPr>
            <w:r w:rsidRPr="00436227">
              <w:rPr>
                <w:sz w:val="22"/>
              </w:rPr>
              <w:t>$</w:t>
            </w:r>
            <w:r w:rsidR="00377408">
              <w:t>X.XX</w:t>
            </w:r>
            <w:r w:rsidRPr="00436227">
              <w:rPr>
                <w:sz w:val="22"/>
              </w:rPr>
              <w:t>/kW-mo. (flat) with no escalation</w:t>
            </w:r>
          </w:p>
        </w:tc>
      </w:tr>
    </w:tbl>
    <w:p w:rsidR="00FD2371" w:rsidP="00FD2371" w:rsidRDefault="00FD2371" w14:paraId="305081BF" w14:textId="292827EE">
      <w:pPr>
        <w:tabs>
          <w:tab w:val="left" w:pos="1620"/>
        </w:tabs>
        <w:spacing w:before="240" w:line="240" w:lineRule="auto"/>
        <w:jc w:val="left"/>
        <w:rPr>
          <w:b/>
          <w:u w:val="single"/>
        </w:rPr>
      </w:pPr>
      <w:bookmarkStart w:name="_Hlk112079306" w:id="5"/>
      <w:r>
        <w:rPr>
          <w:rFonts w:cs="Calibri"/>
          <w:b/>
          <w:u w:val="single"/>
        </w:rPr>
        <w:t>Seller’s Assumed Tax Credits</w:t>
      </w:r>
      <w:r>
        <w:rPr>
          <w:rFonts w:cs="Calibri"/>
          <w:bCs/>
        </w:rPr>
        <w:t xml:space="preserve">: As of the Effective Date, Seller intends to </w:t>
      </w:r>
      <w:r w:rsidR="002B28AF">
        <w:rPr>
          <w:rFonts w:cs="Calibri"/>
          <w:bCs/>
        </w:rPr>
        <w:t xml:space="preserve">finance the Facility using </w:t>
      </w:r>
      <w:r>
        <w:rPr>
          <w:rFonts w:cs="Calibri"/>
          <w:bCs/>
        </w:rPr>
        <w:t xml:space="preserve">the ITC at </w:t>
      </w:r>
      <w:r w:rsidR="00BB4C70">
        <w:rPr>
          <w:rFonts w:cs="Calibri"/>
          <w:bCs/>
        </w:rPr>
        <w:t xml:space="preserve">[___] </w:t>
      </w:r>
      <w:r>
        <w:rPr>
          <w:rFonts w:cs="Calibri"/>
          <w:bCs/>
        </w:rPr>
        <w:t>percent (</w:t>
      </w:r>
      <w:r w:rsidR="00BB4C70">
        <w:rPr>
          <w:rFonts w:cs="Calibri"/>
          <w:bCs/>
        </w:rPr>
        <w:t>[__]</w:t>
      </w:r>
      <w:r>
        <w:rPr>
          <w:rFonts w:cs="Calibri"/>
          <w:bCs/>
        </w:rPr>
        <w:t>%) and/or the PTC at $</w:t>
      </w:r>
      <w:r w:rsidR="004D566F">
        <w:rPr>
          <w:rFonts w:cs="Calibri"/>
          <w:bCs/>
        </w:rPr>
        <w:t>[___]</w:t>
      </w:r>
      <w:r>
        <w:rPr>
          <w:rFonts w:cs="Calibri"/>
          <w:bCs/>
        </w:rPr>
        <w:t>/kWh.</w:t>
      </w:r>
    </w:p>
    <w:bookmarkEnd w:id="5"/>
    <w:p w:rsidR="00B81173" w:rsidP="00436227" w:rsidRDefault="005C7822" w14:paraId="0DDB17FD" w14:textId="617B0F15">
      <w:pPr>
        <w:spacing w:before="240" w:line="240" w:lineRule="auto"/>
        <w:rPr>
          <w:rFonts w:cs="Calibri"/>
          <w:szCs w:val="24"/>
        </w:rPr>
      </w:pPr>
      <w:r>
        <w:rPr>
          <w:rFonts w:cs="Calibri"/>
          <w:b/>
          <w:szCs w:val="24"/>
          <w:u w:val="single"/>
        </w:rPr>
        <w:t>Product</w:t>
      </w:r>
      <w:r>
        <w:rPr>
          <w:rFonts w:cs="Calibri"/>
          <w:szCs w:val="24"/>
        </w:rPr>
        <w:t xml:space="preserve"> </w:t>
      </w:r>
    </w:p>
    <w:p w:rsidR="00B81173" w:rsidP="00436227" w:rsidRDefault="00223603" w14:paraId="2933FD68" w14:textId="337842D2">
      <w:pPr>
        <w:spacing w:after="0" w:line="240" w:lineRule="auto"/>
        <w:ind w:left="360"/>
        <w:rPr>
          <w:rFonts w:cs="Calibri"/>
          <w:szCs w:val="24"/>
        </w:rPr>
      </w:pPr>
      <w:sdt>
        <w:sdtPr>
          <w:rPr>
            <w:sz w:val="23"/>
            <w:szCs w:val="23"/>
          </w:rPr>
          <w:id w:val="-644582814"/>
          <w14:checkbox>
            <w14:checked w14:val="1"/>
            <w14:checkedState w14:val="2612" w14:font="MS Gothic"/>
            <w14:uncheckedState w14:val="2610" w14:font="MS Gothic"/>
          </w14:checkbox>
        </w:sdtPr>
        <w:sdtEndPr/>
        <w:sdtContent>
          <w:r w:rsidR="00C93FA8">
            <w:rPr>
              <w:rFonts w:hint="eastAsia" w:ascii="MS Gothic" w:hAnsi="MS Gothic" w:eastAsia="MS Gothic"/>
              <w:sz w:val="23"/>
              <w:szCs w:val="23"/>
            </w:rPr>
            <w:t>☒</w:t>
          </w:r>
        </w:sdtContent>
      </w:sdt>
      <w:r w:rsidR="005C7822">
        <w:rPr>
          <w:rFonts w:ascii="Wingdings" w:hAnsi="Wingdings" w:eastAsia="MS Gothic" w:cs="Calibri"/>
          <w:szCs w:val="24"/>
        </w:rPr>
        <w:tab/>
      </w:r>
      <w:r w:rsidR="005C7822">
        <w:rPr>
          <w:rFonts w:cs="Calibri"/>
          <w:szCs w:val="24"/>
        </w:rPr>
        <w:t>PV Energy</w:t>
      </w:r>
    </w:p>
    <w:p w:rsidR="00B81173" w:rsidP="00436227" w:rsidRDefault="00223603" w14:paraId="4A8D56F9" w14:textId="117B1BD3">
      <w:pPr>
        <w:spacing w:after="0" w:line="240" w:lineRule="auto"/>
        <w:ind w:left="360"/>
        <w:rPr>
          <w:rFonts w:cs="Calibri"/>
          <w:szCs w:val="24"/>
        </w:rPr>
      </w:pPr>
      <w:sdt>
        <w:sdtPr>
          <w:rPr>
            <w:sz w:val="23"/>
            <w:szCs w:val="23"/>
          </w:rPr>
          <w:id w:val="-1734455955"/>
          <w14:checkbox>
            <w14:checked w14:val="1"/>
            <w14:checkedState w14:val="2612" w14:font="MS Gothic"/>
            <w14:uncheckedState w14:val="2610" w14:font="MS Gothic"/>
          </w14:checkbox>
        </w:sdtPr>
        <w:sdtEndPr/>
        <w:sdtContent>
          <w:r w:rsidR="00C93FA8">
            <w:rPr>
              <w:rFonts w:hint="eastAsia" w:ascii="MS Gothic" w:hAnsi="MS Gothic" w:eastAsia="MS Gothic"/>
              <w:sz w:val="23"/>
              <w:szCs w:val="23"/>
            </w:rPr>
            <w:t>☒</w:t>
          </w:r>
        </w:sdtContent>
      </w:sdt>
      <w:r w:rsidR="005C7822">
        <w:rPr>
          <w:rFonts w:ascii="Wingdings" w:hAnsi="Wingdings" w:eastAsia="MS Gothic" w:cs="Calibri"/>
          <w:szCs w:val="24"/>
        </w:rPr>
        <w:tab/>
      </w:r>
      <w:r w:rsidR="005C7822">
        <w:rPr>
          <w:rFonts w:cs="Calibri"/>
          <w:szCs w:val="24"/>
        </w:rPr>
        <w:t xml:space="preserve">Discharging Energy </w:t>
      </w:r>
    </w:p>
    <w:p w:rsidR="00B81173" w:rsidP="00436227" w:rsidRDefault="00223603" w14:paraId="2B4E6048" w14:textId="2357DC53">
      <w:pPr>
        <w:spacing w:after="0" w:line="240" w:lineRule="auto"/>
        <w:ind w:left="360"/>
        <w:rPr>
          <w:rFonts w:cs="Calibri"/>
          <w:szCs w:val="24"/>
        </w:rPr>
      </w:pPr>
      <w:sdt>
        <w:sdtPr>
          <w:rPr>
            <w:sz w:val="23"/>
            <w:szCs w:val="23"/>
          </w:rPr>
          <w:id w:val="-1260514557"/>
          <w14:checkbox>
            <w14:checked w14:val="1"/>
            <w14:checkedState w14:val="2612" w14:font="MS Gothic"/>
            <w14:uncheckedState w14:val="2610" w14:font="MS Gothic"/>
          </w14:checkbox>
        </w:sdtPr>
        <w:sdtEndPr/>
        <w:sdtContent>
          <w:r w:rsidR="00C93FA8">
            <w:rPr>
              <w:rFonts w:hint="eastAsia" w:ascii="MS Gothic" w:hAnsi="MS Gothic" w:eastAsia="MS Gothic"/>
              <w:sz w:val="23"/>
              <w:szCs w:val="23"/>
            </w:rPr>
            <w:t>☒</w:t>
          </w:r>
        </w:sdtContent>
      </w:sdt>
      <w:r w:rsidR="005C7822">
        <w:rPr>
          <w:rFonts w:ascii="Wingdings" w:hAnsi="Wingdings" w:eastAsia="MS Gothic" w:cs="Calibri"/>
          <w:szCs w:val="24"/>
        </w:rPr>
        <w:tab/>
      </w:r>
      <w:r w:rsidR="005C7822">
        <w:rPr>
          <w:rFonts w:cs="Calibri"/>
          <w:szCs w:val="24"/>
        </w:rPr>
        <w:t>Green Attributes (if Renewable Energy Credit, please check the applicable box below):</w:t>
      </w:r>
    </w:p>
    <w:p w:rsidR="00B81173" w:rsidP="00436227" w:rsidRDefault="005C7822" w14:paraId="78D06B1E" w14:textId="1539CFC2">
      <w:pPr>
        <w:spacing w:after="0" w:line="240" w:lineRule="auto"/>
        <w:ind w:left="360"/>
        <w:rPr>
          <w:rFonts w:cs="Calibri"/>
          <w:szCs w:val="24"/>
        </w:rPr>
      </w:pPr>
      <w:r>
        <w:rPr>
          <w:rFonts w:cs="Calibri"/>
          <w:szCs w:val="24"/>
        </w:rPr>
        <w:tab/>
      </w:r>
      <w:sdt>
        <w:sdtPr>
          <w:rPr>
            <w:sz w:val="23"/>
            <w:szCs w:val="23"/>
          </w:rPr>
          <w:id w:val="-217120383"/>
          <w14:checkbox>
            <w14:checked w14:val="1"/>
            <w14:checkedState w14:val="2612" w14:font="MS Gothic"/>
            <w14:uncheckedState w14:val="2610" w14:font="MS Gothic"/>
          </w14:checkbox>
        </w:sdtPr>
        <w:sdtEndPr/>
        <w:sdtContent>
          <w:r w:rsidR="00F94626">
            <w:rPr>
              <w:rFonts w:hint="eastAsia" w:ascii="MS Gothic" w:hAnsi="MS Gothic" w:eastAsia="MS Gothic"/>
              <w:sz w:val="23"/>
              <w:szCs w:val="23"/>
            </w:rPr>
            <w:t>☒</w:t>
          </w:r>
        </w:sdtContent>
      </w:sdt>
      <w:r w:rsidRPr="00436227">
        <w:rPr>
          <w:rFonts w:ascii="MS Gothic" w:hAnsi="MS Gothic" w:eastAsia="MS Gothic"/>
        </w:rPr>
        <w:tab/>
      </w:r>
      <w:r>
        <w:rPr>
          <w:rFonts w:eastAsia="MS Gothic" w:cs="Calibri"/>
          <w:szCs w:val="24"/>
        </w:rPr>
        <w:t>Portfolio Content Category 1</w:t>
      </w:r>
    </w:p>
    <w:p w:rsidR="00B81173" w:rsidP="00436227" w:rsidRDefault="005C7822" w14:paraId="6EAA4A3E" w14:textId="77FA4E48">
      <w:pPr>
        <w:spacing w:after="0" w:line="240" w:lineRule="auto"/>
        <w:ind w:left="360"/>
        <w:rPr>
          <w:rFonts w:cs="Calibri"/>
          <w:szCs w:val="24"/>
        </w:rPr>
      </w:pPr>
      <w:r>
        <w:rPr>
          <w:rFonts w:eastAsia="MS Gothic" w:cs="Calibri"/>
          <w:szCs w:val="24"/>
        </w:rPr>
        <w:tab/>
      </w:r>
      <w:sdt>
        <w:sdtPr>
          <w:rPr>
            <w:sz w:val="23"/>
            <w:szCs w:val="23"/>
          </w:rPr>
          <w:id w:val="-393508484"/>
          <w14:checkbox>
            <w14:checked w14:val="0"/>
            <w14:checkedState w14:val="2612" w14:font="MS Gothic"/>
            <w14:uncheckedState w14:val="2610" w14:font="MS Gothic"/>
          </w14:checkbox>
        </w:sdtPr>
        <w:sdtEndPr/>
        <w:sdtContent>
          <w:r w:rsidR="00F94626">
            <w:rPr>
              <w:rFonts w:hint="eastAsia" w:ascii="MS Gothic" w:hAnsi="MS Gothic" w:eastAsia="MS Gothic"/>
              <w:sz w:val="23"/>
              <w:szCs w:val="23"/>
            </w:rPr>
            <w:t>☐</w:t>
          </w:r>
        </w:sdtContent>
      </w:sdt>
      <w:r w:rsidRPr="00436227">
        <w:rPr>
          <w:rFonts w:ascii="MS Gothic" w:hAnsi="MS Gothic" w:eastAsia="MS Gothic"/>
        </w:rPr>
        <w:tab/>
      </w:r>
      <w:r>
        <w:rPr>
          <w:rFonts w:eastAsia="MS Gothic" w:cs="Calibri"/>
          <w:szCs w:val="24"/>
        </w:rPr>
        <w:t>Portfolio Content Category 2</w:t>
      </w:r>
    </w:p>
    <w:p w:rsidR="00B81173" w:rsidP="00436227" w:rsidRDefault="005C7822" w14:paraId="15EF1F8B" w14:textId="4E7709D3">
      <w:pPr>
        <w:spacing w:after="0" w:line="240" w:lineRule="auto"/>
        <w:ind w:left="360"/>
        <w:rPr>
          <w:rFonts w:cs="Calibri"/>
          <w:szCs w:val="24"/>
        </w:rPr>
      </w:pPr>
      <w:r>
        <w:rPr>
          <w:rFonts w:eastAsia="MS Gothic" w:cs="Calibri"/>
          <w:szCs w:val="24"/>
        </w:rPr>
        <w:tab/>
      </w:r>
      <w:sdt>
        <w:sdtPr>
          <w:rPr>
            <w:sz w:val="23"/>
            <w:szCs w:val="23"/>
          </w:rPr>
          <w:id w:val="1970702510"/>
          <w14:checkbox>
            <w14:checked w14:val="0"/>
            <w14:checkedState w14:val="2612" w14:font="MS Gothic"/>
            <w14:uncheckedState w14:val="2610" w14:font="MS Gothic"/>
          </w14:checkbox>
        </w:sdtPr>
        <w:sdtEndPr/>
        <w:sdtContent>
          <w:r w:rsidR="00F94626">
            <w:rPr>
              <w:rFonts w:hint="eastAsia" w:ascii="MS Mincho" w:hAnsi="MS Mincho" w:eastAsia="MS Mincho" w:cs="MS Mincho"/>
              <w:sz w:val="23"/>
              <w:szCs w:val="23"/>
            </w:rPr>
            <w:t>☐</w:t>
          </w:r>
        </w:sdtContent>
      </w:sdt>
      <w:r>
        <w:rPr>
          <w:rFonts w:eastAsia="MS Gothic" w:cs="Calibri"/>
          <w:szCs w:val="24"/>
        </w:rPr>
        <w:tab/>
      </w:r>
      <w:r>
        <w:rPr>
          <w:rFonts w:eastAsia="MS Gothic" w:cs="Calibri"/>
          <w:szCs w:val="24"/>
        </w:rPr>
        <w:t>Portfolio Content Category 3</w:t>
      </w:r>
    </w:p>
    <w:bookmarkStart w:name="_Hlk521669991" w:id="6"/>
    <w:p w:rsidR="00B81173" w:rsidP="00436227" w:rsidRDefault="00223603" w14:paraId="1199C415" w14:textId="1E9789A4">
      <w:pPr>
        <w:widowControl w:val="0"/>
        <w:spacing w:after="0" w:line="240" w:lineRule="auto"/>
        <w:ind w:firstLine="360"/>
        <w:rPr>
          <w:rFonts w:cs="Calibri"/>
          <w:szCs w:val="24"/>
        </w:rPr>
      </w:pPr>
      <w:sdt>
        <w:sdtPr>
          <w:rPr>
            <w:sz w:val="23"/>
            <w:szCs w:val="23"/>
          </w:rPr>
          <w:id w:val="-1794595949"/>
          <w14:checkbox>
            <w14:checked w14:val="1"/>
            <w14:checkedState w14:val="2612" w14:font="MS Gothic"/>
            <w14:uncheckedState w14:val="2610" w14:font="MS Gothic"/>
          </w14:checkbox>
        </w:sdtPr>
        <w:sdtEndPr/>
        <w:sdtContent>
          <w:r w:rsidR="00C93FA8">
            <w:rPr>
              <w:rFonts w:hint="eastAsia" w:ascii="MS Gothic" w:hAnsi="MS Gothic" w:eastAsia="MS Gothic"/>
              <w:sz w:val="23"/>
              <w:szCs w:val="23"/>
            </w:rPr>
            <w:t>☒</w:t>
          </w:r>
        </w:sdtContent>
      </w:sdt>
      <w:r w:rsidR="005C7822">
        <w:rPr>
          <w:rFonts w:ascii="Wingdings" w:hAnsi="Wingdings" w:eastAsia="MS Gothic" w:cs="Calibri"/>
          <w:szCs w:val="24"/>
        </w:rPr>
        <w:tab/>
      </w:r>
      <w:r w:rsidR="005C7822">
        <w:rPr>
          <w:rFonts w:eastAsia="MS Gothic" w:cs="Calibri"/>
          <w:szCs w:val="24"/>
        </w:rPr>
        <w:t>Installed Storage Capacity and Effective Storage Capacity</w:t>
      </w:r>
    </w:p>
    <w:bookmarkEnd w:id="6"/>
    <w:p w:rsidR="00B81173" w:rsidP="00436227" w:rsidRDefault="00223603" w14:paraId="53041007" w14:textId="636E13BD">
      <w:pPr>
        <w:widowControl w:val="0"/>
        <w:spacing w:after="0" w:line="240" w:lineRule="auto"/>
        <w:ind w:firstLine="360"/>
        <w:rPr>
          <w:rFonts w:eastAsia="MS Gothic" w:cs="Calibri"/>
          <w:szCs w:val="24"/>
        </w:rPr>
      </w:pPr>
      <w:sdt>
        <w:sdtPr>
          <w:rPr>
            <w:sz w:val="23"/>
            <w:szCs w:val="23"/>
          </w:rPr>
          <w:id w:val="1425837860"/>
          <w14:checkbox>
            <w14:checked w14:val="1"/>
            <w14:checkedState w14:val="2612" w14:font="MS Gothic"/>
            <w14:uncheckedState w14:val="2610" w14:font="MS Gothic"/>
          </w14:checkbox>
        </w:sdtPr>
        <w:sdtEndPr/>
        <w:sdtContent>
          <w:r w:rsidR="00C93FA8">
            <w:rPr>
              <w:rFonts w:hint="eastAsia" w:ascii="MS Gothic" w:hAnsi="MS Gothic" w:eastAsia="MS Gothic"/>
              <w:sz w:val="23"/>
              <w:szCs w:val="23"/>
            </w:rPr>
            <w:t>☒</w:t>
          </w:r>
        </w:sdtContent>
      </w:sdt>
      <w:r w:rsidR="005C7822">
        <w:rPr>
          <w:rFonts w:ascii="Wingdings" w:hAnsi="Wingdings" w:eastAsia="MS Gothic" w:cs="Calibri"/>
          <w:szCs w:val="24"/>
        </w:rPr>
        <w:tab/>
      </w:r>
      <w:r w:rsidR="005C7822">
        <w:rPr>
          <w:rFonts w:eastAsia="MS Gothic" w:cs="Calibri"/>
          <w:szCs w:val="24"/>
        </w:rPr>
        <w:t>Ancillary Services</w:t>
      </w:r>
    </w:p>
    <w:p w:rsidR="008C0B6F" w:rsidP="008C0B6F" w:rsidRDefault="00223603" w14:paraId="69BEC2C6" w14:textId="77777777">
      <w:pPr>
        <w:widowControl w:val="0"/>
        <w:spacing w:after="0" w:line="240" w:lineRule="auto"/>
        <w:ind w:firstLine="360"/>
        <w:rPr>
          <w:rFonts w:eastAsia="MS Gothic" w:cs="Calibri"/>
          <w:szCs w:val="24"/>
        </w:rPr>
      </w:pPr>
      <w:sdt>
        <w:sdtPr>
          <w:rPr>
            <w:sz w:val="23"/>
            <w:szCs w:val="23"/>
          </w:rPr>
          <w:id w:val="-1531255727"/>
          <w14:checkbox>
            <w14:checked w14:val="1"/>
            <w14:checkedState w14:val="2612" w14:font="MS Gothic"/>
            <w14:uncheckedState w14:val="2610" w14:font="MS Gothic"/>
          </w14:checkbox>
        </w:sdtPr>
        <w:sdtEndPr/>
        <w:sdtContent>
          <w:r w:rsidR="007923FE">
            <w:rPr>
              <w:rFonts w:hint="eastAsia" w:ascii="MS Gothic" w:hAnsi="MS Gothic" w:eastAsia="MS Gothic"/>
              <w:sz w:val="23"/>
              <w:szCs w:val="23"/>
            </w:rPr>
            <w:t>☒</w:t>
          </w:r>
        </w:sdtContent>
      </w:sdt>
      <w:r w:rsidR="007923FE">
        <w:rPr>
          <w:rFonts w:ascii="Wingdings" w:hAnsi="Wingdings" w:eastAsia="MS Gothic" w:cs="Calibri"/>
          <w:szCs w:val="24"/>
        </w:rPr>
        <w:tab/>
      </w:r>
      <w:r w:rsidR="007923FE">
        <w:rPr>
          <w:rFonts w:eastAsia="MS Gothic" w:cs="Calibri"/>
          <w:szCs w:val="24"/>
        </w:rPr>
        <w:t>Imbalance Reserves</w:t>
      </w:r>
    </w:p>
    <w:p w:rsidR="007923FE" w:rsidP="008C0B6F" w:rsidRDefault="00223603" w14:paraId="3FEC2425" w14:textId="56431CB1">
      <w:pPr>
        <w:widowControl w:val="0"/>
        <w:spacing w:after="0" w:line="240" w:lineRule="auto"/>
        <w:ind w:firstLine="360"/>
        <w:rPr>
          <w:rFonts w:cs="Calibri"/>
          <w:szCs w:val="24"/>
        </w:rPr>
      </w:pPr>
      <w:sdt>
        <w:sdtPr>
          <w:rPr>
            <w:sz w:val="23"/>
            <w:szCs w:val="23"/>
          </w:rPr>
          <w:id w:val="1645698694"/>
          <w14:checkbox>
            <w14:checked w14:val="1"/>
            <w14:checkedState w14:val="2612" w14:font="MS Gothic"/>
            <w14:uncheckedState w14:val="2610" w14:font="MS Gothic"/>
          </w14:checkbox>
        </w:sdtPr>
        <w:sdtEndPr/>
        <w:sdtContent>
          <w:r w:rsidR="008C0B6F">
            <w:rPr>
              <w:rFonts w:hint="eastAsia" w:ascii="MS Gothic" w:hAnsi="MS Gothic" w:eastAsia="MS Gothic"/>
              <w:sz w:val="23"/>
              <w:szCs w:val="23"/>
            </w:rPr>
            <w:t>☒</w:t>
          </w:r>
        </w:sdtContent>
      </w:sdt>
      <w:r w:rsidR="008C0B6F">
        <w:rPr>
          <w:rFonts w:ascii="Wingdings" w:hAnsi="Wingdings" w:eastAsia="MS Gothic" w:cs="Calibri"/>
          <w:szCs w:val="24"/>
        </w:rPr>
        <w:tab/>
      </w:r>
      <w:r w:rsidR="008C0B6F">
        <w:rPr>
          <w:rFonts w:eastAsia="MS Gothic" w:cs="Calibri"/>
          <w:szCs w:val="24"/>
        </w:rPr>
        <w:t>Reliability Capacity</w:t>
      </w:r>
    </w:p>
    <w:p w:rsidR="00B81173" w:rsidP="00436227" w:rsidRDefault="00223603" w14:paraId="5DE7B16F" w14:textId="3EDA880D">
      <w:pPr>
        <w:widowControl w:val="0"/>
        <w:spacing w:after="0" w:line="240" w:lineRule="auto"/>
        <w:ind w:left="720" w:hanging="360"/>
        <w:rPr>
          <w:rFonts w:eastAsia="MS Gothic" w:cs="Calibri"/>
          <w:b/>
          <w:szCs w:val="24"/>
          <w:u w:val="single"/>
        </w:rPr>
      </w:pPr>
      <w:sdt>
        <w:sdtPr>
          <w:rPr>
            <w:sz w:val="23"/>
            <w:szCs w:val="23"/>
          </w:rPr>
          <w:id w:val="-1331757335"/>
          <w14:checkbox>
            <w14:checked w14:val="1"/>
            <w14:checkedState w14:val="2612" w14:font="MS Gothic"/>
            <w14:uncheckedState w14:val="2610" w14:font="MS Gothic"/>
          </w14:checkbox>
        </w:sdtPr>
        <w:sdtEndPr/>
        <w:sdtContent>
          <w:r w:rsidR="00C93FA8">
            <w:rPr>
              <w:rFonts w:hint="eastAsia" w:ascii="MS Gothic" w:hAnsi="MS Gothic" w:eastAsia="MS Gothic"/>
              <w:sz w:val="23"/>
              <w:szCs w:val="23"/>
            </w:rPr>
            <w:t>☒</w:t>
          </w:r>
        </w:sdtContent>
      </w:sdt>
      <w:r w:rsidR="005C7822">
        <w:rPr>
          <w:rFonts w:ascii="Wingdings" w:hAnsi="Wingdings" w:eastAsia="MS Gothic" w:cs="Calibri"/>
          <w:szCs w:val="24"/>
        </w:rPr>
        <w:tab/>
      </w:r>
      <w:r w:rsidR="005C7822">
        <w:rPr>
          <w:rFonts w:eastAsia="MS Gothic" w:cs="Calibri"/>
          <w:szCs w:val="24"/>
        </w:rPr>
        <w:t xml:space="preserve">Capacity Attributes (select options below as applicable) </w:t>
      </w:r>
    </w:p>
    <w:p w:rsidR="00B81173" w:rsidP="00436227" w:rsidRDefault="00223603" w14:paraId="1C8EE7D0" w14:textId="619CC0C0">
      <w:pPr>
        <w:widowControl w:val="0"/>
        <w:spacing w:after="0" w:line="240" w:lineRule="auto"/>
        <w:ind w:left="360" w:firstLine="360"/>
        <w:rPr>
          <w:rFonts w:eastAsia="MS Gothic" w:cs="Calibri"/>
          <w:szCs w:val="24"/>
        </w:rPr>
      </w:pPr>
      <w:sdt>
        <w:sdtPr>
          <w:rPr>
            <w:sz w:val="23"/>
            <w:szCs w:val="23"/>
          </w:rPr>
          <w:id w:val="-377467685"/>
          <w14:checkbox>
            <w14:checked w14:val="0"/>
            <w14:checkedState w14:val="2612" w14:font="MS Gothic"/>
            <w14:uncheckedState w14:val="2610" w14:font="MS Gothic"/>
          </w14:checkbox>
        </w:sdtPr>
        <w:sdtEndPr/>
        <w:sdtContent>
          <w:r w:rsidR="00C93FA8">
            <w:rPr>
              <w:rFonts w:hint="eastAsia" w:ascii="MS Mincho" w:hAnsi="MS Mincho" w:eastAsia="MS Mincho" w:cs="MS Mincho"/>
              <w:sz w:val="23"/>
              <w:szCs w:val="23"/>
            </w:rPr>
            <w:t>☐</w:t>
          </w:r>
        </w:sdtContent>
      </w:sdt>
      <w:r w:rsidR="005C7822">
        <w:rPr>
          <w:rFonts w:eastAsia="MS Gothic" w:cs="Calibri"/>
          <w:szCs w:val="24"/>
        </w:rPr>
        <w:tab/>
      </w:r>
      <w:r w:rsidR="005C7822">
        <w:rPr>
          <w:rFonts w:eastAsia="MS Gothic" w:cs="Calibri"/>
          <w:szCs w:val="24"/>
        </w:rPr>
        <w:t>Energy Only Status</w:t>
      </w:r>
    </w:p>
    <w:p w:rsidR="00B81173" w:rsidP="00436227" w:rsidRDefault="00223603" w14:paraId="315FCD09" w14:textId="1FA71432">
      <w:pPr>
        <w:widowControl w:val="0"/>
        <w:spacing w:after="0" w:line="240" w:lineRule="auto"/>
        <w:ind w:left="720"/>
        <w:rPr>
          <w:rFonts w:eastAsia="MS Gothic" w:cs="Calibri"/>
          <w:szCs w:val="24"/>
        </w:rPr>
      </w:pPr>
      <w:sdt>
        <w:sdtPr>
          <w:rPr>
            <w:sz w:val="23"/>
            <w:szCs w:val="23"/>
          </w:rPr>
          <w:id w:val="-1650504397"/>
          <w14:checkbox>
            <w14:checked w14:val="1"/>
            <w14:checkedState w14:val="2612" w14:font="MS Gothic"/>
            <w14:uncheckedState w14:val="2610" w14:font="MS Gothic"/>
          </w14:checkbox>
        </w:sdtPr>
        <w:sdtEndPr/>
        <w:sdtContent>
          <w:r w:rsidR="00C93FA8">
            <w:rPr>
              <w:rFonts w:hint="eastAsia" w:ascii="MS Gothic" w:hAnsi="MS Gothic" w:eastAsia="MS Gothic"/>
              <w:sz w:val="23"/>
              <w:szCs w:val="23"/>
            </w:rPr>
            <w:t>☒</w:t>
          </w:r>
        </w:sdtContent>
      </w:sdt>
      <w:r w:rsidRPr="00436227" w:rsidR="005C7822">
        <w:rPr>
          <w:rFonts w:ascii="MS Gothic" w:hAnsi="MS Gothic" w:eastAsia="MS Gothic"/>
        </w:rPr>
        <w:tab/>
      </w:r>
      <w:r w:rsidR="005C7822">
        <w:rPr>
          <w:rFonts w:eastAsia="MS Gothic" w:cs="Calibri"/>
          <w:szCs w:val="24"/>
        </w:rPr>
        <w:t xml:space="preserve">Full Capacity Deliverability Status </w:t>
      </w:r>
    </w:p>
    <w:p w:rsidR="00B81173" w:rsidP="00436227" w:rsidRDefault="005C7822" w14:paraId="7CAA1C59" w14:textId="235638E8">
      <w:pPr>
        <w:spacing w:before="240" w:after="200" w:line="240" w:lineRule="auto"/>
        <w:jc w:val="left"/>
        <w:rPr>
          <w:rFonts w:cs="Calibri"/>
          <w:b/>
          <w:szCs w:val="24"/>
        </w:rPr>
      </w:pPr>
      <w:bookmarkStart w:name="_Hlk34413335" w:id="7"/>
      <w:bookmarkStart w:name="_Hlk54069329" w:id="8"/>
      <w:r>
        <w:rPr>
          <w:rFonts w:cs="Calibri"/>
          <w:b/>
          <w:szCs w:val="24"/>
          <w:u w:val="single"/>
        </w:rPr>
        <w:t>Anticipated Flexible Capacity</w:t>
      </w:r>
      <w:r>
        <w:rPr>
          <w:rFonts w:cs="Calibri"/>
          <w:szCs w:val="24"/>
        </w:rPr>
        <w:t xml:space="preserve">: </w:t>
      </w:r>
      <w:bookmarkEnd w:id="7"/>
      <w:r>
        <w:rPr>
          <w:rFonts w:cs="Calibri"/>
          <w:szCs w:val="24"/>
        </w:rPr>
        <w:t xml:space="preserve">Amount: </w:t>
      </w:r>
      <w:r w:rsidR="004D7962">
        <w:t xml:space="preserve">_______ </w:t>
      </w:r>
      <w:r>
        <w:rPr>
          <w:rFonts w:cs="Calibri"/>
          <w:szCs w:val="24"/>
        </w:rPr>
        <w:t>MW</w:t>
      </w:r>
    </w:p>
    <w:bookmarkEnd w:id="8"/>
    <w:p w:rsidRPr="00436227" w:rsidR="00B81173" w:rsidP="00436227" w:rsidRDefault="005C7822" w14:paraId="250E85E8" w14:textId="6632C374">
      <w:pPr>
        <w:pStyle w:val="BodyText"/>
        <w:widowControl w:val="0"/>
        <w:spacing w:after="240" w:line="240" w:lineRule="auto"/>
        <w:jc w:val="both"/>
        <w:rPr>
          <w:rFonts w:eastAsia="MS Gothic"/>
          <w:sz w:val="24"/>
        </w:rPr>
      </w:pPr>
      <w:r w:rsidRPr="00436227">
        <w:rPr>
          <w:rFonts w:eastAsia="MS Gothic"/>
          <w:b/>
          <w:sz w:val="24"/>
          <w:u w:val="single"/>
        </w:rPr>
        <w:t>Scheduling Coordinator</w:t>
      </w:r>
      <w:r w:rsidRPr="00436227">
        <w:rPr>
          <w:rFonts w:eastAsia="MS Gothic"/>
          <w:sz w:val="24"/>
        </w:rPr>
        <w:t>: Buyer</w:t>
      </w:r>
    </w:p>
    <w:p w:rsidR="00B81173" w:rsidP="00436227" w:rsidRDefault="005C7822" w14:paraId="3933ED9F" w14:textId="2FB77F38">
      <w:pPr>
        <w:spacing w:line="240" w:lineRule="auto"/>
        <w:rPr>
          <w:rFonts w:eastAsia="MS Gothic" w:cs="Calibri"/>
          <w:szCs w:val="24"/>
        </w:rPr>
      </w:pPr>
      <w:r>
        <w:rPr>
          <w:rFonts w:eastAsia="MS Gothic" w:cs="Calibri"/>
          <w:b/>
          <w:szCs w:val="24"/>
          <w:u w:val="single"/>
        </w:rPr>
        <w:t xml:space="preserve">Security </w:t>
      </w:r>
      <w:r>
        <w:rPr>
          <w:rFonts w:cs="Calibri"/>
          <w:b/>
          <w:szCs w:val="24"/>
          <w:u w:val="single"/>
        </w:rPr>
        <w:t>Amounts</w:t>
      </w:r>
      <w:bookmarkStart w:name="_cp_text_1_3" w:id="9"/>
      <w:r w:rsidR="00613493">
        <w:t>:</w:t>
      </w:r>
      <w:bookmarkEnd w:id="9"/>
    </w:p>
    <w:p w:rsidR="00B81173" w:rsidP="00436227" w:rsidRDefault="005C7822" w14:paraId="182FCC86" w14:textId="6080DF2D">
      <w:pPr>
        <w:spacing w:line="240" w:lineRule="auto"/>
        <w:rPr>
          <w:rFonts w:eastAsia="MS Gothic" w:cs="Calibri"/>
          <w:szCs w:val="24"/>
        </w:rPr>
      </w:pPr>
      <w:r>
        <w:rPr>
          <w:rFonts w:eastAsia="MS Gothic" w:cs="Calibri"/>
          <w:szCs w:val="24"/>
        </w:rPr>
        <w:t xml:space="preserve">Development Security: </w:t>
      </w:r>
      <w:r w:rsidR="002A38D7">
        <w:rPr>
          <w:rFonts w:eastAsia="MS Gothic" w:cs="Calibri"/>
          <w:szCs w:val="24"/>
        </w:rPr>
        <w:t>$</w:t>
      </w:r>
      <w:r w:rsidR="00A02B19">
        <w:rPr>
          <w:rFonts w:eastAsia="MS Gothic" w:cs="Calibri"/>
          <w:szCs w:val="24"/>
        </w:rPr>
        <w:t>125</w:t>
      </w:r>
      <w:r w:rsidR="002A38D7">
        <w:rPr>
          <w:rFonts w:eastAsia="MS Gothic" w:cs="Calibri"/>
          <w:szCs w:val="24"/>
        </w:rPr>
        <w:t>/kW of Guaranteed PV Capacity plus $</w:t>
      </w:r>
      <w:r w:rsidR="00254B79">
        <w:rPr>
          <w:rFonts w:eastAsia="MS Gothic" w:cs="Calibri"/>
          <w:szCs w:val="24"/>
        </w:rPr>
        <w:t>125</w:t>
      </w:r>
      <w:r w:rsidR="002A38D7">
        <w:rPr>
          <w:rFonts w:eastAsia="MS Gothic" w:cs="Calibri"/>
          <w:szCs w:val="24"/>
        </w:rPr>
        <w:t>/kW of Guaranteed Storage Capacity</w:t>
      </w:r>
    </w:p>
    <w:p w:rsidR="00B81173" w:rsidP="00436227" w:rsidRDefault="005C7822" w14:paraId="7CC5E966" w14:textId="4AFEA9B9">
      <w:pPr>
        <w:spacing w:line="240" w:lineRule="auto"/>
        <w:rPr>
          <w:rFonts w:eastAsia="MS Gothic" w:cs="Calibri"/>
          <w:szCs w:val="24"/>
        </w:rPr>
      </w:pPr>
      <w:r>
        <w:rPr>
          <w:rFonts w:eastAsia="MS Gothic" w:cs="Calibri"/>
          <w:szCs w:val="24"/>
        </w:rPr>
        <w:t xml:space="preserve">Performance Security: </w:t>
      </w:r>
      <w:r w:rsidR="002A38D7">
        <w:rPr>
          <w:rFonts w:eastAsia="MS Gothic" w:cs="Calibri"/>
          <w:szCs w:val="24"/>
        </w:rPr>
        <w:t>$</w:t>
      </w:r>
      <w:r w:rsidR="00A02B19">
        <w:rPr>
          <w:rFonts w:eastAsia="MS Gothic" w:cs="Calibri"/>
          <w:szCs w:val="24"/>
        </w:rPr>
        <w:t>125</w:t>
      </w:r>
      <w:r w:rsidR="002A38D7">
        <w:rPr>
          <w:rFonts w:eastAsia="MS Gothic" w:cs="Calibri"/>
          <w:szCs w:val="24"/>
        </w:rPr>
        <w:t>/kW of</w:t>
      </w:r>
      <w:bookmarkStart w:name="_cp_text_1_5" w:id="10"/>
      <w:r w:rsidR="002A38D7">
        <w:rPr>
          <w:rFonts w:eastAsia="MS Gothic" w:cs="Calibri"/>
          <w:szCs w:val="24"/>
        </w:rPr>
        <w:t xml:space="preserve"> </w:t>
      </w:r>
      <w:bookmarkEnd w:id="10"/>
      <w:r w:rsidR="002A38D7">
        <w:rPr>
          <w:rFonts w:eastAsia="MS Gothic" w:cs="Calibri"/>
          <w:szCs w:val="24"/>
        </w:rPr>
        <w:t>Installed PV Capacity plus $</w:t>
      </w:r>
      <w:r w:rsidR="00254B79">
        <w:rPr>
          <w:rFonts w:eastAsia="MS Gothic" w:cs="Calibri"/>
          <w:szCs w:val="24"/>
        </w:rPr>
        <w:t>125</w:t>
      </w:r>
      <w:r w:rsidR="002A38D7">
        <w:rPr>
          <w:rFonts w:eastAsia="MS Gothic" w:cs="Calibri"/>
          <w:szCs w:val="24"/>
        </w:rPr>
        <w:t>/kW of Installed Storage Capacity</w:t>
      </w:r>
    </w:p>
    <w:p w:rsidR="00B81173" w:rsidP="00436227" w:rsidRDefault="00B81173" w14:paraId="0FBF2CA1" w14:textId="77777777">
      <w:pPr>
        <w:widowControl w:val="0"/>
        <w:spacing w:line="240" w:lineRule="auto"/>
        <w:rPr>
          <w:rFonts w:eastAsia="MS Gothic" w:cs="Calibri"/>
          <w:szCs w:val="24"/>
        </w:rPr>
      </w:pPr>
    </w:p>
    <w:p w:rsidR="00B81173" w:rsidP="00436227" w:rsidRDefault="00B81173" w14:paraId="341FDE93" w14:textId="77777777">
      <w:pPr>
        <w:widowControl w:val="0"/>
        <w:spacing w:line="240" w:lineRule="auto"/>
        <w:rPr>
          <w:rFonts w:eastAsia="MS Gothic" w:cs="Calibri"/>
          <w:szCs w:val="24"/>
        </w:rPr>
        <w:sectPr w:rsidR="00B81173" w:rsidSect="005F2746">
          <w:headerReference w:type="even" r:id="rId14"/>
          <w:headerReference w:type="default" r:id="rId15"/>
          <w:footerReference w:type="even" r:id="rId16"/>
          <w:footerReference w:type="default" r:id="rId17"/>
          <w:headerReference w:type="first" r:id="rId18"/>
          <w:footerReference w:type="first" r:id="rId19"/>
          <w:pgSz w:w="12240" w:h="15840" w:orient="portrait"/>
          <w:pgMar w:top="1440" w:right="1440" w:bottom="1440" w:left="1440" w:header="720" w:footer="720" w:gutter="0"/>
          <w:cols w:space="720"/>
          <w:titlePg/>
        </w:sectPr>
      </w:pPr>
    </w:p>
    <w:bookmarkStart w:name="mpTableOfContents" w:id="11"/>
    <w:p w:rsidR="00BE0093" w:rsidRDefault="00191FF8" w14:paraId="4C4E36F1" w14:textId="0EFE5A47">
      <w:pPr>
        <w:pStyle w:val="TOC1"/>
        <w:rPr>
          <w:rFonts w:asciiTheme="minorHAnsi" w:hAnsiTheme="minorHAnsi" w:eastAsiaTheme="minorEastAsia" w:cstheme="minorBidi"/>
          <w:noProof/>
          <w:kern w:val="2"/>
          <w:szCs w:val="24"/>
          <w14:ligatures w14:val="standardContextual"/>
        </w:rPr>
      </w:pPr>
      <w:r w:rsidRPr="006F6866">
        <w:fldChar w:fldCharType="begin"/>
      </w:r>
      <w:r w:rsidRPr="00C57FB3">
        <w:instrText xml:space="preserve"> TOC \t "Heading 1,1,Heading 2,2,"\w \h \* MERGEFORMAT </w:instrText>
      </w:r>
      <w:r w:rsidRPr="006F6866">
        <w:fldChar w:fldCharType="separate"/>
      </w:r>
      <w:hyperlink w:history="1" w:anchor="_Toc229828300">
        <w:r w:rsidRPr="007C292D" w:rsidR="00BE0093">
          <w:rPr>
            <w:rStyle w:val="Hyperlink"/>
            <w:rFonts w:ascii="Times New Roman Bold" w:hAnsi="Times New Roman Bold" w:eastAsia="SimSun" w:cs="Times New Roman Bold"/>
            <w:b/>
            <w:noProof/>
          </w:rPr>
          <w:t>ARTICLE 1</w:t>
        </w:r>
        <w:r w:rsidRPr="007C292D" w:rsidR="00BE0093">
          <w:rPr>
            <w:rStyle w:val="Hyperlink"/>
            <w:rFonts w:eastAsia="SimSun"/>
            <w:b/>
            <w:noProof/>
          </w:rPr>
          <w:t xml:space="preserve"> DEFINITIONS</w:t>
        </w:r>
        <w:r w:rsidR="00BE0093">
          <w:rPr>
            <w:noProof/>
          </w:rPr>
          <w:tab/>
        </w:r>
        <w:r w:rsidR="00BE0093">
          <w:rPr>
            <w:noProof/>
          </w:rPr>
          <w:fldChar w:fldCharType="begin"/>
        </w:r>
        <w:r w:rsidR="00BE0093">
          <w:rPr>
            <w:noProof/>
          </w:rPr>
          <w:instrText xml:space="preserve"> PAGEREF _Toc229828300 \h </w:instrText>
        </w:r>
        <w:r w:rsidR="00BE0093">
          <w:rPr>
            <w:noProof/>
          </w:rPr>
        </w:r>
        <w:r w:rsidR="00BE0093">
          <w:rPr>
            <w:noProof/>
          </w:rPr>
          <w:fldChar w:fldCharType="separate"/>
        </w:r>
        <w:r w:rsidR="00BE0093">
          <w:rPr>
            <w:noProof/>
          </w:rPr>
          <w:t>1</w:t>
        </w:r>
        <w:r w:rsidR="00BE0093">
          <w:rPr>
            <w:noProof/>
          </w:rPr>
          <w:fldChar w:fldCharType="end"/>
        </w:r>
      </w:hyperlink>
    </w:p>
    <w:p w:rsidR="00BE0093" w:rsidRDefault="00BE0093" w14:paraId="6F9E8AF9" w14:textId="1D8B6EC6">
      <w:pPr>
        <w:pStyle w:val="TOC2"/>
        <w:rPr>
          <w:rFonts w:asciiTheme="minorHAnsi" w:hAnsiTheme="minorHAnsi" w:eastAsiaTheme="minorEastAsia" w:cstheme="minorBidi"/>
          <w:noProof/>
          <w:kern w:val="2"/>
          <w:szCs w:val="24"/>
          <w14:ligatures w14:val="standardContextual"/>
        </w:rPr>
      </w:pPr>
      <w:hyperlink w:history="1" w:anchor="_Toc229828301">
        <w:r w:rsidRPr="007C292D">
          <w:rPr>
            <w:rStyle w:val="Hyperlink"/>
            <w:rFonts w:eastAsia="SimSun"/>
            <w:noProof/>
            <w:specVanish/>
          </w:rPr>
          <w:t>1.1</w:t>
        </w:r>
        <w:r w:rsidRPr="007C292D">
          <w:rPr>
            <w:rStyle w:val="Hyperlink"/>
            <w:rFonts w:eastAsia="SimSun" w:cs="Calibri"/>
            <w:b/>
            <w:noProof/>
          </w:rPr>
          <w:tab/>
        </w:r>
        <w:r w:rsidRPr="007C292D">
          <w:rPr>
            <w:rStyle w:val="Hyperlink"/>
            <w:rFonts w:eastAsia="SimSun" w:cs="Calibri"/>
            <w:b/>
            <w:noProof/>
          </w:rPr>
          <w:t>Contract Definitions</w:t>
        </w:r>
        <w:r>
          <w:rPr>
            <w:noProof/>
          </w:rPr>
          <w:tab/>
        </w:r>
        <w:r>
          <w:rPr>
            <w:noProof/>
          </w:rPr>
          <w:fldChar w:fldCharType="begin"/>
        </w:r>
        <w:r>
          <w:rPr>
            <w:noProof/>
          </w:rPr>
          <w:instrText xml:space="preserve"> PAGEREF _Toc229828301 \h </w:instrText>
        </w:r>
        <w:r>
          <w:rPr>
            <w:noProof/>
          </w:rPr>
        </w:r>
        <w:r>
          <w:rPr>
            <w:noProof/>
          </w:rPr>
          <w:fldChar w:fldCharType="separate"/>
        </w:r>
        <w:r>
          <w:rPr>
            <w:noProof/>
          </w:rPr>
          <w:t>1</w:t>
        </w:r>
        <w:r>
          <w:rPr>
            <w:noProof/>
          </w:rPr>
          <w:fldChar w:fldCharType="end"/>
        </w:r>
      </w:hyperlink>
    </w:p>
    <w:p w:rsidR="00BE0093" w:rsidRDefault="00BE0093" w14:paraId="304660FA" w14:textId="7D29D052">
      <w:pPr>
        <w:pStyle w:val="TOC2"/>
        <w:rPr>
          <w:rFonts w:asciiTheme="minorHAnsi" w:hAnsiTheme="minorHAnsi" w:eastAsiaTheme="minorEastAsia" w:cstheme="minorBidi"/>
          <w:noProof/>
          <w:kern w:val="2"/>
          <w:szCs w:val="24"/>
          <w14:ligatures w14:val="standardContextual"/>
        </w:rPr>
      </w:pPr>
      <w:hyperlink w:history="1" w:anchor="_Toc229828302">
        <w:r w:rsidRPr="007C292D">
          <w:rPr>
            <w:rStyle w:val="Hyperlink"/>
            <w:rFonts w:eastAsia="SimSun"/>
            <w:noProof/>
            <w:specVanish/>
          </w:rPr>
          <w:t>1.2</w:t>
        </w:r>
        <w:r w:rsidRPr="007C292D">
          <w:rPr>
            <w:rStyle w:val="Hyperlink"/>
            <w:rFonts w:eastAsia="SimSun" w:cs="Calibri"/>
            <w:b/>
            <w:noProof/>
          </w:rPr>
          <w:tab/>
        </w:r>
        <w:r w:rsidRPr="007C292D">
          <w:rPr>
            <w:rStyle w:val="Hyperlink"/>
            <w:rFonts w:eastAsia="SimSun" w:cs="Calibri"/>
            <w:b/>
            <w:noProof/>
          </w:rPr>
          <w:t>Rules of Interpretation</w:t>
        </w:r>
        <w:r>
          <w:rPr>
            <w:noProof/>
          </w:rPr>
          <w:tab/>
        </w:r>
        <w:r>
          <w:rPr>
            <w:noProof/>
          </w:rPr>
          <w:fldChar w:fldCharType="begin"/>
        </w:r>
        <w:r>
          <w:rPr>
            <w:noProof/>
          </w:rPr>
          <w:instrText xml:space="preserve"> PAGEREF _Toc229828302 \h </w:instrText>
        </w:r>
        <w:r>
          <w:rPr>
            <w:noProof/>
          </w:rPr>
        </w:r>
        <w:r>
          <w:rPr>
            <w:noProof/>
          </w:rPr>
          <w:fldChar w:fldCharType="separate"/>
        </w:r>
        <w:r>
          <w:rPr>
            <w:noProof/>
          </w:rPr>
          <w:t>26</w:t>
        </w:r>
        <w:r>
          <w:rPr>
            <w:noProof/>
          </w:rPr>
          <w:fldChar w:fldCharType="end"/>
        </w:r>
      </w:hyperlink>
    </w:p>
    <w:p w:rsidR="00BE0093" w:rsidRDefault="00BE0093" w14:paraId="17032DAA" w14:textId="0AB91EB6">
      <w:pPr>
        <w:pStyle w:val="TOC1"/>
        <w:rPr>
          <w:rFonts w:asciiTheme="minorHAnsi" w:hAnsiTheme="minorHAnsi" w:eastAsiaTheme="minorEastAsia" w:cstheme="minorBidi"/>
          <w:noProof/>
          <w:kern w:val="2"/>
          <w:szCs w:val="24"/>
          <w14:ligatures w14:val="standardContextual"/>
        </w:rPr>
      </w:pPr>
      <w:hyperlink w:history="1" w:anchor="_Toc229828303">
        <w:r w:rsidRPr="007C292D">
          <w:rPr>
            <w:rStyle w:val="Hyperlink"/>
            <w:rFonts w:ascii="Times New Roman Bold" w:hAnsi="Times New Roman Bold" w:eastAsia="SimSun" w:cs="Times New Roman Bold"/>
            <w:b/>
            <w:noProof/>
          </w:rPr>
          <w:t>ARTICLE 2</w:t>
        </w:r>
        <w:r w:rsidRPr="007C292D">
          <w:rPr>
            <w:rStyle w:val="Hyperlink"/>
            <w:rFonts w:eastAsia="SimSun"/>
            <w:b/>
            <w:noProof/>
          </w:rPr>
          <w:t xml:space="preserve"> TERM; CONDITIONS PRECEDENT</w:t>
        </w:r>
        <w:r>
          <w:rPr>
            <w:noProof/>
          </w:rPr>
          <w:tab/>
        </w:r>
        <w:r>
          <w:rPr>
            <w:noProof/>
          </w:rPr>
          <w:fldChar w:fldCharType="begin"/>
        </w:r>
        <w:r>
          <w:rPr>
            <w:noProof/>
          </w:rPr>
          <w:instrText xml:space="preserve"> PAGEREF _Toc229828303 \h </w:instrText>
        </w:r>
        <w:r>
          <w:rPr>
            <w:noProof/>
          </w:rPr>
        </w:r>
        <w:r>
          <w:rPr>
            <w:noProof/>
          </w:rPr>
          <w:fldChar w:fldCharType="separate"/>
        </w:r>
        <w:r>
          <w:rPr>
            <w:noProof/>
          </w:rPr>
          <w:t>27</w:t>
        </w:r>
        <w:r>
          <w:rPr>
            <w:noProof/>
          </w:rPr>
          <w:fldChar w:fldCharType="end"/>
        </w:r>
      </w:hyperlink>
    </w:p>
    <w:p w:rsidR="00BE0093" w:rsidRDefault="00BE0093" w14:paraId="6FFB9A3D" w14:textId="5FF83D92">
      <w:pPr>
        <w:pStyle w:val="TOC2"/>
        <w:rPr>
          <w:rFonts w:asciiTheme="minorHAnsi" w:hAnsiTheme="minorHAnsi" w:eastAsiaTheme="minorEastAsia" w:cstheme="minorBidi"/>
          <w:noProof/>
          <w:kern w:val="2"/>
          <w:szCs w:val="24"/>
          <w14:ligatures w14:val="standardContextual"/>
        </w:rPr>
      </w:pPr>
      <w:hyperlink w:history="1" w:anchor="_Toc229828304">
        <w:r w:rsidRPr="007C292D">
          <w:rPr>
            <w:rStyle w:val="Hyperlink"/>
            <w:rFonts w:eastAsia="SimSun"/>
            <w:noProof/>
          </w:rPr>
          <w:t>2.1</w:t>
        </w:r>
        <w:r w:rsidRPr="007C292D">
          <w:rPr>
            <w:rStyle w:val="Hyperlink"/>
            <w:rFonts w:eastAsia="SimSun" w:cs="Calibri"/>
            <w:b/>
            <w:noProof/>
          </w:rPr>
          <w:tab/>
        </w:r>
        <w:r w:rsidRPr="007C292D">
          <w:rPr>
            <w:rStyle w:val="Hyperlink"/>
            <w:rFonts w:eastAsia="SimSun" w:cs="Calibri"/>
            <w:b/>
            <w:noProof/>
          </w:rPr>
          <w:t>Contract Term</w:t>
        </w:r>
        <w:r w:rsidRPr="007C292D">
          <w:rPr>
            <w:rStyle w:val="Hyperlink"/>
            <w:rFonts w:eastAsia="SimSun" w:cs="Calibri"/>
            <w:noProof/>
          </w:rPr>
          <w:t>.</w:t>
        </w:r>
        <w:r>
          <w:rPr>
            <w:noProof/>
          </w:rPr>
          <w:tab/>
        </w:r>
        <w:r>
          <w:rPr>
            <w:noProof/>
          </w:rPr>
          <w:fldChar w:fldCharType="begin"/>
        </w:r>
        <w:r>
          <w:rPr>
            <w:noProof/>
          </w:rPr>
          <w:instrText xml:space="preserve"> PAGEREF _Toc229828304 \h </w:instrText>
        </w:r>
        <w:r>
          <w:rPr>
            <w:noProof/>
          </w:rPr>
        </w:r>
        <w:r>
          <w:rPr>
            <w:noProof/>
          </w:rPr>
          <w:fldChar w:fldCharType="separate"/>
        </w:r>
        <w:r>
          <w:rPr>
            <w:noProof/>
          </w:rPr>
          <w:t>27</w:t>
        </w:r>
        <w:r>
          <w:rPr>
            <w:noProof/>
          </w:rPr>
          <w:fldChar w:fldCharType="end"/>
        </w:r>
      </w:hyperlink>
    </w:p>
    <w:p w:rsidR="00BE0093" w:rsidRDefault="00BE0093" w14:paraId="2258FAF1" w14:textId="429226CE">
      <w:pPr>
        <w:pStyle w:val="TOC2"/>
        <w:rPr>
          <w:rFonts w:asciiTheme="minorHAnsi" w:hAnsiTheme="minorHAnsi" w:eastAsiaTheme="minorEastAsia" w:cstheme="minorBidi"/>
          <w:noProof/>
          <w:kern w:val="2"/>
          <w:szCs w:val="24"/>
          <w14:ligatures w14:val="standardContextual"/>
        </w:rPr>
      </w:pPr>
      <w:hyperlink w:history="1" w:anchor="_Toc229828305">
        <w:r w:rsidRPr="007C292D">
          <w:rPr>
            <w:rStyle w:val="Hyperlink"/>
            <w:rFonts w:eastAsia="SimSun"/>
            <w:noProof/>
            <w:specVanish/>
          </w:rPr>
          <w:t>2.2</w:t>
        </w:r>
        <w:r w:rsidRPr="007C292D">
          <w:rPr>
            <w:rStyle w:val="Hyperlink"/>
            <w:rFonts w:eastAsia="SimSun" w:cs="Calibri"/>
            <w:b/>
            <w:noProof/>
          </w:rPr>
          <w:tab/>
        </w:r>
        <w:r w:rsidRPr="007C292D">
          <w:rPr>
            <w:rStyle w:val="Hyperlink"/>
            <w:rFonts w:eastAsia="SimSun" w:cs="Calibri"/>
            <w:b/>
            <w:noProof/>
          </w:rPr>
          <w:t>Conditions Precedent</w:t>
        </w:r>
        <w:r>
          <w:rPr>
            <w:noProof/>
          </w:rPr>
          <w:tab/>
        </w:r>
        <w:r>
          <w:rPr>
            <w:noProof/>
          </w:rPr>
          <w:fldChar w:fldCharType="begin"/>
        </w:r>
        <w:r>
          <w:rPr>
            <w:noProof/>
          </w:rPr>
          <w:instrText xml:space="preserve"> PAGEREF _Toc229828305 \h </w:instrText>
        </w:r>
        <w:r>
          <w:rPr>
            <w:noProof/>
          </w:rPr>
        </w:r>
        <w:r>
          <w:rPr>
            <w:noProof/>
          </w:rPr>
          <w:fldChar w:fldCharType="separate"/>
        </w:r>
        <w:r>
          <w:rPr>
            <w:noProof/>
          </w:rPr>
          <w:t>28</w:t>
        </w:r>
        <w:r>
          <w:rPr>
            <w:noProof/>
          </w:rPr>
          <w:fldChar w:fldCharType="end"/>
        </w:r>
      </w:hyperlink>
    </w:p>
    <w:p w:rsidR="00BE0093" w:rsidRDefault="00BE0093" w14:paraId="4A9FAEDD" w14:textId="7A887F24">
      <w:pPr>
        <w:pStyle w:val="TOC2"/>
        <w:rPr>
          <w:rFonts w:asciiTheme="minorHAnsi" w:hAnsiTheme="minorHAnsi" w:eastAsiaTheme="minorEastAsia" w:cstheme="minorBidi"/>
          <w:noProof/>
          <w:kern w:val="2"/>
          <w:szCs w:val="24"/>
          <w14:ligatures w14:val="standardContextual"/>
        </w:rPr>
      </w:pPr>
      <w:hyperlink w:history="1" w:anchor="_Toc229828306">
        <w:r w:rsidRPr="007C292D">
          <w:rPr>
            <w:rStyle w:val="Hyperlink"/>
            <w:rFonts w:eastAsia="SimSun"/>
            <w:noProof/>
            <w:specVanish/>
          </w:rPr>
          <w:t>2.3</w:t>
        </w:r>
        <w:r w:rsidRPr="007C292D">
          <w:rPr>
            <w:rStyle w:val="Hyperlink"/>
            <w:rFonts w:eastAsia="SimSun" w:cs="Calibri"/>
            <w:b/>
            <w:noProof/>
          </w:rPr>
          <w:tab/>
        </w:r>
        <w:r w:rsidRPr="007C292D">
          <w:rPr>
            <w:rStyle w:val="Hyperlink"/>
            <w:rFonts w:eastAsia="SimSun" w:cs="Calibri"/>
            <w:b/>
            <w:noProof/>
          </w:rPr>
          <w:t>Development; Construction; Progress Reports</w:t>
        </w:r>
        <w:r>
          <w:rPr>
            <w:noProof/>
          </w:rPr>
          <w:tab/>
        </w:r>
        <w:r>
          <w:rPr>
            <w:noProof/>
          </w:rPr>
          <w:fldChar w:fldCharType="begin"/>
        </w:r>
        <w:r>
          <w:rPr>
            <w:noProof/>
          </w:rPr>
          <w:instrText xml:space="preserve"> PAGEREF _Toc229828306 \h </w:instrText>
        </w:r>
        <w:r>
          <w:rPr>
            <w:noProof/>
          </w:rPr>
        </w:r>
        <w:r>
          <w:rPr>
            <w:noProof/>
          </w:rPr>
          <w:fldChar w:fldCharType="separate"/>
        </w:r>
        <w:r>
          <w:rPr>
            <w:noProof/>
          </w:rPr>
          <w:t>29</w:t>
        </w:r>
        <w:r>
          <w:rPr>
            <w:noProof/>
          </w:rPr>
          <w:fldChar w:fldCharType="end"/>
        </w:r>
      </w:hyperlink>
    </w:p>
    <w:p w:rsidR="00BE0093" w:rsidRDefault="00BE0093" w14:paraId="6B0440C7" w14:textId="6499A798">
      <w:pPr>
        <w:pStyle w:val="TOC2"/>
        <w:rPr>
          <w:rFonts w:asciiTheme="minorHAnsi" w:hAnsiTheme="minorHAnsi" w:eastAsiaTheme="minorEastAsia" w:cstheme="minorBidi"/>
          <w:noProof/>
          <w:kern w:val="2"/>
          <w:szCs w:val="24"/>
          <w14:ligatures w14:val="standardContextual"/>
        </w:rPr>
      </w:pPr>
      <w:hyperlink w:history="1" w:anchor="_Toc229828307">
        <w:r w:rsidRPr="007C292D">
          <w:rPr>
            <w:rStyle w:val="Hyperlink"/>
            <w:rFonts w:eastAsia="SimSun"/>
            <w:noProof/>
            <w:specVanish/>
          </w:rPr>
          <w:t>2.4</w:t>
        </w:r>
        <w:r w:rsidRPr="007C292D">
          <w:rPr>
            <w:rStyle w:val="Hyperlink"/>
            <w:rFonts w:eastAsia="SimSun" w:cs="Calibri"/>
            <w:b/>
            <w:noProof/>
          </w:rPr>
          <w:tab/>
        </w:r>
        <w:r w:rsidRPr="007C292D">
          <w:rPr>
            <w:rStyle w:val="Hyperlink"/>
            <w:rFonts w:eastAsia="SimSun" w:cs="Calibri"/>
            <w:b/>
            <w:noProof/>
          </w:rPr>
          <w:t>Remedial Action Plan</w:t>
        </w:r>
        <w:r>
          <w:rPr>
            <w:noProof/>
          </w:rPr>
          <w:tab/>
        </w:r>
        <w:r>
          <w:rPr>
            <w:noProof/>
          </w:rPr>
          <w:fldChar w:fldCharType="begin"/>
        </w:r>
        <w:r>
          <w:rPr>
            <w:noProof/>
          </w:rPr>
          <w:instrText xml:space="preserve"> PAGEREF _Toc229828307 \h </w:instrText>
        </w:r>
        <w:r>
          <w:rPr>
            <w:noProof/>
          </w:rPr>
        </w:r>
        <w:r>
          <w:rPr>
            <w:noProof/>
          </w:rPr>
          <w:fldChar w:fldCharType="separate"/>
        </w:r>
        <w:r>
          <w:rPr>
            <w:noProof/>
          </w:rPr>
          <w:t>29</w:t>
        </w:r>
        <w:r>
          <w:rPr>
            <w:noProof/>
          </w:rPr>
          <w:fldChar w:fldCharType="end"/>
        </w:r>
      </w:hyperlink>
    </w:p>
    <w:p w:rsidR="00BE0093" w:rsidRDefault="00BE0093" w14:paraId="1D361319" w14:textId="4B8A16EF">
      <w:pPr>
        <w:pStyle w:val="TOC2"/>
        <w:rPr>
          <w:rFonts w:asciiTheme="minorHAnsi" w:hAnsiTheme="minorHAnsi" w:eastAsiaTheme="minorEastAsia" w:cstheme="minorBidi"/>
          <w:noProof/>
          <w:kern w:val="2"/>
          <w:szCs w:val="24"/>
          <w14:ligatures w14:val="standardContextual"/>
        </w:rPr>
      </w:pPr>
      <w:hyperlink w:history="1" w:anchor="_Toc229828308">
        <w:r w:rsidRPr="007C292D">
          <w:rPr>
            <w:rStyle w:val="Hyperlink"/>
            <w:rFonts w:eastAsia="SimSun"/>
            <w:noProof/>
            <w:specVanish/>
          </w:rPr>
          <w:t>2.5</w:t>
        </w:r>
        <w:r w:rsidRPr="007C292D">
          <w:rPr>
            <w:rStyle w:val="Hyperlink"/>
            <w:rFonts w:eastAsia="SimSun" w:cs="Calibri"/>
            <w:b/>
            <w:bCs/>
            <w:noProof/>
          </w:rPr>
          <w:tab/>
        </w:r>
        <w:r w:rsidRPr="007C292D">
          <w:rPr>
            <w:rStyle w:val="Hyperlink"/>
            <w:rFonts w:eastAsia="SimSun" w:cs="Calibri"/>
            <w:b/>
            <w:bCs/>
            <w:noProof/>
          </w:rPr>
          <w:t>Pre-Commercial Operations Actions</w:t>
        </w:r>
        <w:r>
          <w:rPr>
            <w:noProof/>
          </w:rPr>
          <w:tab/>
        </w:r>
        <w:r>
          <w:rPr>
            <w:noProof/>
          </w:rPr>
          <w:fldChar w:fldCharType="begin"/>
        </w:r>
        <w:r>
          <w:rPr>
            <w:noProof/>
          </w:rPr>
          <w:instrText xml:space="preserve"> PAGEREF _Toc229828308 \h </w:instrText>
        </w:r>
        <w:r>
          <w:rPr>
            <w:noProof/>
          </w:rPr>
        </w:r>
        <w:r>
          <w:rPr>
            <w:noProof/>
          </w:rPr>
          <w:fldChar w:fldCharType="separate"/>
        </w:r>
        <w:r>
          <w:rPr>
            <w:noProof/>
          </w:rPr>
          <w:t>30</w:t>
        </w:r>
        <w:r>
          <w:rPr>
            <w:noProof/>
          </w:rPr>
          <w:fldChar w:fldCharType="end"/>
        </w:r>
      </w:hyperlink>
    </w:p>
    <w:p w:rsidR="00BE0093" w:rsidRDefault="00BE0093" w14:paraId="3E8762D9" w14:textId="609C94B9">
      <w:pPr>
        <w:pStyle w:val="TOC1"/>
        <w:rPr>
          <w:rFonts w:asciiTheme="minorHAnsi" w:hAnsiTheme="minorHAnsi" w:eastAsiaTheme="minorEastAsia" w:cstheme="minorBidi"/>
          <w:noProof/>
          <w:kern w:val="2"/>
          <w:szCs w:val="24"/>
          <w14:ligatures w14:val="standardContextual"/>
        </w:rPr>
      </w:pPr>
      <w:hyperlink w:history="1" w:anchor="_Toc229828309">
        <w:r w:rsidRPr="007C292D">
          <w:rPr>
            <w:rStyle w:val="Hyperlink"/>
            <w:rFonts w:ascii="Times New Roman Bold" w:hAnsi="Times New Roman Bold" w:eastAsia="SimSun" w:cs="Times New Roman Bold"/>
            <w:b/>
            <w:noProof/>
          </w:rPr>
          <w:t>ARTICLE 3</w:t>
        </w:r>
        <w:r w:rsidRPr="007C292D">
          <w:rPr>
            <w:rStyle w:val="Hyperlink"/>
            <w:rFonts w:eastAsia="SimSun"/>
            <w:b/>
            <w:noProof/>
          </w:rPr>
          <w:t xml:space="preserve"> PURCHASE AND SALE</w:t>
        </w:r>
        <w:r>
          <w:rPr>
            <w:noProof/>
          </w:rPr>
          <w:tab/>
        </w:r>
        <w:r>
          <w:rPr>
            <w:noProof/>
          </w:rPr>
          <w:fldChar w:fldCharType="begin"/>
        </w:r>
        <w:r>
          <w:rPr>
            <w:noProof/>
          </w:rPr>
          <w:instrText xml:space="preserve"> PAGEREF _Toc229828309 \h </w:instrText>
        </w:r>
        <w:r>
          <w:rPr>
            <w:noProof/>
          </w:rPr>
        </w:r>
        <w:r>
          <w:rPr>
            <w:noProof/>
          </w:rPr>
          <w:fldChar w:fldCharType="separate"/>
        </w:r>
        <w:r>
          <w:rPr>
            <w:noProof/>
          </w:rPr>
          <w:t>30</w:t>
        </w:r>
        <w:r>
          <w:rPr>
            <w:noProof/>
          </w:rPr>
          <w:fldChar w:fldCharType="end"/>
        </w:r>
      </w:hyperlink>
    </w:p>
    <w:p w:rsidR="00BE0093" w:rsidRDefault="00BE0093" w14:paraId="6AE80495" w14:textId="5F2E34E4">
      <w:pPr>
        <w:pStyle w:val="TOC2"/>
        <w:rPr>
          <w:rFonts w:asciiTheme="minorHAnsi" w:hAnsiTheme="minorHAnsi" w:eastAsiaTheme="minorEastAsia" w:cstheme="minorBidi"/>
          <w:noProof/>
          <w:kern w:val="2"/>
          <w:szCs w:val="24"/>
          <w14:ligatures w14:val="standardContextual"/>
        </w:rPr>
      </w:pPr>
      <w:hyperlink w:history="1" w:anchor="_Toc229828310">
        <w:r w:rsidRPr="007C292D">
          <w:rPr>
            <w:rStyle w:val="Hyperlink"/>
            <w:rFonts w:eastAsia="SimSun"/>
            <w:noProof/>
            <w:specVanish/>
          </w:rPr>
          <w:t>3.1</w:t>
        </w:r>
        <w:r w:rsidRPr="007C292D">
          <w:rPr>
            <w:rStyle w:val="Hyperlink"/>
            <w:rFonts w:eastAsia="SimSun" w:cs="Calibri"/>
            <w:b/>
            <w:noProof/>
          </w:rPr>
          <w:tab/>
        </w:r>
        <w:r w:rsidRPr="007C292D">
          <w:rPr>
            <w:rStyle w:val="Hyperlink"/>
            <w:rFonts w:eastAsia="SimSun" w:cs="Calibri"/>
            <w:b/>
            <w:noProof/>
          </w:rPr>
          <w:t>Purchase and Sale of Product</w:t>
        </w:r>
        <w:r>
          <w:rPr>
            <w:noProof/>
          </w:rPr>
          <w:tab/>
        </w:r>
        <w:r>
          <w:rPr>
            <w:noProof/>
          </w:rPr>
          <w:fldChar w:fldCharType="begin"/>
        </w:r>
        <w:r>
          <w:rPr>
            <w:noProof/>
          </w:rPr>
          <w:instrText xml:space="preserve"> PAGEREF _Toc229828310 \h </w:instrText>
        </w:r>
        <w:r>
          <w:rPr>
            <w:noProof/>
          </w:rPr>
        </w:r>
        <w:r>
          <w:rPr>
            <w:noProof/>
          </w:rPr>
          <w:fldChar w:fldCharType="separate"/>
        </w:r>
        <w:r>
          <w:rPr>
            <w:noProof/>
          </w:rPr>
          <w:t>30</w:t>
        </w:r>
        <w:r>
          <w:rPr>
            <w:noProof/>
          </w:rPr>
          <w:fldChar w:fldCharType="end"/>
        </w:r>
      </w:hyperlink>
    </w:p>
    <w:p w:rsidR="00BE0093" w:rsidRDefault="00BE0093" w14:paraId="6204BB97" w14:textId="1CAE1511">
      <w:pPr>
        <w:pStyle w:val="TOC2"/>
        <w:rPr>
          <w:rFonts w:asciiTheme="minorHAnsi" w:hAnsiTheme="minorHAnsi" w:eastAsiaTheme="minorEastAsia" w:cstheme="minorBidi"/>
          <w:noProof/>
          <w:kern w:val="2"/>
          <w:szCs w:val="24"/>
          <w14:ligatures w14:val="standardContextual"/>
        </w:rPr>
      </w:pPr>
      <w:hyperlink w:history="1" w:anchor="_Toc229828311">
        <w:r w:rsidRPr="007C292D">
          <w:rPr>
            <w:rStyle w:val="Hyperlink"/>
            <w:rFonts w:eastAsia="SimSun"/>
            <w:noProof/>
            <w:specVanish/>
          </w:rPr>
          <w:t>3.2</w:t>
        </w:r>
        <w:r w:rsidRPr="007C292D">
          <w:rPr>
            <w:rStyle w:val="Hyperlink"/>
            <w:rFonts w:eastAsia="SimSun" w:cs="Calibri"/>
            <w:b/>
            <w:noProof/>
          </w:rPr>
          <w:tab/>
        </w:r>
        <w:r w:rsidRPr="007C292D">
          <w:rPr>
            <w:rStyle w:val="Hyperlink"/>
            <w:rFonts w:eastAsia="SimSun" w:cs="Calibri"/>
            <w:b/>
            <w:noProof/>
          </w:rPr>
          <w:t>Sale of Green Attributes</w:t>
        </w:r>
        <w:r w:rsidRPr="007C292D">
          <w:rPr>
            <w:rStyle w:val="Hyperlink"/>
            <w:rFonts w:eastAsia="SimSun" w:cs="Calibri"/>
            <w:noProof/>
          </w:rPr>
          <w:t>.</w:t>
        </w:r>
        <w:r>
          <w:rPr>
            <w:noProof/>
          </w:rPr>
          <w:tab/>
        </w:r>
        <w:r>
          <w:rPr>
            <w:noProof/>
          </w:rPr>
          <w:fldChar w:fldCharType="begin"/>
        </w:r>
        <w:r>
          <w:rPr>
            <w:noProof/>
          </w:rPr>
          <w:instrText xml:space="preserve"> PAGEREF _Toc229828311 \h </w:instrText>
        </w:r>
        <w:r>
          <w:rPr>
            <w:noProof/>
          </w:rPr>
        </w:r>
        <w:r>
          <w:rPr>
            <w:noProof/>
          </w:rPr>
          <w:fldChar w:fldCharType="separate"/>
        </w:r>
        <w:r>
          <w:rPr>
            <w:noProof/>
          </w:rPr>
          <w:t>30</w:t>
        </w:r>
        <w:r>
          <w:rPr>
            <w:noProof/>
          </w:rPr>
          <w:fldChar w:fldCharType="end"/>
        </w:r>
      </w:hyperlink>
    </w:p>
    <w:p w:rsidR="00BE0093" w:rsidRDefault="00BE0093" w14:paraId="6A9D8C9C" w14:textId="6AFC5886">
      <w:pPr>
        <w:pStyle w:val="TOC2"/>
        <w:rPr>
          <w:rFonts w:asciiTheme="minorHAnsi" w:hAnsiTheme="minorHAnsi" w:eastAsiaTheme="minorEastAsia" w:cstheme="minorBidi"/>
          <w:noProof/>
          <w:kern w:val="2"/>
          <w:szCs w:val="24"/>
          <w14:ligatures w14:val="standardContextual"/>
        </w:rPr>
      </w:pPr>
      <w:hyperlink w:history="1" w:anchor="_Toc229828312">
        <w:r w:rsidRPr="007C292D">
          <w:rPr>
            <w:rStyle w:val="Hyperlink"/>
            <w:rFonts w:eastAsia="SimSun"/>
            <w:noProof/>
            <w:specVanish/>
          </w:rPr>
          <w:t>3.3</w:t>
        </w:r>
        <w:r w:rsidRPr="007C292D">
          <w:rPr>
            <w:rStyle w:val="Hyperlink"/>
            <w:rFonts w:eastAsia="SimSun" w:cs="Calibri"/>
            <w:b/>
            <w:noProof/>
          </w:rPr>
          <w:tab/>
        </w:r>
        <w:r w:rsidRPr="007C292D">
          <w:rPr>
            <w:rStyle w:val="Hyperlink"/>
            <w:rFonts w:eastAsia="SimSun" w:cs="Calibri"/>
            <w:b/>
            <w:noProof/>
          </w:rPr>
          <w:t>Imbalance Energy</w:t>
        </w:r>
        <w:r w:rsidRPr="007C292D">
          <w:rPr>
            <w:rStyle w:val="Hyperlink"/>
            <w:rFonts w:eastAsia="SimSun" w:cs="Calibri"/>
            <w:noProof/>
          </w:rPr>
          <w:t>.</w:t>
        </w:r>
        <w:r>
          <w:rPr>
            <w:noProof/>
          </w:rPr>
          <w:tab/>
        </w:r>
        <w:r>
          <w:rPr>
            <w:noProof/>
          </w:rPr>
          <w:fldChar w:fldCharType="begin"/>
        </w:r>
        <w:r>
          <w:rPr>
            <w:noProof/>
          </w:rPr>
          <w:instrText xml:space="preserve"> PAGEREF _Toc229828312 \h </w:instrText>
        </w:r>
        <w:r>
          <w:rPr>
            <w:noProof/>
          </w:rPr>
        </w:r>
        <w:r>
          <w:rPr>
            <w:noProof/>
          </w:rPr>
          <w:fldChar w:fldCharType="separate"/>
        </w:r>
        <w:r>
          <w:rPr>
            <w:noProof/>
          </w:rPr>
          <w:t>30</w:t>
        </w:r>
        <w:r>
          <w:rPr>
            <w:noProof/>
          </w:rPr>
          <w:fldChar w:fldCharType="end"/>
        </w:r>
      </w:hyperlink>
    </w:p>
    <w:p w:rsidR="00BE0093" w:rsidRDefault="00BE0093" w14:paraId="39282712" w14:textId="51C028D1">
      <w:pPr>
        <w:pStyle w:val="TOC2"/>
        <w:rPr>
          <w:rFonts w:asciiTheme="minorHAnsi" w:hAnsiTheme="minorHAnsi" w:eastAsiaTheme="minorEastAsia" w:cstheme="minorBidi"/>
          <w:noProof/>
          <w:kern w:val="2"/>
          <w:szCs w:val="24"/>
          <w14:ligatures w14:val="standardContextual"/>
        </w:rPr>
      </w:pPr>
      <w:hyperlink w:history="1" w:anchor="_Toc229828313">
        <w:r w:rsidRPr="007C292D">
          <w:rPr>
            <w:rStyle w:val="Hyperlink"/>
            <w:rFonts w:eastAsia="SimSun"/>
            <w:noProof/>
            <w:specVanish/>
          </w:rPr>
          <w:t>3.4</w:t>
        </w:r>
        <w:r w:rsidRPr="007C292D">
          <w:rPr>
            <w:rStyle w:val="Hyperlink"/>
            <w:rFonts w:eastAsia="SimSun" w:cs="Calibri"/>
            <w:b/>
            <w:noProof/>
          </w:rPr>
          <w:tab/>
        </w:r>
        <w:r w:rsidRPr="007C292D">
          <w:rPr>
            <w:rStyle w:val="Hyperlink"/>
            <w:rFonts w:eastAsia="SimSun" w:cs="Calibri"/>
            <w:b/>
            <w:noProof/>
          </w:rPr>
          <w:t>Ownership of Renewable Energy Incentives</w:t>
        </w:r>
        <w:r w:rsidRPr="007C292D">
          <w:rPr>
            <w:rStyle w:val="Hyperlink"/>
            <w:rFonts w:eastAsia="SimSun" w:cs="Calibri"/>
            <w:noProof/>
          </w:rPr>
          <w:t>.</w:t>
        </w:r>
        <w:r>
          <w:rPr>
            <w:noProof/>
          </w:rPr>
          <w:tab/>
        </w:r>
        <w:r>
          <w:rPr>
            <w:noProof/>
          </w:rPr>
          <w:fldChar w:fldCharType="begin"/>
        </w:r>
        <w:r>
          <w:rPr>
            <w:noProof/>
          </w:rPr>
          <w:instrText xml:space="preserve"> PAGEREF _Toc229828313 \h </w:instrText>
        </w:r>
        <w:r>
          <w:rPr>
            <w:noProof/>
          </w:rPr>
        </w:r>
        <w:r>
          <w:rPr>
            <w:noProof/>
          </w:rPr>
          <w:fldChar w:fldCharType="separate"/>
        </w:r>
        <w:r>
          <w:rPr>
            <w:noProof/>
          </w:rPr>
          <w:t>30</w:t>
        </w:r>
        <w:r>
          <w:rPr>
            <w:noProof/>
          </w:rPr>
          <w:fldChar w:fldCharType="end"/>
        </w:r>
      </w:hyperlink>
    </w:p>
    <w:p w:rsidR="00BE0093" w:rsidRDefault="00BE0093" w14:paraId="546FB4AE" w14:textId="6F58285A">
      <w:pPr>
        <w:pStyle w:val="TOC2"/>
        <w:rPr>
          <w:rFonts w:asciiTheme="minorHAnsi" w:hAnsiTheme="minorHAnsi" w:eastAsiaTheme="minorEastAsia" w:cstheme="minorBidi"/>
          <w:noProof/>
          <w:kern w:val="2"/>
          <w:szCs w:val="24"/>
          <w14:ligatures w14:val="standardContextual"/>
        </w:rPr>
      </w:pPr>
      <w:hyperlink w:history="1" w:anchor="_Toc229828314">
        <w:r w:rsidRPr="007C292D">
          <w:rPr>
            <w:rStyle w:val="Hyperlink"/>
            <w:rFonts w:eastAsia="SimSun"/>
            <w:noProof/>
          </w:rPr>
          <w:t>3.5</w:t>
        </w:r>
        <w:r w:rsidRPr="007C292D">
          <w:rPr>
            <w:rStyle w:val="Hyperlink"/>
            <w:rFonts w:eastAsia="SimSun" w:cs="Calibri"/>
            <w:b/>
            <w:noProof/>
          </w:rPr>
          <w:tab/>
        </w:r>
        <w:r w:rsidRPr="007C292D">
          <w:rPr>
            <w:rStyle w:val="Hyperlink"/>
            <w:rFonts w:eastAsia="SimSun" w:cs="Calibri"/>
            <w:b/>
            <w:noProof/>
          </w:rPr>
          <w:t>Future Environmental Attributes</w:t>
        </w:r>
        <w:r w:rsidRPr="007C292D">
          <w:rPr>
            <w:rStyle w:val="Hyperlink"/>
            <w:rFonts w:eastAsia="SimSun" w:cs="Calibri"/>
            <w:noProof/>
          </w:rPr>
          <w:t>.</w:t>
        </w:r>
        <w:r>
          <w:rPr>
            <w:noProof/>
          </w:rPr>
          <w:tab/>
        </w:r>
        <w:r>
          <w:rPr>
            <w:noProof/>
          </w:rPr>
          <w:fldChar w:fldCharType="begin"/>
        </w:r>
        <w:r>
          <w:rPr>
            <w:noProof/>
          </w:rPr>
          <w:instrText xml:space="preserve"> PAGEREF _Toc229828314 \h </w:instrText>
        </w:r>
        <w:r>
          <w:rPr>
            <w:noProof/>
          </w:rPr>
        </w:r>
        <w:r>
          <w:rPr>
            <w:noProof/>
          </w:rPr>
          <w:fldChar w:fldCharType="separate"/>
        </w:r>
        <w:r>
          <w:rPr>
            <w:noProof/>
          </w:rPr>
          <w:t>31</w:t>
        </w:r>
        <w:r>
          <w:rPr>
            <w:noProof/>
          </w:rPr>
          <w:fldChar w:fldCharType="end"/>
        </w:r>
      </w:hyperlink>
    </w:p>
    <w:p w:rsidR="00BE0093" w:rsidRDefault="00BE0093" w14:paraId="5C735A90" w14:textId="3C8576D6">
      <w:pPr>
        <w:pStyle w:val="TOC2"/>
        <w:rPr>
          <w:rFonts w:asciiTheme="minorHAnsi" w:hAnsiTheme="minorHAnsi" w:eastAsiaTheme="minorEastAsia" w:cstheme="minorBidi"/>
          <w:noProof/>
          <w:kern w:val="2"/>
          <w:szCs w:val="24"/>
          <w14:ligatures w14:val="standardContextual"/>
        </w:rPr>
      </w:pPr>
      <w:hyperlink w:history="1" w:anchor="_Toc229828315">
        <w:r w:rsidRPr="007C292D">
          <w:rPr>
            <w:rStyle w:val="Hyperlink"/>
            <w:rFonts w:eastAsia="SimSun"/>
            <w:noProof/>
            <w:specVanish/>
          </w:rPr>
          <w:t>3.6</w:t>
        </w:r>
        <w:r w:rsidRPr="007C292D">
          <w:rPr>
            <w:rStyle w:val="Hyperlink"/>
            <w:rFonts w:eastAsia="SimSun" w:cs="Calibri"/>
            <w:b/>
            <w:noProof/>
          </w:rPr>
          <w:tab/>
        </w:r>
        <w:r w:rsidRPr="007C292D">
          <w:rPr>
            <w:rStyle w:val="Hyperlink"/>
            <w:rFonts w:eastAsia="SimSun" w:cs="Calibri"/>
            <w:b/>
            <w:noProof/>
          </w:rPr>
          <w:t>Test Energy</w:t>
        </w:r>
        <w:r w:rsidRPr="007C292D">
          <w:rPr>
            <w:rStyle w:val="Hyperlink"/>
            <w:rFonts w:eastAsia="SimSun" w:cs="Calibri"/>
            <w:noProof/>
          </w:rPr>
          <w:t>.</w:t>
        </w:r>
        <w:r>
          <w:rPr>
            <w:noProof/>
          </w:rPr>
          <w:tab/>
        </w:r>
        <w:r>
          <w:rPr>
            <w:noProof/>
          </w:rPr>
          <w:fldChar w:fldCharType="begin"/>
        </w:r>
        <w:r>
          <w:rPr>
            <w:noProof/>
          </w:rPr>
          <w:instrText xml:space="preserve"> PAGEREF _Toc229828315 \h </w:instrText>
        </w:r>
        <w:r>
          <w:rPr>
            <w:noProof/>
          </w:rPr>
        </w:r>
        <w:r>
          <w:rPr>
            <w:noProof/>
          </w:rPr>
          <w:fldChar w:fldCharType="separate"/>
        </w:r>
        <w:r>
          <w:rPr>
            <w:noProof/>
          </w:rPr>
          <w:t>31</w:t>
        </w:r>
        <w:r>
          <w:rPr>
            <w:noProof/>
          </w:rPr>
          <w:fldChar w:fldCharType="end"/>
        </w:r>
      </w:hyperlink>
    </w:p>
    <w:p w:rsidR="00BE0093" w:rsidRDefault="00BE0093" w14:paraId="506640F8" w14:textId="3B16181F">
      <w:pPr>
        <w:pStyle w:val="TOC2"/>
        <w:rPr>
          <w:rFonts w:asciiTheme="minorHAnsi" w:hAnsiTheme="minorHAnsi" w:eastAsiaTheme="minorEastAsia" w:cstheme="minorBidi"/>
          <w:noProof/>
          <w:kern w:val="2"/>
          <w:szCs w:val="24"/>
          <w14:ligatures w14:val="standardContextual"/>
        </w:rPr>
      </w:pPr>
      <w:hyperlink w:history="1" w:anchor="_Toc229828316">
        <w:r w:rsidRPr="007C292D">
          <w:rPr>
            <w:rStyle w:val="Hyperlink"/>
            <w:rFonts w:eastAsia="SimSun"/>
            <w:noProof/>
            <w:specVanish/>
          </w:rPr>
          <w:t>3.7</w:t>
        </w:r>
        <w:r w:rsidRPr="007C292D">
          <w:rPr>
            <w:rStyle w:val="Hyperlink"/>
            <w:rFonts w:eastAsia="SimSun" w:cs="Calibri"/>
            <w:b/>
            <w:noProof/>
          </w:rPr>
          <w:tab/>
        </w:r>
        <w:r w:rsidRPr="007C292D">
          <w:rPr>
            <w:rStyle w:val="Hyperlink"/>
            <w:rFonts w:eastAsia="SimSun" w:cs="Calibri"/>
            <w:b/>
            <w:noProof/>
          </w:rPr>
          <w:t>Capacity Attributes</w:t>
        </w:r>
        <w:r w:rsidRPr="007C292D">
          <w:rPr>
            <w:rStyle w:val="Hyperlink"/>
            <w:rFonts w:eastAsia="SimSun" w:cs="Calibri"/>
            <w:noProof/>
          </w:rPr>
          <w:t>.</w:t>
        </w:r>
        <w:r>
          <w:rPr>
            <w:noProof/>
          </w:rPr>
          <w:tab/>
        </w:r>
        <w:r>
          <w:rPr>
            <w:noProof/>
          </w:rPr>
          <w:fldChar w:fldCharType="begin"/>
        </w:r>
        <w:r>
          <w:rPr>
            <w:noProof/>
          </w:rPr>
          <w:instrText xml:space="preserve"> PAGEREF _Toc229828316 \h </w:instrText>
        </w:r>
        <w:r>
          <w:rPr>
            <w:noProof/>
          </w:rPr>
        </w:r>
        <w:r>
          <w:rPr>
            <w:noProof/>
          </w:rPr>
          <w:fldChar w:fldCharType="separate"/>
        </w:r>
        <w:r>
          <w:rPr>
            <w:noProof/>
          </w:rPr>
          <w:t>31</w:t>
        </w:r>
        <w:r>
          <w:rPr>
            <w:noProof/>
          </w:rPr>
          <w:fldChar w:fldCharType="end"/>
        </w:r>
      </w:hyperlink>
    </w:p>
    <w:p w:rsidR="00BE0093" w:rsidRDefault="00BE0093" w14:paraId="7DD75131" w14:textId="25A44EA1">
      <w:pPr>
        <w:pStyle w:val="TOC2"/>
        <w:rPr>
          <w:rFonts w:asciiTheme="minorHAnsi" w:hAnsiTheme="minorHAnsi" w:eastAsiaTheme="minorEastAsia" w:cstheme="minorBidi"/>
          <w:noProof/>
          <w:kern w:val="2"/>
          <w:szCs w:val="24"/>
          <w14:ligatures w14:val="standardContextual"/>
        </w:rPr>
      </w:pPr>
      <w:hyperlink w:history="1" w:anchor="_Toc229828317">
        <w:r w:rsidRPr="007C292D">
          <w:rPr>
            <w:rStyle w:val="Hyperlink"/>
            <w:rFonts w:eastAsia="SimSun"/>
            <w:noProof/>
            <w:specVanish/>
          </w:rPr>
          <w:t>3.8</w:t>
        </w:r>
        <w:r w:rsidRPr="007C292D">
          <w:rPr>
            <w:rStyle w:val="Hyperlink"/>
            <w:rFonts w:eastAsia="SimSun" w:cs="Calibri"/>
            <w:b/>
            <w:noProof/>
          </w:rPr>
          <w:tab/>
        </w:r>
        <w:r w:rsidRPr="007C292D">
          <w:rPr>
            <w:rStyle w:val="Hyperlink"/>
            <w:rFonts w:eastAsia="SimSun" w:cs="Calibri"/>
            <w:b/>
            <w:noProof/>
          </w:rPr>
          <w:t>Resource Adequacy Failure</w:t>
        </w:r>
        <w:r>
          <w:rPr>
            <w:noProof/>
          </w:rPr>
          <w:tab/>
        </w:r>
        <w:r>
          <w:rPr>
            <w:noProof/>
          </w:rPr>
          <w:fldChar w:fldCharType="begin"/>
        </w:r>
        <w:r>
          <w:rPr>
            <w:noProof/>
          </w:rPr>
          <w:instrText xml:space="preserve"> PAGEREF _Toc229828317 \h </w:instrText>
        </w:r>
        <w:r>
          <w:rPr>
            <w:noProof/>
          </w:rPr>
        </w:r>
        <w:r>
          <w:rPr>
            <w:noProof/>
          </w:rPr>
          <w:fldChar w:fldCharType="separate"/>
        </w:r>
        <w:r>
          <w:rPr>
            <w:noProof/>
          </w:rPr>
          <w:t>32</w:t>
        </w:r>
        <w:r>
          <w:rPr>
            <w:noProof/>
          </w:rPr>
          <w:fldChar w:fldCharType="end"/>
        </w:r>
      </w:hyperlink>
    </w:p>
    <w:p w:rsidR="00BE0093" w:rsidRDefault="00BE0093" w14:paraId="4852C29B" w14:textId="7CFD1494">
      <w:pPr>
        <w:pStyle w:val="TOC2"/>
        <w:rPr>
          <w:rFonts w:asciiTheme="minorHAnsi" w:hAnsiTheme="minorHAnsi" w:eastAsiaTheme="minorEastAsia" w:cstheme="minorBidi"/>
          <w:noProof/>
          <w:kern w:val="2"/>
          <w:szCs w:val="24"/>
          <w14:ligatures w14:val="standardContextual"/>
        </w:rPr>
      </w:pPr>
      <w:hyperlink w:history="1" w:anchor="_Toc229828318">
        <w:r w:rsidRPr="007C292D">
          <w:rPr>
            <w:rStyle w:val="Hyperlink"/>
            <w:rFonts w:eastAsia="SimSun"/>
            <w:noProof/>
            <w:specVanish/>
          </w:rPr>
          <w:t>3.9</w:t>
        </w:r>
        <w:r w:rsidRPr="007C292D">
          <w:rPr>
            <w:rStyle w:val="Hyperlink"/>
            <w:rFonts w:eastAsia="SimSun" w:cs="Calibri"/>
            <w:b/>
            <w:noProof/>
          </w:rPr>
          <w:tab/>
        </w:r>
        <w:r w:rsidRPr="007C292D">
          <w:rPr>
            <w:rStyle w:val="Hyperlink"/>
            <w:rFonts w:eastAsia="SimSun" w:cs="Calibri"/>
            <w:b/>
            <w:noProof/>
          </w:rPr>
          <w:t>CEC Certification and Verification</w:t>
        </w:r>
        <w:r w:rsidRPr="007C292D">
          <w:rPr>
            <w:rStyle w:val="Hyperlink"/>
            <w:rFonts w:eastAsia="SimSun" w:cs="Calibri"/>
            <w:noProof/>
          </w:rPr>
          <w:t>.</w:t>
        </w:r>
        <w:r>
          <w:rPr>
            <w:noProof/>
          </w:rPr>
          <w:tab/>
        </w:r>
        <w:r>
          <w:rPr>
            <w:noProof/>
          </w:rPr>
          <w:fldChar w:fldCharType="begin"/>
        </w:r>
        <w:r>
          <w:rPr>
            <w:noProof/>
          </w:rPr>
          <w:instrText xml:space="preserve"> PAGEREF _Toc229828318 \h </w:instrText>
        </w:r>
        <w:r>
          <w:rPr>
            <w:noProof/>
          </w:rPr>
        </w:r>
        <w:r>
          <w:rPr>
            <w:noProof/>
          </w:rPr>
          <w:fldChar w:fldCharType="separate"/>
        </w:r>
        <w:r>
          <w:rPr>
            <w:noProof/>
          </w:rPr>
          <w:t>33</w:t>
        </w:r>
        <w:r>
          <w:rPr>
            <w:noProof/>
          </w:rPr>
          <w:fldChar w:fldCharType="end"/>
        </w:r>
      </w:hyperlink>
    </w:p>
    <w:p w:rsidR="00BE0093" w:rsidRDefault="00BE0093" w14:paraId="2A008D40" w14:textId="17031EB4">
      <w:pPr>
        <w:pStyle w:val="TOC2"/>
        <w:rPr>
          <w:rFonts w:asciiTheme="minorHAnsi" w:hAnsiTheme="minorHAnsi" w:eastAsiaTheme="minorEastAsia" w:cstheme="minorBidi"/>
          <w:noProof/>
          <w:kern w:val="2"/>
          <w:szCs w:val="24"/>
          <w14:ligatures w14:val="standardContextual"/>
        </w:rPr>
      </w:pPr>
      <w:hyperlink w:history="1" w:anchor="_Toc229828319">
        <w:r w:rsidRPr="007C292D">
          <w:rPr>
            <w:rStyle w:val="Hyperlink"/>
            <w:rFonts w:eastAsia="SimSun"/>
            <w:noProof/>
            <w:specVanish/>
          </w:rPr>
          <w:t>3.10</w:t>
        </w:r>
        <w:r w:rsidRPr="007C292D">
          <w:rPr>
            <w:rStyle w:val="Hyperlink"/>
            <w:rFonts w:eastAsia="SimSun" w:cs="Calibri"/>
            <w:b/>
            <w:noProof/>
          </w:rPr>
          <w:tab/>
        </w:r>
        <w:r w:rsidRPr="007C292D">
          <w:rPr>
            <w:rStyle w:val="Hyperlink"/>
            <w:rFonts w:eastAsia="SimSun" w:cs="Calibri"/>
            <w:b/>
            <w:noProof/>
          </w:rPr>
          <w:t>Eligibility</w:t>
        </w:r>
        <w:r w:rsidRPr="007C292D">
          <w:rPr>
            <w:rStyle w:val="Hyperlink"/>
            <w:rFonts w:eastAsia="SimSun" w:cs="Calibri"/>
            <w:noProof/>
          </w:rPr>
          <w:t>.</w:t>
        </w:r>
        <w:r>
          <w:rPr>
            <w:noProof/>
          </w:rPr>
          <w:tab/>
        </w:r>
        <w:r>
          <w:rPr>
            <w:noProof/>
          </w:rPr>
          <w:fldChar w:fldCharType="begin"/>
        </w:r>
        <w:r>
          <w:rPr>
            <w:noProof/>
          </w:rPr>
          <w:instrText xml:space="preserve"> PAGEREF _Toc229828319 \h </w:instrText>
        </w:r>
        <w:r>
          <w:rPr>
            <w:noProof/>
          </w:rPr>
        </w:r>
        <w:r>
          <w:rPr>
            <w:noProof/>
          </w:rPr>
          <w:fldChar w:fldCharType="separate"/>
        </w:r>
        <w:r>
          <w:rPr>
            <w:noProof/>
          </w:rPr>
          <w:t>33</w:t>
        </w:r>
        <w:r>
          <w:rPr>
            <w:noProof/>
          </w:rPr>
          <w:fldChar w:fldCharType="end"/>
        </w:r>
      </w:hyperlink>
    </w:p>
    <w:p w:rsidR="00BE0093" w:rsidRDefault="00BE0093" w14:paraId="72379B07" w14:textId="1BF1C93F">
      <w:pPr>
        <w:pStyle w:val="TOC2"/>
        <w:rPr>
          <w:rFonts w:asciiTheme="minorHAnsi" w:hAnsiTheme="minorHAnsi" w:eastAsiaTheme="minorEastAsia" w:cstheme="minorBidi"/>
          <w:noProof/>
          <w:kern w:val="2"/>
          <w:szCs w:val="24"/>
          <w14:ligatures w14:val="standardContextual"/>
        </w:rPr>
      </w:pPr>
      <w:hyperlink w:history="1" w:anchor="_Toc229828320">
        <w:r w:rsidRPr="007C292D">
          <w:rPr>
            <w:rStyle w:val="Hyperlink"/>
            <w:rFonts w:eastAsia="SimSun"/>
            <w:noProof/>
            <w:specVanish/>
          </w:rPr>
          <w:t>3.11</w:t>
        </w:r>
        <w:r w:rsidRPr="007C292D">
          <w:rPr>
            <w:rStyle w:val="Hyperlink"/>
            <w:rFonts w:eastAsia="SimSun" w:cs="Calibri"/>
            <w:b/>
            <w:noProof/>
          </w:rPr>
          <w:tab/>
        </w:r>
        <w:r w:rsidRPr="007C292D">
          <w:rPr>
            <w:rStyle w:val="Hyperlink"/>
            <w:rFonts w:eastAsia="SimSun" w:cs="Calibri"/>
            <w:b/>
            <w:noProof/>
          </w:rPr>
          <w:t>California Renewables Portfolio Standard</w:t>
        </w:r>
        <w:r w:rsidRPr="007C292D">
          <w:rPr>
            <w:rStyle w:val="Hyperlink"/>
            <w:rFonts w:eastAsia="SimSun" w:cs="Calibri"/>
            <w:noProof/>
          </w:rPr>
          <w:t>.</w:t>
        </w:r>
        <w:r>
          <w:rPr>
            <w:noProof/>
          </w:rPr>
          <w:tab/>
        </w:r>
        <w:r>
          <w:rPr>
            <w:noProof/>
          </w:rPr>
          <w:fldChar w:fldCharType="begin"/>
        </w:r>
        <w:r>
          <w:rPr>
            <w:noProof/>
          </w:rPr>
          <w:instrText xml:space="preserve"> PAGEREF _Toc229828320 \h </w:instrText>
        </w:r>
        <w:r>
          <w:rPr>
            <w:noProof/>
          </w:rPr>
        </w:r>
        <w:r>
          <w:rPr>
            <w:noProof/>
          </w:rPr>
          <w:fldChar w:fldCharType="separate"/>
        </w:r>
        <w:r>
          <w:rPr>
            <w:noProof/>
          </w:rPr>
          <w:t>33</w:t>
        </w:r>
        <w:r>
          <w:rPr>
            <w:noProof/>
          </w:rPr>
          <w:fldChar w:fldCharType="end"/>
        </w:r>
      </w:hyperlink>
    </w:p>
    <w:p w:rsidR="00BE0093" w:rsidRDefault="00BE0093" w14:paraId="5A434005" w14:textId="2709CBD1">
      <w:pPr>
        <w:pStyle w:val="TOC2"/>
        <w:rPr>
          <w:rFonts w:asciiTheme="minorHAnsi" w:hAnsiTheme="minorHAnsi" w:eastAsiaTheme="minorEastAsia" w:cstheme="minorBidi"/>
          <w:noProof/>
          <w:kern w:val="2"/>
          <w:szCs w:val="24"/>
          <w14:ligatures w14:val="standardContextual"/>
        </w:rPr>
      </w:pPr>
      <w:hyperlink w:history="1" w:anchor="_Toc229828321">
        <w:r w:rsidRPr="007C292D">
          <w:rPr>
            <w:rStyle w:val="Hyperlink"/>
            <w:rFonts w:eastAsia="SimSun"/>
            <w:noProof/>
            <w:specVanish/>
          </w:rPr>
          <w:t>3.12</w:t>
        </w:r>
        <w:r w:rsidRPr="007C292D">
          <w:rPr>
            <w:rStyle w:val="Hyperlink"/>
            <w:rFonts w:eastAsia="SimSun" w:cs="Calibri"/>
            <w:b/>
            <w:noProof/>
          </w:rPr>
          <w:tab/>
        </w:r>
        <w:r w:rsidRPr="007C292D">
          <w:rPr>
            <w:rStyle w:val="Hyperlink"/>
            <w:rFonts w:eastAsia="SimSun" w:cs="Calibri"/>
            <w:b/>
            <w:noProof/>
          </w:rPr>
          <w:t>Compliance Expenditure Cap</w:t>
        </w:r>
        <w:r w:rsidRPr="007C292D">
          <w:rPr>
            <w:rStyle w:val="Hyperlink"/>
            <w:rFonts w:eastAsia="SimSun" w:cs="Calibri"/>
            <w:noProof/>
          </w:rPr>
          <w:t>.</w:t>
        </w:r>
        <w:r>
          <w:rPr>
            <w:noProof/>
          </w:rPr>
          <w:tab/>
        </w:r>
        <w:r>
          <w:rPr>
            <w:noProof/>
          </w:rPr>
          <w:fldChar w:fldCharType="begin"/>
        </w:r>
        <w:r>
          <w:rPr>
            <w:noProof/>
          </w:rPr>
          <w:instrText xml:space="preserve"> PAGEREF _Toc229828321 \h </w:instrText>
        </w:r>
        <w:r>
          <w:rPr>
            <w:noProof/>
          </w:rPr>
        </w:r>
        <w:r>
          <w:rPr>
            <w:noProof/>
          </w:rPr>
          <w:fldChar w:fldCharType="separate"/>
        </w:r>
        <w:r>
          <w:rPr>
            <w:noProof/>
          </w:rPr>
          <w:t>34</w:t>
        </w:r>
        <w:r>
          <w:rPr>
            <w:noProof/>
          </w:rPr>
          <w:fldChar w:fldCharType="end"/>
        </w:r>
      </w:hyperlink>
    </w:p>
    <w:p w:rsidR="00BE0093" w:rsidRDefault="00BE0093" w14:paraId="60FBEFFB" w14:textId="5E583C2F">
      <w:pPr>
        <w:pStyle w:val="TOC2"/>
        <w:rPr>
          <w:rFonts w:asciiTheme="minorHAnsi" w:hAnsiTheme="minorHAnsi" w:eastAsiaTheme="minorEastAsia" w:cstheme="minorBidi"/>
          <w:noProof/>
          <w:kern w:val="2"/>
          <w:szCs w:val="24"/>
          <w14:ligatures w14:val="standardContextual"/>
        </w:rPr>
      </w:pPr>
      <w:hyperlink w:history="1" w:anchor="_Toc229828322">
        <w:r w:rsidRPr="007C292D">
          <w:rPr>
            <w:rStyle w:val="Hyperlink"/>
            <w:rFonts w:eastAsia="SimSun"/>
            <w:noProof/>
            <w:specVanish/>
          </w:rPr>
          <w:t>3.13</w:t>
        </w:r>
        <w:r w:rsidRPr="007C292D">
          <w:rPr>
            <w:rStyle w:val="Hyperlink"/>
            <w:rFonts w:eastAsia="SimSun" w:cs="Calibri"/>
            <w:b/>
            <w:noProof/>
          </w:rPr>
          <w:tab/>
        </w:r>
        <w:r w:rsidRPr="007C292D">
          <w:rPr>
            <w:rStyle w:val="Hyperlink"/>
            <w:rFonts w:eastAsia="SimSun" w:cs="Calibri"/>
            <w:b/>
            <w:noProof/>
          </w:rPr>
          <w:t>Project Configuration</w:t>
        </w:r>
        <w:r>
          <w:rPr>
            <w:noProof/>
          </w:rPr>
          <w:tab/>
        </w:r>
        <w:r>
          <w:rPr>
            <w:noProof/>
          </w:rPr>
          <w:fldChar w:fldCharType="begin"/>
        </w:r>
        <w:r>
          <w:rPr>
            <w:noProof/>
          </w:rPr>
          <w:instrText xml:space="preserve"> PAGEREF _Toc229828322 \h </w:instrText>
        </w:r>
        <w:r>
          <w:rPr>
            <w:noProof/>
          </w:rPr>
        </w:r>
        <w:r>
          <w:rPr>
            <w:noProof/>
          </w:rPr>
          <w:fldChar w:fldCharType="separate"/>
        </w:r>
        <w:r>
          <w:rPr>
            <w:noProof/>
          </w:rPr>
          <w:t>34</w:t>
        </w:r>
        <w:r>
          <w:rPr>
            <w:noProof/>
          </w:rPr>
          <w:fldChar w:fldCharType="end"/>
        </w:r>
      </w:hyperlink>
    </w:p>
    <w:p w:rsidR="00BE0093" w:rsidRDefault="00BE0093" w14:paraId="3C326D2A" w14:textId="64FC62D4">
      <w:pPr>
        <w:pStyle w:val="TOC1"/>
        <w:rPr>
          <w:rFonts w:asciiTheme="minorHAnsi" w:hAnsiTheme="minorHAnsi" w:eastAsiaTheme="minorEastAsia" w:cstheme="minorBidi"/>
          <w:noProof/>
          <w:kern w:val="2"/>
          <w:szCs w:val="24"/>
          <w14:ligatures w14:val="standardContextual"/>
        </w:rPr>
      </w:pPr>
      <w:hyperlink w:history="1" w:anchor="_Toc229828323">
        <w:r w:rsidRPr="007C292D">
          <w:rPr>
            <w:rStyle w:val="Hyperlink"/>
            <w:rFonts w:ascii="Times New Roman Bold" w:hAnsi="Times New Roman Bold" w:eastAsia="SimSun" w:cs="Times New Roman Bold"/>
            <w:b/>
            <w:noProof/>
          </w:rPr>
          <w:t>ARTICLE 4</w:t>
        </w:r>
        <w:r w:rsidRPr="007C292D">
          <w:rPr>
            <w:rStyle w:val="Hyperlink"/>
            <w:rFonts w:eastAsia="SimSun"/>
            <w:b/>
            <w:noProof/>
          </w:rPr>
          <w:t xml:space="preserve"> OBLIGATIONS AND DELIVERIES</w:t>
        </w:r>
        <w:r>
          <w:rPr>
            <w:noProof/>
          </w:rPr>
          <w:tab/>
        </w:r>
        <w:r>
          <w:rPr>
            <w:noProof/>
          </w:rPr>
          <w:fldChar w:fldCharType="begin"/>
        </w:r>
        <w:r>
          <w:rPr>
            <w:noProof/>
          </w:rPr>
          <w:instrText xml:space="preserve"> PAGEREF _Toc229828323 \h </w:instrText>
        </w:r>
        <w:r>
          <w:rPr>
            <w:noProof/>
          </w:rPr>
        </w:r>
        <w:r>
          <w:rPr>
            <w:noProof/>
          </w:rPr>
          <w:fldChar w:fldCharType="separate"/>
        </w:r>
        <w:r>
          <w:rPr>
            <w:noProof/>
          </w:rPr>
          <w:t>35</w:t>
        </w:r>
        <w:r>
          <w:rPr>
            <w:noProof/>
          </w:rPr>
          <w:fldChar w:fldCharType="end"/>
        </w:r>
      </w:hyperlink>
    </w:p>
    <w:p w:rsidR="00BE0093" w:rsidRDefault="00BE0093" w14:paraId="7592BD32" w14:textId="57BE6B31">
      <w:pPr>
        <w:pStyle w:val="TOC2"/>
        <w:rPr>
          <w:rFonts w:asciiTheme="minorHAnsi" w:hAnsiTheme="minorHAnsi" w:eastAsiaTheme="minorEastAsia" w:cstheme="minorBidi"/>
          <w:noProof/>
          <w:kern w:val="2"/>
          <w:szCs w:val="24"/>
          <w14:ligatures w14:val="standardContextual"/>
        </w:rPr>
      </w:pPr>
      <w:hyperlink w:history="1" w:anchor="_Toc229828324">
        <w:r w:rsidRPr="007C292D">
          <w:rPr>
            <w:rStyle w:val="Hyperlink"/>
            <w:rFonts w:eastAsia="SimSun"/>
            <w:noProof/>
            <w:specVanish/>
          </w:rPr>
          <w:t>4.1</w:t>
        </w:r>
        <w:r w:rsidRPr="007C292D">
          <w:rPr>
            <w:rStyle w:val="Hyperlink"/>
            <w:rFonts w:eastAsia="SimSun" w:cs="Calibri"/>
            <w:b/>
            <w:noProof/>
          </w:rPr>
          <w:tab/>
        </w:r>
        <w:r w:rsidRPr="007C292D">
          <w:rPr>
            <w:rStyle w:val="Hyperlink"/>
            <w:rFonts w:eastAsia="SimSun" w:cs="Calibri"/>
            <w:b/>
            <w:noProof/>
          </w:rPr>
          <w:t>Delivery</w:t>
        </w:r>
        <w:r>
          <w:rPr>
            <w:noProof/>
          </w:rPr>
          <w:tab/>
        </w:r>
        <w:r>
          <w:rPr>
            <w:noProof/>
          </w:rPr>
          <w:fldChar w:fldCharType="begin"/>
        </w:r>
        <w:r>
          <w:rPr>
            <w:noProof/>
          </w:rPr>
          <w:instrText xml:space="preserve"> PAGEREF _Toc229828324 \h </w:instrText>
        </w:r>
        <w:r>
          <w:rPr>
            <w:noProof/>
          </w:rPr>
        </w:r>
        <w:r>
          <w:rPr>
            <w:noProof/>
          </w:rPr>
          <w:fldChar w:fldCharType="separate"/>
        </w:r>
        <w:r>
          <w:rPr>
            <w:noProof/>
          </w:rPr>
          <w:t>35</w:t>
        </w:r>
        <w:r>
          <w:rPr>
            <w:noProof/>
          </w:rPr>
          <w:fldChar w:fldCharType="end"/>
        </w:r>
      </w:hyperlink>
    </w:p>
    <w:p w:rsidR="00BE0093" w:rsidRDefault="00BE0093" w14:paraId="1971184F" w14:textId="43194905">
      <w:pPr>
        <w:pStyle w:val="TOC2"/>
        <w:rPr>
          <w:rFonts w:asciiTheme="minorHAnsi" w:hAnsiTheme="minorHAnsi" w:eastAsiaTheme="minorEastAsia" w:cstheme="minorBidi"/>
          <w:noProof/>
          <w:kern w:val="2"/>
          <w:szCs w:val="24"/>
          <w14:ligatures w14:val="standardContextual"/>
        </w:rPr>
      </w:pPr>
      <w:hyperlink w:history="1" w:anchor="_Toc229828325">
        <w:r w:rsidRPr="007C292D">
          <w:rPr>
            <w:rStyle w:val="Hyperlink"/>
            <w:rFonts w:eastAsia="SimSun"/>
            <w:noProof/>
          </w:rPr>
          <w:t>4.2</w:t>
        </w:r>
        <w:r w:rsidRPr="007C292D">
          <w:rPr>
            <w:rStyle w:val="Hyperlink"/>
            <w:rFonts w:eastAsia="SimSun" w:cs="Calibri"/>
            <w:b/>
            <w:noProof/>
          </w:rPr>
          <w:tab/>
        </w:r>
        <w:r w:rsidRPr="007C292D">
          <w:rPr>
            <w:rStyle w:val="Hyperlink"/>
            <w:rFonts w:eastAsia="SimSun" w:cs="Calibri"/>
            <w:b/>
            <w:noProof/>
          </w:rPr>
          <w:t>Title and Risk of Loss</w:t>
        </w:r>
        <w:r w:rsidRPr="007C292D">
          <w:rPr>
            <w:rStyle w:val="Hyperlink"/>
            <w:rFonts w:eastAsia="SimSun" w:cs="Calibri"/>
            <w:noProof/>
          </w:rPr>
          <w:t>.</w:t>
        </w:r>
        <w:r>
          <w:rPr>
            <w:noProof/>
          </w:rPr>
          <w:tab/>
        </w:r>
        <w:r>
          <w:rPr>
            <w:noProof/>
          </w:rPr>
          <w:fldChar w:fldCharType="begin"/>
        </w:r>
        <w:r>
          <w:rPr>
            <w:noProof/>
          </w:rPr>
          <w:instrText xml:space="preserve"> PAGEREF _Toc229828325 \h </w:instrText>
        </w:r>
        <w:r>
          <w:rPr>
            <w:noProof/>
          </w:rPr>
        </w:r>
        <w:r>
          <w:rPr>
            <w:noProof/>
          </w:rPr>
          <w:fldChar w:fldCharType="separate"/>
        </w:r>
        <w:r>
          <w:rPr>
            <w:noProof/>
          </w:rPr>
          <w:t>35</w:t>
        </w:r>
        <w:r>
          <w:rPr>
            <w:noProof/>
          </w:rPr>
          <w:fldChar w:fldCharType="end"/>
        </w:r>
      </w:hyperlink>
    </w:p>
    <w:p w:rsidR="00BE0093" w:rsidRDefault="00BE0093" w14:paraId="22BE4CF7" w14:textId="45FBD426">
      <w:pPr>
        <w:pStyle w:val="TOC2"/>
        <w:rPr>
          <w:rFonts w:asciiTheme="minorHAnsi" w:hAnsiTheme="minorHAnsi" w:eastAsiaTheme="minorEastAsia" w:cstheme="minorBidi"/>
          <w:noProof/>
          <w:kern w:val="2"/>
          <w:szCs w:val="24"/>
          <w14:ligatures w14:val="standardContextual"/>
        </w:rPr>
      </w:pPr>
      <w:hyperlink w:history="1" w:anchor="_Toc229828326">
        <w:r w:rsidRPr="007C292D">
          <w:rPr>
            <w:rStyle w:val="Hyperlink"/>
            <w:rFonts w:eastAsia="SimSun"/>
            <w:noProof/>
            <w:specVanish/>
          </w:rPr>
          <w:t>4.3</w:t>
        </w:r>
        <w:r w:rsidRPr="007C292D">
          <w:rPr>
            <w:rStyle w:val="Hyperlink"/>
            <w:rFonts w:eastAsia="SimSun" w:cs="Calibri"/>
            <w:b/>
            <w:noProof/>
          </w:rPr>
          <w:tab/>
        </w:r>
        <w:r w:rsidRPr="007C292D">
          <w:rPr>
            <w:rStyle w:val="Hyperlink"/>
            <w:rFonts w:eastAsia="SimSun" w:cs="Calibri"/>
            <w:b/>
            <w:noProof/>
          </w:rPr>
          <w:t>Forecasting</w:t>
        </w:r>
        <w:r>
          <w:rPr>
            <w:noProof/>
          </w:rPr>
          <w:tab/>
        </w:r>
        <w:r>
          <w:rPr>
            <w:noProof/>
          </w:rPr>
          <w:fldChar w:fldCharType="begin"/>
        </w:r>
        <w:r>
          <w:rPr>
            <w:noProof/>
          </w:rPr>
          <w:instrText xml:space="preserve"> PAGEREF _Toc229828326 \h </w:instrText>
        </w:r>
        <w:r>
          <w:rPr>
            <w:noProof/>
          </w:rPr>
        </w:r>
        <w:r>
          <w:rPr>
            <w:noProof/>
          </w:rPr>
          <w:fldChar w:fldCharType="separate"/>
        </w:r>
        <w:r>
          <w:rPr>
            <w:noProof/>
          </w:rPr>
          <w:t>36</w:t>
        </w:r>
        <w:r>
          <w:rPr>
            <w:noProof/>
          </w:rPr>
          <w:fldChar w:fldCharType="end"/>
        </w:r>
      </w:hyperlink>
    </w:p>
    <w:p w:rsidR="00BE0093" w:rsidRDefault="00BE0093" w14:paraId="799B7765" w14:textId="3D202ED6">
      <w:pPr>
        <w:pStyle w:val="TOC2"/>
        <w:rPr>
          <w:rFonts w:asciiTheme="minorHAnsi" w:hAnsiTheme="minorHAnsi" w:eastAsiaTheme="minorEastAsia" w:cstheme="minorBidi"/>
          <w:noProof/>
          <w:kern w:val="2"/>
          <w:szCs w:val="24"/>
          <w14:ligatures w14:val="standardContextual"/>
        </w:rPr>
      </w:pPr>
      <w:hyperlink w:history="1" w:anchor="_Toc229828327">
        <w:r w:rsidRPr="007C292D">
          <w:rPr>
            <w:rStyle w:val="Hyperlink"/>
            <w:rFonts w:eastAsia="SimSun"/>
            <w:noProof/>
          </w:rPr>
          <w:t>4.4</w:t>
        </w:r>
        <w:r w:rsidRPr="007C292D">
          <w:rPr>
            <w:rStyle w:val="Hyperlink"/>
            <w:b/>
            <w:noProof/>
          </w:rPr>
          <w:tab/>
        </w:r>
        <w:r w:rsidRPr="007C292D">
          <w:rPr>
            <w:rStyle w:val="Hyperlink"/>
            <w:b/>
            <w:noProof/>
          </w:rPr>
          <w:t>Dispatch</w:t>
        </w:r>
        <w:r w:rsidRPr="007C292D">
          <w:rPr>
            <w:rStyle w:val="Hyperlink"/>
            <w:rFonts w:eastAsia="SimSun" w:cs="Calibri"/>
            <w:b/>
            <w:noProof/>
          </w:rPr>
          <w:t xml:space="preserve"> Down/Curtailment</w:t>
        </w:r>
        <w:r w:rsidRPr="007C292D">
          <w:rPr>
            <w:rStyle w:val="Hyperlink"/>
            <w:rFonts w:eastAsia="SimSun" w:cs="Calibri"/>
            <w:noProof/>
          </w:rPr>
          <w:t>.</w:t>
        </w:r>
        <w:r>
          <w:rPr>
            <w:noProof/>
          </w:rPr>
          <w:tab/>
        </w:r>
        <w:r>
          <w:rPr>
            <w:noProof/>
          </w:rPr>
          <w:fldChar w:fldCharType="begin"/>
        </w:r>
        <w:r>
          <w:rPr>
            <w:noProof/>
          </w:rPr>
          <w:instrText xml:space="preserve"> PAGEREF _Toc229828327 \h </w:instrText>
        </w:r>
        <w:r>
          <w:rPr>
            <w:noProof/>
          </w:rPr>
        </w:r>
        <w:r>
          <w:rPr>
            <w:noProof/>
          </w:rPr>
          <w:fldChar w:fldCharType="separate"/>
        </w:r>
        <w:r>
          <w:rPr>
            <w:noProof/>
          </w:rPr>
          <w:t>38</w:t>
        </w:r>
        <w:r>
          <w:rPr>
            <w:noProof/>
          </w:rPr>
          <w:fldChar w:fldCharType="end"/>
        </w:r>
      </w:hyperlink>
    </w:p>
    <w:p w:rsidR="00BE0093" w:rsidRDefault="00BE0093" w14:paraId="5C404B76" w14:textId="36E42A90">
      <w:pPr>
        <w:pStyle w:val="TOC2"/>
        <w:rPr>
          <w:rFonts w:asciiTheme="minorHAnsi" w:hAnsiTheme="minorHAnsi" w:eastAsiaTheme="minorEastAsia" w:cstheme="minorBidi"/>
          <w:noProof/>
          <w:kern w:val="2"/>
          <w:szCs w:val="24"/>
          <w14:ligatures w14:val="standardContextual"/>
        </w:rPr>
      </w:pPr>
      <w:hyperlink w:history="1" w:anchor="_Toc229828328">
        <w:r w:rsidRPr="007C292D">
          <w:rPr>
            <w:rStyle w:val="Hyperlink"/>
            <w:rFonts w:eastAsia="SimSun"/>
            <w:noProof/>
            <w:specVanish/>
          </w:rPr>
          <w:t>4.5</w:t>
        </w:r>
        <w:r w:rsidRPr="007C292D">
          <w:rPr>
            <w:rStyle w:val="Hyperlink"/>
            <w:rFonts w:eastAsia="SimSun" w:cs="Calibri"/>
            <w:b/>
            <w:noProof/>
          </w:rPr>
          <w:tab/>
        </w:r>
        <w:r w:rsidRPr="007C292D">
          <w:rPr>
            <w:rStyle w:val="Hyperlink"/>
            <w:rFonts w:eastAsia="SimSun" w:cs="Calibri"/>
            <w:b/>
            <w:noProof/>
          </w:rPr>
          <w:t>Energy Management</w:t>
        </w:r>
        <w:r>
          <w:rPr>
            <w:noProof/>
          </w:rPr>
          <w:tab/>
        </w:r>
        <w:r>
          <w:rPr>
            <w:noProof/>
          </w:rPr>
          <w:fldChar w:fldCharType="begin"/>
        </w:r>
        <w:r>
          <w:rPr>
            <w:noProof/>
          </w:rPr>
          <w:instrText xml:space="preserve"> PAGEREF _Toc229828328 \h </w:instrText>
        </w:r>
        <w:r>
          <w:rPr>
            <w:noProof/>
          </w:rPr>
        </w:r>
        <w:r>
          <w:rPr>
            <w:noProof/>
          </w:rPr>
          <w:fldChar w:fldCharType="separate"/>
        </w:r>
        <w:r>
          <w:rPr>
            <w:noProof/>
          </w:rPr>
          <w:t>39</w:t>
        </w:r>
        <w:r>
          <w:rPr>
            <w:noProof/>
          </w:rPr>
          <w:fldChar w:fldCharType="end"/>
        </w:r>
      </w:hyperlink>
    </w:p>
    <w:p w:rsidR="00BE0093" w:rsidRDefault="00BE0093" w14:paraId="299BCBC1" w14:textId="71CDFF57">
      <w:pPr>
        <w:pStyle w:val="TOC2"/>
        <w:rPr>
          <w:rFonts w:asciiTheme="minorHAnsi" w:hAnsiTheme="minorHAnsi" w:eastAsiaTheme="minorEastAsia" w:cstheme="minorBidi"/>
          <w:noProof/>
          <w:kern w:val="2"/>
          <w:szCs w:val="24"/>
          <w14:ligatures w14:val="standardContextual"/>
        </w:rPr>
      </w:pPr>
      <w:hyperlink w:history="1" w:anchor="_Toc229828329">
        <w:r w:rsidRPr="007C292D">
          <w:rPr>
            <w:rStyle w:val="Hyperlink"/>
            <w:rFonts w:eastAsia="SimSun"/>
            <w:noProof/>
            <w:specVanish/>
          </w:rPr>
          <w:t>4.6</w:t>
        </w:r>
        <w:r w:rsidRPr="007C292D">
          <w:rPr>
            <w:rStyle w:val="Hyperlink"/>
            <w:rFonts w:eastAsia="SimSun" w:cs="Calibri"/>
            <w:b/>
            <w:noProof/>
          </w:rPr>
          <w:tab/>
        </w:r>
        <w:r w:rsidRPr="007C292D">
          <w:rPr>
            <w:rStyle w:val="Hyperlink"/>
            <w:rFonts w:eastAsia="SimSun" w:cs="Calibri"/>
            <w:b/>
            <w:noProof/>
          </w:rPr>
          <w:t>Facility Maintenance</w:t>
        </w:r>
        <w:r>
          <w:rPr>
            <w:noProof/>
          </w:rPr>
          <w:tab/>
        </w:r>
        <w:r>
          <w:rPr>
            <w:noProof/>
          </w:rPr>
          <w:fldChar w:fldCharType="begin"/>
        </w:r>
        <w:r>
          <w:rPr>
            <w:noProof/>
          </w:rPr>
          <w:instrText xml:space="preserve"> PAGEREF _Toc229828329 \h </w:instrText>
        </w:r>
        <w:r>
          <w:rPr>
            <w:noProof/>
          </w:rPr>
        </w:r>
        <w:r>
          <w:rPr>
            <w:noProof/>
          </w:rPr>
          <w:fldChar w:fldCharType="separate"/>
        </w:r>
        <w:r>
          <w:rPr>
            <w:noProof/>
          </w:rPr>
          <w:t>41</w:t>
        </w:r>
        <w:r>
          <w:rPr>
            <w:noProof/>
          </w:rPr>
          <w:fldChar w:fldCharType="end"/>
        </w:r>
      </w:hyperlink>
    </w:p>
    <w:p w:rsidR="00BE0093" w:rsidRDefault="00BE0093" w14:paraId="58E47571" w14:textId="02C649A3">
      <w:pPr>
        <w:pStyle w:val="TOC2"/>
        <w:rPr>
          <w:rFonts w:asciiTheme="minorHAnsi" w:hAnsiTheme="minorHAnsi" w:eastAsiaTheme="minorEastAsia" w:cstheme="minorBidi"/>
          <w:noProof/>
          <w:kern w:val="2"/>
          <w:szCs w:val="24"/>
          <w14:ligatures w14:val="standardContextual"/>
        </w:rPr>
      </w:pPr>
      <w:hyperlink w:history="1" w:anchor="_Toc229828330">
        <w:r w:rsidRPr="007C292D">
          <w:rPr>
            <w:rStyle w:val="Hyperlink"/>
            <w:rFonts w:eastAsia="SimSun"/>
            <w:noProof/>
            <w:specVanish/>
          </w:rPr>
          <w:t>4.7</w:t>
        </w:r>
        <w:r w:rsidRPr="007C292D">
          <w:rPr>
            <w:rStyle w:val="Hyperlink"/>
            <w:rFonts w:eastAsia="SimSun" w:cs="Calibri"/>
            <w:b/>
            <w:noProof/>
          </w:rPr>
          <w:tab/>
        </w:r>
        <w:r w:rsidRPr="007C292D">
          <w:rPr>
            <w:rStyle w:val="Hyperlink"/>
            <w:rFonts w:eastAsia="SimSun" w:cs="Calibri"/>
            <w:b/>
            <w:noProof/>
          </w:rPr>
          <w:t>Guaranteed Energy Production</w:t>
        </w:r>
        <w:r w:rsidRPr="007C292D">
          <w:rPr>
            <w:rStyle w:val="Hyperlink"/>
            <w:rFonts w:eastAsia="SimSun" w:cs="Calibri"/>
            <w:noProof/>
          </w:rPr>
          <w:t>.</w:t>
        </w:r>
        <w:r>
          <w:rPr>
            <w:noProof/>
          </w:rPr>
          <w:tab/>
        </w:r>
        <w:r>
          <w:rPr>
            <w:noProof/>
          </w:rPr>
          <w:fldChar w:fldCharType="begin"/>
        </w:r>
        <w:r>
          <w:rPr>
            <w:noProof/>
          </w:rPr>
          <w:instrText xml:space="preserve"> PAGEREF _Toc229828330 \h </w:instrText>
        </w:r>
        <w:r>
          <w:rPr>
            <w:noProof/>
          </w:rPr>
        </w:r>
        <w:r>
          <w:rPr>
            <w:noProof/>
          </w:rPr>
          <w:fldChar w:fldCharType="separate"/>
        </w:r>
        <w:r>
          <w:rPr>
            <w:noProof/>
          </w:rPr>
          <w:t>42</w:t>
        </w:r>
        <w:r>
          <w:rPr>
            <w:noProof/>
          </w:rPr>
          <w:fldChar w:fldCharType="end"/>
        </w:r>
      </w:hyperlink>
    </w:p>
    <w:p w:rsidR="00BE0093" w:rsidRDefault="00BE0093" w14:paraId="4F7A5115" w14:textId="05794C24">
      <w:pPr>
        <w:pStyle w:val="TOC2"/>
        <w:rPr>
          <w:rFonts w:asciiTheme="minorHAnsi" w:hAnsiTheme="minorHAnsi" w:eastAsiaTheme="minorEastAsia" w:cstheme="minorBidi"/>
          <w:noProof/>
          <w:kern w:val="2"/>
          <w:szCs w:val="24"/>
          <w14:ligatures w14:val="standardContextual"/>
        </w:rPr>
      </w:pPr>
      <w:hyperlink w:history="1" w:anchor="_Toc229828331">
        <w:r w:rsidRPr="007C292D">
          <w:rPr>
            <w:rStyle w:val="Hyperlink"/>
            <w:rFonts w:eastAsia="SimSun"/>
            <w:noProof/>
            <w:specVanish/>
          </w:rPr>
          <w:t>4.8</w:t>
        </w:r>
        <w:r w:rsidRPr="007C292D">
          <w:rPr>
            <w:rStyle w:val="Hyperlink"/>
            <w:rFonts w:eastAsia="SimSun" w:cs="Calibri"/>
            <w:b/>
            <w:noProof/>
          </w:rPr>
          <w:tab/>
        </w:r>
        <w:r w:rsidRPr="007C292D">
          <w:rPr>
            <w:rStyle w:val="Hyperlink"/>
            <w:rFonts w:eastAsia="SimSun" w:cs="Calibri"/>
            <w:b/>
            <w:noProof/>
          </w:rPr>
          <w:t>Storage Facility Availability; Ancillary Services</w:t>
        </w:r>
        <w:r>
          <w:rPr>
            <w:noProof/>
          </w:rPr>
          <w:tab/>
        </w:r>
        <w:r>
          <w:rPr>
            <w:noProof/>
          </w:rPr>
          <w:fldChar w:fldCharType="begin"/>
        </w:r>
        <w:r>
          <w:rPr>
            <w:noProof/>
          </w:rPr>
          <w:instrText xml:space="preserve"> PAGEREF _Toc229828331 \h </w:instrText>
        </w:r>
        <w:r>
          <w:rPr>
            <w:noProof/>
          </w:rPr>
        </w:r>
        <w:r>
          <w:rPr>
            <w:noProof/>
          </w:rPr>
          <w:fldChar w:fldCharType="separate"/>
        </w:r>
        <w:r>
          <w:rPr>
            <w:noProof/>
          </w:rPr>
          <w:t>42</w:t>
        </w:r>
        <w:r>
          <w:rPr>
            <w:noProof/>
          </w:rPr>
          <w:fldChar w:fldCharType="end"/>
        </w:r>
      </w:hyperlink>
    </w:p>
    <w:p w:rsidR="00BE0093" w:rsidRDefault="00BE0093" w14:paraId="22857516" w14:textId="2B80B997">
      <w:pPr>
        <w:pStyle w:val="TOC2"/>
        <w:rPr>
          <w:rFonts w:asciiTheme="minorHAnsi" w:hAnsiTheme="minorHAnsi" w:eastAsiaTheme="minorEastAsia" w:cstheme="minorBidi"/>
          <w:noProof/>
          <w:kern w:val="2"/>
          <w:szCs w:val="24"/>
          <w14:ligatures w14:val="standardContextual"/>
        </w:rPr>
      </w:pPr>
      <w:hyperlink w:history="1" w:anchor="_Toc229828332">
        <w:r w:rsidRPr="007C292D">
          <w:rPr>
            <w:rStyle w:val="Hyperlink"/>
            <w:rFonts w:eastAsia="SimSun"/>
            <w:noProof/>
            <w:specVanish/>
          </w:rPr>
          <w:t>4.9</w:t>
        </w:r>
        <w:r w:rsidRPr="007C292D">
          <w:rPr>
            <w:rStyle w:val="Hyperlink"/>
            <w:rFonts w:eastAsia="SimSun" w:cs="Calibri"/>
            <w:b/>
            <w:noProof/>
          </w:rPr>
          <w:tab/>
        </w:r>
        <w:r w:rsidRPr="007C292D">
          <w:rPr>
            <w:rStyle w:val="Hyperlink"/>
            <w:rFonts w:eastAsia="SimSun" w:cs="Calibri"/>
            <w:b/>
            <w:noProof/>
          </w:rPr>
          <w:t>Storage Facility Testing</w:t>
        </w:r>
        <w:r>
          <w:rPr>
            <w:noProof/>
          </w:rPr>
          <w:tab/>
        </w:r>
        <w:r>
          <w:rPr>
            <w:noProof/>
          </w:rPr>
          <w:fldChar w:fldCharType="begin"/>
        </w:r>
        <w:r>
          <w:rPr>
            <w:noProof/>
          </w:rPr>
          <w:instrText xml:space="preserve"> PAGEREF _Toc229828332 \h </w:instrText>
        </w:r>
        <w:r>
          <w:rPr>
            <w:noProof/>
          </w:rPr>
        </w:r>
        <w:r>
          <w:rPr>
            <w:noProof/>
          </w:rPr>
          <w:fldChar w:fldCharType="separate"/>
        </w:r>
        <w:r>
          <w:rPr>
            <w:noProof/>
          </w:rPr>
          <w:t>43</w:t>
        </w:r>
        <w:r>
          <w:rPr>
            <w:noProof/>
          </w:rPr>
          <w:fldChar w:fldCharType="end"/>
        </w:r>
      </w:hyperlink>
    </w:p>
    <w:p w:rsidR="00BE0093" w:rsidRDefault="00BE0093" w14:paraId="74E99A64" w14:textId="6EE79E36">
      <w:pPr>
        <w:pStyle w:val="TOC2"/>
        <w:rPr>
          <w:rFonts w:asciiTheme="minorHAnsi" w:hAnsiTheme="minorHAnsi" w:eastAsiaTheme="minorEastAsia" w:cstheme="minorBidi"/>
          <w:noProof/>
          <w:kern w:val="2"/>
          <w:szCs w:val="24"/>
          <w14:ligatures w14:val="standardContextual"/>
        </w:rPr>
      </w:pPr>
      <w:hyperlink w:history="1" w:anchor="_Toc229828333">
        <w:r w:rsidRPr="007C292D">
          <w:rPr>
            <w:rStyle w:val="Hyperlink"/>
            <w:rFonts w:eastAsia="MS Mincho"/>
            <w:noProof/>
            <w:specVanish/>
          </w:rPr>
          <w:t>4.10</w:t>
        </w:r>
        <w:r w:rsidRPr="007C292D">
          <w:rPr>
            <w:rStyle w:val="Hyperlink"/>
            <w:rFonts w:eastAsia="MS Mincho" w:cs="Calibri"/>
            <w:b/>
            <w:noProof/>
          </w:rPr>
          <w:tab/>
        </w:r>
        <w:r w:rsidRPr="007C292D">
          <w:rPr>
            <w:rStyle w:val="Hyperlink"/>
            <w:rFonts w:eastAsia="MS Mincho" w:cs="Calibri"/>
            <w:b/>
            <w:noProof/>
          </w:rPr>
          <w:t>WREGIS</w:t>
        </w:r>
        <w:r>
          <w:rPr>
            <w:noProof/>
          </w:rPr>
          <w:tab/>
        </w:r>
        <w:r>
          <w:rPr>
            <w:noProof/>
          </w:rPr>
          <w:fldChar w:fldCharType="begin"/>
        </w:r>
        <w:r>
          <w:rPr>
            <w:noProof/>
          </w:rPr>
          <w:instrText xml:space="preserve"> PAGEREF _Toc229828333 \h </w:instrText>
        </w:r>
        <w:r>
          <w:rPr>
            <w:noProof/>
          </w:rPr>
        </w:r>
        <w:r>
          <w:rPr>
            <w:noProof/>
          </w:rPr>
          <w:fldChar w:fldCharType="separate"/>
        </w:r>
        <w:r>
          <w:rPr>
            <w:noProof/>
          </w:rPr>
          <w:t>45</w:t>
        </w:r>
        <w:r>
          <w:rPr>
            <w:noProof/>
          </w:rPr>
          <w:fldChar w:fldCharType="end"/>
        </w:r>
      </w:hyperlink>
    </w:p>
    <w:p w:rsidR="00BE0093" w:rsidRDefault="00BE0093" w14:paraId="40D4E085" w14:textId="048503DF">
      <w:pPr>
        <w:pStyle w:val="TOC2"/>
        <w:rPr>
          <w:rFonts w:asciiTheme="minorHAnsi" w:hAnsiTheme="minorHAnsi" w:eastAsiaTheme="minorEastAsia" w:cstheme="minorBidi"/>
          <w:noProof/>
          <w:kern w:val="2"/>
          <w:szCs w:val="24"/>
          <w14:ligatures w14:val="standardContextual"/>
        </w:rPr>
      </w:pPr>
      <w:hyperlink w:history="1" w:anchor="_Toc229828334">
        <w:r w:rsidRPr="007C292D">
          <w:rPr>
            <w:rStyle w:val="Hyperlink"/>
            <w:rFonts w:eastAsia="SimSun"/>
            <w:noProof/>
            <w:specVanish/>
          </w:rPr>
          <w:t>4.11</w:t>
        </w:r>
        <w:r w:rsidRPr="007C292D">
          <w:rPr>
            <w:rStyle w:val="Hyperlink"/>
            <w:b/>
            <w:noProof/>
          </w:rPr>
          <w:tab/>
        </w:r>
        <w:r w:rsidRPr="007C292D">
          <w:rPr>
            <w:rStyle w:val="Hyperlink"/>
            <w:b/>
            <w:noProof/>
          </w:rPr>
          <w:t>Dispatch Notices</w:t>
        </w:r>
        <w:r>
          <w:rPr>
            <w:noProof/>
          </w:rPr>
          <w:tab/>
        </w:r>
        <w:r>
          <w:rPr>
            <w:noProof/>
          </w:rPr>
          <w:fldChar w:fldCharType="begin"/>
        </w:r>
        <w:r>
          <w:rPr>
            <w:noProof/>
          </w:rPr>
          <w:instrText xml:space="preserve"> PAGEREF _Toc229828334 \h </w:instrText>
        </w:r>
        <w:r>
          <w:rPr>
            <w:noProof/>
          </w:rPr>
        </w:r>
        <w:r>
          <w:rPr>
            <w:noProof/>
          </w:rPr>
          <w:fldChar w:fldCharType="separate"/>
        </w:r>
        <w:r>
          <w:rPr>
            <w:noProof/>
          </w:rPr>
          <w:t>47</w:t>
        </w:r>
        <w:r>
          <w:rPr>
            <w:noProof/>
          </w:rPr>
          <w:fldChar w:fldCharType="end"/>
        </w:r>
      </w:hyperlink>
    </w:p>
    <w:p w:rsidR="00BE0093" w:rsidRDefault="00BE0093" w14:paraId="41B62143" w14:textId="4F1D780A">
      <w:pPr>
        <w:pStyle w:val="TOC2"/>
        <w:rPr>
          <w:rFonts w:asciiTheme="minorHAnsi" w:hAnsiTheme="minorHAnsi" w:eastAsiaTheme="minorEastAsia" w:cstheme="minorBidi"/>
          <w:noProof/>
          <w:kern w:val="2"/>
          <w:szCs w:val="24"/>
          <w14:ligatures w14:val="standardContextual"/>
        </w:rPr>
      </w:pPr>
      <w:hyperlink w:history="1" w:anchor="_Toc229828335">
        <w:r w:rsidRPr="007C292D">
          <w:rPr>
            <w:rStyle w:val="Hyperlink"/>
            <w:rFonts w:eastAsia="SimSun"/>
            <w:noProof/>
            <w:specVanish/>
          </w:rPr>
          <w:t>4.12</w:t>
        </w:r>
        <w:r w:rsidRPr="007C292D">
          <w:rPr>
            <w:rStyle w:val="Hyperlink"/>
            <w:b/>
            <w:bCs/>
            <w:noProof/>
          </w:rPr>
          <w:tab/>
        </w:r>
        <w:r w:rsidRPr="007C292D">
          <w:rPr>
            <w:rStyle w:val="Hyperlink"/>
            <w:b/>
            <w:bCs/>
            <w:noProof/>
          </w:rPr>
          <w:t>Financial Statements</w:t>
        </w:r>
        <w:r>
          <w:rPr>
            <w:noProof/>
          </w:rPr>
          <w:tab/>
        </w:r>
        <w:r>
          <w:rPr>
            <w:noProof/>
          </w:rPr>
          <w:fldChar w:fldCharType="begin"/>
        </w:r>
        <w:r>
          <w:rPr>
            <w:noProof/>
          </w:rPr>
          <w:instrText xml:space="preserve"> PAGEREF _Toc229828335 \h </w:instrText>
        </w:r>
        <w:r>
          <w:rPr>
            <w:noProof/>
          </w:rPr>
        </w:r>
        <w:r>
          <w:rPr>
            <w:noProof/>
          </w:rPr>
          <w:fldChar w:fldCharType="separate"/>
        </w:r>
        <w:r>
          <w:rPr>
            <w:noProof/>
          </w:rPr>
          <w:t>47</w:t>
        </w:r>
        <w:r>
          <w:rPr>
            <w:noProof/>
          </w:rPr>
          <w:fldChar w:fldCharType="end"/>
        </w:r>
      </w:hyperlink>
    </w:p>
    <w:p w:rsidR="00BE0093" w:rsidRDefault="00BE0093" w14:paraId="0326E41B" w14:textId="79C7AF4C">
      <w:pPr>
        <w:pStyle w:val="TOC1"/>
        <w:rPr>
          <w:rFonts w:asciiTheme="minorHAnsi" w:hAnsiTheme="minorHAnsi" w:eastAsiaTheme="minorEastAsia" w:cstheme="minorBidi"/>
          <w:noProof/>
          <w:kern w:val="2"/>
          <w:szCs w:val="24"/>
          <w14:ligatures w14:val="standardContextual"/>
        </w:rPr>
      </w:pPr>
      <w:hyperlink w:history="1" w:anchor="_Toc229828336">
        <w:r w:rsidRPr="007C292D">
          <w:rPr>
            <w:rStyle w:val="Hyperlink"/>
            <w:rFonts w:ascii="Times New Roman Bold" w:hAnsi="Times New Roman Bold" w:eastAsia="MS Mincho" w:cs="Times New Roman Bold"/>
            <w:b/>
            <w:noProof/>
          </w:rPr>
          <w:t>ARTICLE 5</w:t>
        </w:r>
        <w:r w:rsidRPr="007C292D">
          <w:rPr>
            <w:rStyle w:val="Hyperlink"/>
            <w:rFonts w:eastAsia="MS Mincho"/>
            <w:b/>
            <w:noProof/>
          </w:rPr>
          <w:t xml:space="preserve"> TAXES</w:t>
        </w:r>
        <w:r>
          <w:rPr>
            <w:noProof/>
          </w:rPr>
          <w:tab/>
        </w:r>
        <w:r>
          <w:rPr>
            <w:noProof/>
          </w:rPr>
          <w:fldChar w:fldCharType="begin"/>
        </w:r>
        <w:r>
          <w:rPr>
            <w:noProof/>
          </w:rPr>
          <w:instrText xml:space="preserve"> PAGEREF _Toc229828336 \h </w:instrText>
        </w:r>
        <w:r>
          <w:rPr>
            <w:noProof/>
          </w:rPr>
        </w:r>
        <w:r>
          <w:rPr>
            <w:noProof/>
          </w:rPr>
          <w:fldChar w:fldCharType="separate"/>
        </w:r>
        <w:r>
          <w:rPr>
            <w:noProof/>
          </w:rPr>
          <w:t>47</w:t>
        </w:r>
        <w:r>
          <w:rPr>
            <w:noProof/>
          </w:rPr>
          <w:fldChar w:fldCharType="end"/>
        </w:r>
      </w:hyperlink>
    </w:p>
    <w:p w:rsidR="00BE0093" w:rsidRDefault="00BE0093" w14:paraId="06098E58" w14:textId="2A5F7636">
      <w:pPr>
        <w:pStyle w:val="TOC2"/>
        <w:rPr>
          <w:rFonts w:asciiTheme="minorHAnsi" w:hAnsiTheme="minorHAnsi" w:eastAsiaTheme="minorEastAsia" w:cstheme="minorBidi"/>
          <w:noProof/>
          <w:kern w:val="2"/>
          <w:szCs w:val="24"/>
          <w14:ligatures w14:val="standardContextual"/>
        </w:rPr>
      </w:pPr>
      <w:hyperlink w:history="1" w:anchor="_Toc229828337">
        <w:r w:rsidRPr="007C292D">
          <w:rPr>
            <w:rStyle w:val="Hyperlink"/>
            <w:rFonts w:eastAsia="MS Mincho"/>
            <w:noProof/>
            <w:specVanish/>
          </w:rPr>
          <w:t>5.1</w:t>
        </w:r>
        <w:r w:rsidRPr="007C292D">
          <w:rPr>
            <w:rStyle w:val="Hyperlink"/>
            <w:rFonts w:eastAsia="MS Mincho" w:cs="Calibri"/>
            <w:b/>
            <w:noProof/>
          </w:rPr>
          <w:tab/>
        </w:r>
        <w:r w:rsidRPr="007C292D">
          <w:rPr>
            <w:rStyle w:val="Hyperlink"/>
            <w:rFonts w:eastAsia="MS Mincho" w:cs="Calibri"/>
            <w:b/>
            <w:noProof/>
          </w:rPr>
          <w:t>Allocation of Taxes and Charges</w:t>
        </w:r>
        <w:r w:rsidRPr="007C292D">
          <w:rPr>
            <w:rStyle w:val="Hyperlink"/>
            <w:rFonts w:eastAsia="MS Mincho" w:cs="Calibri"/>
            <w:noProof/>
          </w:rPr>
          <w:t>.</w:t>
        </w:r>
        <w:r>
          <w:rPr>
            <w:noProof/>
          </w:rPr>
          <w:tab/>
        </w:r>
        <w:r>
          <w:rPr>
            <w:noProof/>
          </w:rPr>
          <w:fldChar w:fldCharType="begin"/>
        </w:r>
        <w:r>
          <w:rPr>
            <w:noProof/>
          </w:rPr>
          <w:instrText xml:space="preserve"> PAGEREF _Toc229828337 \h </w:instrText>
        </w:r>
        <w:r>
          <w:rPr>
            <w:noProof/>
          </w:rPr>
        </w:r>
        <w:r>
          <w:rPr>
            <w:noProof/>
          </w:rPr>
          <w:fldChar w:fldCharType="separate"/>
        </w:r>
        <w:r>
          <w:rPr>
            <w:noProof/>
          </w:rPr>
          <w:t>47</w:t>
        </w:r>
        <w:r>
          <w:rPr>
            <w:noProof/>
          </w:rPr>
          <w:fldChar w:fldCharType="end"/>
        </w:r>
      </w:hyperlink>
    </w:p>
    <w:p w:rsidR="00BE0093" w:rsidRDefault="00BE0093" w14:paraId="37A671BB" w14:textId="53C8AD3F">
      <w:pPr>
        <w:pStyle w:val="TOC2"/>
        <w:rPr>
          <w:rFonts w:asciiTheme="minorHAnsi" w:hAnsiTheme="minorHAnsi" w:eastAsiaTheme="minorEastAsia" w:cstheme="minorBidi"/>
          <w:noProof/>
          <w:kern w:val="2"/>
          <w:szCs w:val="24"/>
          <w14:ligatures w14:val="standardContextual"/>
        </w:rPr>
      </w:pPr>
      <w:hyperlink w:history="1" w:anchor="_Toc229828338">
        <w:r w:rsidRPr="007C292D">
          <w:rPr>
            <w:rStyle w:val="Hyperlink"/>
            <w:rFonts w:eastAsia="MS Mincho"/>
            <w:noProof/>
            <w:specVanish/>
          </w:rPr>
          <w:t>5.2</w:t>
        </w:r>
        <w:r w:rsidRPr="007C292D">
          <w:rPr>
            <w:rStyle w:val="Hyperlink"/>
            <w:rFonts w:eastAsia="MS Mincho" w:cs="Calibri"/>
            <w:b/>
            <w:noProof/>
          </w:rPr>
          <w:tab/>
        </w:r>
        <w:r w:rsidRPr="007C292D">
          <w:rPr>
            <w:rStyle w:val="Hyperlink"/>
            <w:rFonts w:eastAsia="MS Mincho" w:cs="Calibri"/>
            <w:b/>
            <w:noProof/>
          </w:rPr>
          <w:t>Cooperation</w:t>
        </w:r>
        <w:r w:rsidRPr="007C292D">
          <w:rPr>
            <w:rStyle w:val="Hyperlink"/>
            <w:rFonts w:eastAsia="MS Mincho" w:cs="Calibri"/>
            <w:noProof/>
          </w:rPr>
          <w:t>.</w:t>
        </w:r>
        <w:r>
          <w:rPr>
            <w:noProof/>
          </w:rPr>
          <w:tab/>
        </w:r>
        <w:r>
          <w:rPr>
            <w:noProof/>
          </w:rPr>
          <w:fldChar w:fldCharType="begin"/>
        </w:r>
        <w:r>
          <w:rPr>
            <w:noProof/>
          </w:rPr>
          <w:instrText xml:space="preserve"> PAGEREF _Toc229828338 \h </w:instrText>
        </w:r>
        <w:r>
          <w:rPr>
            <w:noProof/>
          </w:rPr>
        </w:r>
        <w:r>
          <w:rPr>
            <w:noProof/>
          </w:rPr>
          <w:fldChar w:fldCharType="separate"/>
        </w:r>
        <w:r>
          <w:rPr>
            <w:noProof/>
          </w:rPr>
          <w:t>47</w:t>
        </w:r>
        <w:r>
          <w:rPr>
            <w:noProof/>
          </w:rPr>
          <w:fldChar w:fldCharType="end"/>
        </w:r>
      </w:hyperlink>
    </w:p>
    <w:p w:rsidR="00BE0093" w:rsidRDefault="00BE0093" w14:paraId="0765E067" w14:textId="4823FE99">
      <w:pPr>
        <w:pStyle w:val="TOC1"/>
        <w:rPr>
          <w:rFonts w:asciiTheme="minorHAnsi" w:hAnsiTheme="minorHAnsi" w:eastAsiaTheme="minorEastAsia" w:cstheme="minorBidi"/>
          <w:noProof/>
          <w:kern w:val="2"/>
          <w:szCs w:val="24"/>
          <w14:ligatures w14:val="standardContextual"/>
        </w:rPr>
      </w:pPr>
      <w:hyperlink w:history="1" w:anchor="_Toc229828339">
        <w:r w:rsidRPr="007C292D">
          <w:rPr>
            <w:rStyle w:val="Hyperlink"/>
            <w:rFonts w:ascii="Times New Roman Bold" w:hAnsi="Times New Roman Bold" w:eastAsia="MS Mincho" w:cs="Times New Roman Bold"/>
            <w:b/>
            <w:noProof/>
          </w:rPr>
          <w:t>ARTICLE 6</w:t>
        </w:r>
        <w:r w:rsidRPr="007C292D">
          <w:rPr>
            <w:rStyle w:val="Hyperlink"/>
            <w:rFonts w:eastAsia="MS Mincho"/>
            <w:b/>
            <w:noProof/>
          </w:rPr>
          <w:t xml:space="preserve"> MAINTENANCE OF THE FACILITY</w:t>
        </w:r>
        <w:r>
          <w:rPr>
            <w:noProof/>
          </w:rPr>
          <w:tab/>
        </w:r>
        <w:r>
          <w:rPr>
            <w:noProof/>
          </w:rPr>
          <w:fldChar w:fldCharType="begin"/>
        </w:r>
        <w:r>
          <w:rPr>
            <w:noProof/>
          </w:rPr>
          <w:instrText xml:space="preserve"> PAGEREF _Toc229828339 \h </w:instrText>
        </w:r>
        <w:r>
          <w:rPr>
            <w:noProof/>
          </w:rPr>
        </w:r>
        <w:r>
          <w:rPr>
            <w:noProof/>
          </w:rPr>
          <w:fldChar w:fldCharType="separate"/>
        </w:r>
        <w:r>
          <w:rPr>
            <w:noProof/>
          </w:rPr>
          <w:t>48</w:t>
        </w:r>
        <w:r>
          <w:rPr>
            <w:noProof/>
          </w:rPr>
          <w:fldChar w:fldCharType="end"/>
        </w:r>
      </w:hyperlink>
    </w:p>
    <w:p w:rsidR="00BE0093" w:rsidRDefault="00BE0093" w14:paraId="6A5E92ED" w14:textId="01B91F87">
      <w:pPr>
        <w:pStyle w:val="TOC2"/>
        <w:rPr>
          <w:rFonts w:asciiTheme="minorHAnsi" w:hAnsiTheme="minorHAnsi" w:eastAsiaTheme="minorEastAsia" w:cstheme="minorBidi"/>
          <w:noProof/>
          <w:kern w:val="2"/>
          <w:szCs w:val="24"/>
          <w14:ligatures w14:val="standardContextual"/>
        </w:rPr>
      </w:pPr>
      <w:hyperlink w:history="1" w:anchor="_Toc229828340">
        <w:r w:rsidRPr="007C292D">
          <w:rPr>
            <w:rStyle w:val="Hyperlink"/>
            <w:rFonts w:eastAsia="MS Mincho"/>
            <w:noProof/>
            <w:specVanish/>
          </w:rPr>
          <w:t>6.1</w:t>
        </w:r>
        <w:r w:rsidRPr="007C292D">
          <w:rPr>
            <w:rStyle w:val="Hyperlink"/>
            <w:rFonts w:eastAsia="MS Mincho" w:cs="Calibri"/>
            <w:b/>
            <w:noProof/>
          </w:rPr>
          <w:tab/>
        </w:r>
        <w:r w:rsidRPr="007C292D">
          <w:rPr>
            <w:rStyle w:val="Hyperlink"/>
            <w:rFonts w:eastAsia="MS Mincho" w:cs="Calibri"/>
            <w:b/>
            <w:noProof/>
          </w:rPr>
          <w:t>Maintenance of the Facility</w:t>
        </w:r>
        <w:r w:rsidRPr="007C292D">
          <w:rPr>
            <w:rStyle w:val="Hyperlink"/>
            <w:rFonts w:eastAsia="MS Mincho" w:cs="Calibri"/>
            <w:noProof/>
          </w:rPr>
          <w:t>.</w:t>
        </w:r>
        <w:r>
          <w:rPr>
            <w:noProof/>
          </w:rPr>
          <w:tab/>
        </w:r>
        <w:r>
          <w:rPr>
            <w:noProof/>
          </w:rPr>
          <w:fldChar w:fldCharType="begin"/>
        </w:r>
        <w:r>
          <w:rPr>
            <w:noProof/>
          </w:rPr>
          <w:instrText xml:space="preserve"> PAGEREF _Toc229828340 \h </w:instrText>
        </w:r>
        <w:r>
          <w:rPr>
            <w:noProof/>
          </w:rPr>
        </w:r>
        <w:r>
          <w:rPr>
            <w:noProof/>
          </w:rPr>
          <w:fldChar w:fldCharType="separate"/>
        </w:r>
        <w:r>
          <w:rPr>
            <w:noProof/>
          </w:rPr>
          <w:t>48</w:t>
        </w:r>
        <w:r>
          <w:rPr>
            <w:noProof/>
          </w:rPr>
          <w:fldChar w:fldCharType="end"/>
        </w:r>
      </w:hyperlink>
    </w:p>
    <w:p w:rsidR="00BE0093" w:rsidRDefault="00BE0093" w14:paraId="49378130" w14:textId="0114C815">
      <w:pPr>
        <w:pStyle w:val="TOC2"/>
        <w:rPr>
          <w:rFonts w:asciiTheme="minorHAnsi" w:hAnsiTheme="minorHAnsi" w:eastAsiaTheme="minorEastAsia" w:cstheme="minorBidi"/>
          <w:noProof/>
          <w:kern w:val="2"/>
          <w:szCs w:val="24"/>
          <w14:ligatures w14:val="standardContextual"/>
        </w:rPr>
      </w:pPr>
      <w:hyperlink w:history="1" w:anchor="_Toc229828341">
        <w:r w:rsidRPr="007C292D">
          <w:rPr>
            <w:rStyle w:val="Hyperlink"/>
            <w:rFonts w:eastAsia="MS Mincho"/>
            <w:noProof/>
            <w:specVanish/>
          </w:rPr>
          <w:t>6.2</w:t>
        </w:r>
        <w:r w:rsidRPr="007C292D">
          <w:rPr>
            <w:rStyle w:val="Hyperlink"/>
            <w:rFonts w:eastAsia="MS Mincho" w:cs="Calibri"/>
            <w:b/>
            <w:noProof/>
          </w:rPr>
          <w:tab/>
        </w:r>
        <w:r w:rsidRPr="007C292D">
          <w:rPr>
            <w:rStyle w:val="Hyperlink"/>
            <w:rFonts w:eastAsia="MS Mincho" w:cs="Calibri"/>
            <w:b/>
            <w:noProof/>
          </w:rPr>
          <w:t>Maintenance of Health and Safety</w:t>
        </w:r>
        <w:r w:rsidRPr="007C292D">
          <w:rPr>
            <w:rStyle w:val="Hyperlink"/>
            <w:rFonts w:eastAsia="MS Mincho" w:cs="Calibri"/>
            <w:noProof/>
          </w:rPr>
          <w:t>.</w:t>
        </w:r>
        <w:r>
          <w:rPr>
            <w:noProof/>
          </w:rPr>
          <w:tab/>
        </w:r>
        <w:r>
          <w:rPr>
            <w:noProof/>
          </w:rPr>
          <w:fldChar w:fldCharType="begin"/>
        </w:r>
        <w:r>
          <w:rPr>
            <w:noProof/>
          </w:rPr>
          <w:instrText xml:space="preserve"> PAGEREF _Toc229828341 \h </w:instrText>
        </w:r>
        <w:r>
          <w:rPr>
            <w:noProof/>
          </w:rPr>
        </w:r>
        <w:r>
          <w:rPr>
            <w:noProof/>
          </w:rPr>
          <w:fldChar w:fldCharType="separate"/>
        </w:r>
        <w:r>
          <w:rPr>
            <w:noProof/>
          </w:rPr>
          <w:t>48</w:t>
        </w:r>
        <w:r>
          <w:rPr>
            <w:noProof/>
          </w:rPr>
          <w:fldChar w:fldCharType="end"/>
        </w:r>
      </w:hyperlink>
    </w:p>
    <w:p w:rsidR="00BE0093" w:rsidRDefault="00BE0093" w14:paraId="7163E846" w14:textId="302A7B34">
      <w:pPr>
        <w:pStyle w:val="TOC2"/>
        <w:rPr>
          <w:rFonts w:asciiTheme="minorHAnsi" w:hAnsiTheme="minorHAnsi" w:eastAsiaTheme="minorEastAsia" w:cstheme="minorBidi"/>
          <w:noProof/>
          <w:kern w:val="2"/>
          <w:szCs w:val="24"/>
          <w14:ligatures w14:val="standardContextual"/>
        </w:rPr>
      </w:pPr>
      <w:hyperlink w:history="1" w:anchor="_Toc229828342">
        <w:r w:rsidRPr="007C292D">
          <w:rPr>
            <w:rStyle w:val="Hyperlink"/>
            <w:rFonts w:eastAsia="MS Mincho"/>
            <w:noProof/>
            <w:specVanish/>
          </w:rPr>
          <w:t>6.3</w:t>
        </w:r>
        <w:r w:rsidRPr="007C292D">
          <w:rPr>
            <w:rStyle w:val="Hyperlink"/>
            <w:rFonts w:eastAsia="MS Mincho" w:cs="Calibri"/>
            <w:b/>
            <w:noProof/>
          </w:rPr>
          <w:tab/>
        </w:r>
        <w:r w:rsidRPr="007C292D">
          <w:rPr>
            <w:rStyle w:val="Hyperlink"/>
            <w:rFonts w:eastAsia="MS Mincho" w:cs="Calibri"/>
            <w:b/>
            <w:noProof/>
          </w:rPr>
          <w:t>Shared Facilities</w:t>
        </w:r>
        <w:r>
          <w:rPr>
            <w:noProof/>
          </w:rPr>
          <w:tab/>
        </w:r>
        <w:r>
          <w:rPr>
            <w:noProof/>
          </w:rPr>
          <w:fldChar w:fldCharType="begin"/>
        </w:r>
        <w:r>
          <w:rPr>
            <w:noProof/>
          </w:rPr>
          <w:instrText xml:space="preserve"> PAGEREF _Toc229828342 \h </w:instrText>
        </w:r>
        <w:r>
          <w:rPr>
            <w:noProof/>
          </w:rPr>
        </w:r>
        <w:r>
          <w:rPr>
            <w:noProof/>
          </w:rPr>
          <w:fldChar w:fldCharType="separate"/>
        </w:r>
        <w:r>
          <w:rPr>
            <w:noProof/>
          </w:rPr>
          <w:t>48</w:t>
        </w:r>
        <w:r>
          <w:rPr>
            <w:noProof/>
          </w:rPr>
          <w:fldChar w:fldCharType="end"/>
        </w:r>
      </w:hyperlink>
    </w:p>
    <w:p w:rsidR="00BE0093" w:rsidRDefault="00BE0093" w14:paraId="20D2BD78" w14:textId="7217D1F9">
      <w:pPr>
        <w:pStyle w:val="TOC1"/>
        <w:rPr>
          <w:rFonts w:asciiTheme="minorHAnsi" w:hAnsiTheme="minorHAnsi" w:eastAsiaTheme="minorEastAsia" w:cstheme="minorBidi"/>
          <w:noProof/>
          <w:kern w:val="2"/>
          <w:szCs w:val="24"/>
          <w14:ligatures w14:val="standardContextual"/>
        </w:rPr>
      </w:pPr>
      <w:hyperlink w:history="1" w:anchor="_Toc229828343">
        <w:r w:rsidRPr="007C292D">
          <w:rPr>
            <w:rStyle w:val="Hyperlink"/>
            <w:rFonts w:ascii="Times New Roman Bold" w:hAnsi="Times New Roman Bold" w:eastAsia="MS Mincho" w:cs="Times New Roman Bold"/>
            <w:b/>
            <w:noProof/>
          </w:rPr>
          <w:t>ARTICLE 7</w:t>
        </w:r>
        <w:r w:rsidRPr="007C292D">
          <w:rPr>
            <w:rStyle w:val="Hyperlink"/>
            <w:rFonts w:eastAsia="MS Mincho"/>
            <w:b/>
            <w:noProof/>
          </w:rPr>
          <w:t xml:space="preserve"> METERING</w:t>
        </w:r>
        <w:r>
          <w:rPr>
            <w:noProof/>
          </w:rPr>
          <w:tab/>
        </w:r>
        <w:r>
          <w:rPr>
            <w:noProof/>
          </w:rPr>
          <w:fldChar w:fldCharType="begin"/>
        </w:r>
        <w:r>
          <w:rPr>
            <w:noProof/>
          </w:rPr>
          <w:instrText xml:space="preserve"> PAGEREF _Toc229828343 \h </w:instrText>
        </w:r>
        <w:r>
          <w:rPr>
            <w:noProof/>
          </w:rPr>
        </w:r>
        <w:r>
          <w:rPr>
            <w:noProof/>
          </w:rPr>
          <w:fldChar w:fldCharType="separate"/>
        </w:r>
        <w:r>
          <w:rPr>
            <w:noProof/>
          </w:rPr>
          <w:t>48</w:t>
        </w:r>
        <w:r>
          <w:rPr>
            <w:noProof/>
          </w:rPr>
          <w:fldChar w:fldCharType="end"/>
        </w:r>
      </w:hyperlink>
    </w:p>
    <w:p w:rsidR="00BE0093" w:rsidRDefault="00BE0093" w14:paraId="4FBB57C5" w14:textId="0C8CB6BC">
      <w:pPr>
        <w:pStyle w:val="TOC2"/>
        <w:rPr>
          <w:rFonts w:asciiTheme="minorHAnsi" w:hAnsiTheme="minorHAnsi" w:eastAsiaTheme="minorEastAsia" w:cstheme="minorBidi"/>
          <w:noProof/>
          <w:kern w:val="2"/>
          <w:szCs w:val="24"/>
          <w14:ligatures w14:val="standardContextual"/>
        </w:rPr>
      </w:pPr>
      <w:hyperlink w:history="1" w:anchor="_Toc229828344">
        <w:r w:rsidRPr="007C292D">
          <w:rPr>
            <w:rStyle w:val="Hyperlink"/>
            <w:rFonts w:eastAsia="MS Mincho"/>
            <w:noProof/>
            <w:specVanish/>
          </w:rPr>
          <w:t>7.1</w:t>
        </w:r>
        <w:r w:rsidRPr="007C292D">
          <w:rPr>
            <w:rStyle w:val="Hyperlink"/>
            <w:rFonts w:eastAsia="MS Mincho" w:cs="Calibri"/>
            <w:b/>
            <w:noProof/>
          </w:rPr>
          <w:tab/>
        </w:r>
        <w:r w:rsidRPr="007C292D">
          <w:rPr>
            <w:rStyle w:val="Hyperlink"/>
            <w:rFonts w:eastAsia="MS Mincho" w:cs="Calibri"/>
            <w:b/>
            <w:noProof/>
          </w:rPr>
          <w:t>Metering</w:t>
        </w:r>
        <w:r w:rsidRPr="007C292D">
          <w:rPr>
            <w:rStyle w:val="Hyperlink"/>
            <w:rFonts w:eastAsia="MS Mincho" w:cs="Calibri"/>
            <w:noProof/>
          </w:rPr>
          <w:t>.</w:t>
        </w:r>
        <w:r>
          <w:rPr>
            <w:noProof/>
          </w:rPr>
          <w:tab/>
        </w:r>
        <w:r>
          <w:rPr>
            <w:noProof/>
          </w:rPr>
          <w:fldChar w:fldCharType="begin"/>
        </w:r>
        <w:r>
          <w:rPr>
            <w:noProof/>
          </w:rPr>
          <w:instrText xml:space="preserve"> PAGEREF _Toc229828344 \h </w:instrText>
        </w:r>
        <w:r>
          <w:rPr>
            <w:noProof/>
          </w:rPr>
        </w:r>
        <w:r>
          <w:rPr>
            <w:noProof/>
          </w:rPr>
          <w:fldChar w:fldCharType="separate"/>
        </w:r>
        <w:r>
          <w:rPr>
            <w:noProof/>
          </w:rPr>
          <w:t>48</w:t>
        </w:r>
        <w:r>
          <w:rPr>
            <w:noProof/>
          </w:rPr>
          <w:fldChar w:fldCharType="end"/>
        </w:r>
      </w:hyperlink>
    </w:p>
    <w:p w:rsidR="00BE0093" w:rsidRDefault="00BE0093" w14:paraId="6122FCBA" w14:textId="12077A52">
      <w:pPr>
        <w:pStyle w:val="TOC2"/>
        <w:rPr>
          <w:rFonts w:asciiTheme="minorHAnsi" w:hAnsiTheme="minorHAnsi" w:eastAsiaTheme="minorEastAsia" w:cstheme="minorBidi"/>
          <w:noProof/>
          <w:kern w:val="2"/>
          <w:szCs w:val="24"/>
          <w14:ligatures w14:val="standardContextual"/>
        </w:rPr>
      </w:pPr>
      <w:hyperlink w:history="1" w:anchor="_Toc229828345">
        <w:r w:rsidRPr="007C292D">
          <w:rPr>
            <w:rStyle w:val="Hyperlink"/>
            <w:rFonts w:eastAsia="MS Mincho"/>
            <w:noProof/>
            <w:specVanish/>
          </w:rPr>
          <w:t>7.2</w:t>
        </w:r>
        <w:r w:rsidRPr="007C292D">
          <w:rPr>
            <w:rStyle w:val="Hyperlink"/>
            <w:rFonts w:eastAsia="MS Mincho" w:cs="Calibri"/>
            <w:b/>
            <w:noProof/>
          </w:rPr>
          <w:tab/>
        </w:r>
        <w:r w:rsidRPr="007C292D">
          <w:rPr>
            <w:rStyle w:val="Hyperlink"/>
            <w:rFonts w:eastAsia="MS Mincho" w:cs="Calibri"/>
            <w:b/>
            <w:noProof/>
          </w:rPr>
          <w:t>Meter Verification</w:t>
        </w:r>
        <w:r w:rsidRPr="007C292D">
          <w:rPr>
            <w:rStyle w:val="Hyperlink"/>
            <w:rFonts w:eastAsia="MS Mincho" w:cs="Calibri"/>
            <w:noProof/>
          </w:rPr>
          <w:t>.</w:t>
        </w:r>
        <w:r>
          <w:rPr>
            <w:noProof/>
          </w:rPr>
          <w:tab/>
        </w:r>
        <w:r>
          <w:rPr>
            <w:noProof/>
          </w:rPr>
          <w:fldChar w:fldCharType="begin"/>
        </w:r>
        <w:r>
          <w:rPr>
            <w:noProof/>
          </w:rPr>
          <w:instrText xml:space="preserve"> PAGEREF _Toc229828345 \h </w:instrText>
        </w:r>
        <w:r>
          <w:rPr>
            <w:noProof/>
          </w:rPr>
        </w:r>
        <w:r>
          <w:rPr>
            <w:noProof/>
          </w:rPr>
          <w:fldChar w:fldCharType="separate"/>
        </w:r>
        <w:r>
          <w:rPr>
            <w:noProof/>
          </w:rPr>
          <w:t>49</w:t>
        </w:r>
        <w:r>
          <w:rPr>
            <w:noProof/>
          </w:rPr>
          <w:fldChar w:fldCharType="end"/>
        </w:r>
      </w:hyperlink>
    </w:p>
    <w:p w:rsidR="00BE0093" w:rsidRDefault="00BE0093" w14:paraId="16465572" w14:textId="5A6AA3BB">
      <w:pPr>
        <w:pStyle w:val="TOC1"/>
        <w:rPr>
          <w:rFonts w:asciiTheme="minorHAnsi" w:hAnsiTheme="minorHAnsi" w:eastAsiaTheme="minorEastAsia" w:cstheme="minorBidi"/>
          <w:noProof/>
          <w:kern w:val="2"/>
          <w:szCs w:val="24"/>
          <w14:ligatures w14:val="standardContextual"/>
        </w:rPr>
      </w:pPr>
      <w:hyperlink w:history="1" w:anchor="_Toc229828346">
        <w:r w:rsidRPr="007C292D">
          <w:rPr>
            <w:rStyle w:val="Hyperlink"/>
            <w:rFonts w:ascii="Times New Roman Bold" w:hAnsi="Times New Roman Bold" w:eastAsia="MS Mincho" w:cs="Times New Roman Bold"/>
            <w:b/>
            <w:noProof/>
          </w:rPr>
          <w:t>ARTICLE 8</w:t>
        </w:r>
        <w:r w:rsidRPr="007C292D">
          <w:rPr>
            <w:rStyle w:val="Hyperlink"/>
            <w:rFonts w:eastAsia="MS Mincho"/>
            <w:b/>
            <w:noProof/>
          </w:rPr>
          <w:t xml:space="preserve"> INVOICING AND PAYMENT; CREDIT</w:t>
        </w:r>
        <w:r>
          <w:rPr>
            <w:noProof/>
          </w:rPr>
          <w:tab/>
        </w:r>
        <w:r>
          <w:rPr>
            <w:noProof/>
          </w:rPr>
          <w:fldChar w:fldCharType="begin"/>
        </w:r>
        <w:r>
          <w:rPr>
            <w:noProof/>
          </w:rPr>
          <w:instrText xml:space="preserve"> PAGEREF _Toc229828346 \h </w:instrText>
        </w:r>
        <w:r>
          <w:rPr>
            <w:noProof/>
          </w:rPr>
        </w:r>
        <w:r>
          <w:rPr>
            <w:noProof/>
          </w:rPr>
          <w:fldChar w:fldCharType="separate"/>
        </w:r>
        <w:r>
          <w:rPr>
            <w:noProof/>
          </w:rPr>
          <w:t>49</w:t>
        </w:r>
        <w:r>
          <w:rPr>
            <w:noProof/>
          </w:rPr>
          <w:fldChar w:fldCharType="end"/>
        </w:r>
      </w:hyperlink>
    </w:p>
    <w:p w:rsidR="00BE0093" w:rsidRDefault="00BE0093" w14:paraId="2348C325" w14:textId="5EAD216B">
      <w:pPr>
        <w:pStyle w:val="TOC2"/>
        <w:rPr>
          <w:rFonts w:asciiTheme="minorHAnsi" w:hAnsiTheme="minorHAnsi" w:eastAsiaTheme="minorEastAsia" w:cstheme="minorBidi"/>
          <w:noProof/>
          <w:kern w:val="2"/>
          <w:szCs w:val="24"/>
          <w14:ligatures w14:val="standardContextual"/>
        </w:rPr>
      </w:pPr>
      <w:hyperlink w:history="1" w:anchor="_Toc229828347">
        <w:r w:rsidRPr="007C292D">
          <w:rPr>
            <w:rStyle w:val="Hyperlink"/>
            <w:rFonts w:eastAsia="MS Mincho"/>
            <w:noProof/>
            <w:specVanish/>
          </w:rPr>
          <w:t>8.1</w:t>
        </w:r>
        <w:r w:rsidRPr="007C292D">
          <w:rPr>
            <w:rStyle w:val="Hyperlink"/>
            <w:rFonts w:eastAsia="MS Mincho" w:cs="Calibri"/>
            <w:b/>
            <w:noProof/>
          </w:rPr>
          <w:tab/>
        </w:r>
        <w:r w:rsidRPr="007C292D">
          <w:rPr>
            <w:rStyle w:val="Hyperlink"/>
            <w:rFonts w:eastAsia="MS Mincho" w:cs="Calibri"/>
            <w:b/>
            <w:noProof/>
          </w:rPr>
          <w:t>Invoicing</w:t>
        </w:r>
        <w:r w:rsidRPr="007C292D">
          <w:rPr>
            <w:rStyle w:val="Hyperlink"/>
            <w:rFonts w:eastAsia="MS Mincho" w:cs="Calibri"/>
            <w:noProof/>
          </w:rPr>
          <w:t>.</w:t>
        </w:r>
        <w:r>
          <w:rPr>
            <w:noProof/>
          </w:rPr>
          <w:tab/>
        </w:r>
        <w:r>
          <w:rPr>
            <w:noProof/>
          </w:rPr>
          <w:fldChar w:fldCharType="begin"/>
        </w:r>
        <w:r>
          <w:rPr>
            <w:noProof/>
          </w:rPr>
          <w:instrText xml:space="preserve"> PAGEREF _Toc229828347 \h </w:instrText>
        </w:r>
        <w:r>
          <w:rPr>
            <w:noProof/>
          </w:rPr>
        </w:r>
        <w:r>
          <w:rPr>
            <w:noProof/>
          </w:rPr>
          <w:fldChar w:fldCharType="separate"/>
        </w:r>
        <w:r>
          <w:rPr>
            <w:noProof/>
          </w:rPr>
          <w:t>49</w:t>
        </w:r>
        <w:r>
          <w:rPr>
            <w:noProof/>
          </w:rPr>
          <w:fldChar w:fldCharType="end"/>
        </w:r>
      </w:hyperlink>
    </w:p>
    <w:p w:rsidR="00BE0093" w:rsidRDefault="00BE0093" w14:paraId="397315EB" w14:textId="09384459">
      <w:pPr>
        <w:pStyle w:val="TOC2"/>
        <w:rPr>
          <w:rFonts w:asciiTheme="minorHAnsi" w:hAnsiTheme="minorHAnsi" w:eastAsiaTheme="minorEastAsia" w:cstheme="minorBidi"/>
          <w:noProof/>
          <w:kern w:val="2"/>
          <w:szCs w:val="24"/>
          <w14:ligatures w14:val="standardContextual"/>
        </w:rPr>
      </w:pPr>
      <w:hyperlink w:history="1" w:anchor="_Toc229828348">
        <w:r w:rsidRPr="007C292D">
          <w:rPr>
            <w:rStyle w:val="Hyperlink"/>
            <w:rFonts w:eastAsia="MS Mincho"/>
            <w:noProof/>
            <w:specVanish/>
          </w:rPr>
          <w:t>8.2</w:t>
        </w:r>
        <w:r w:rsidRPr="007C292D">
          <w:rPr>
            <w:rStyle w:val="Hyperlink"/>
            <w:rFonts w:eastAsia="MS Mincho" w:cs="Calibri"/>
            <w:b/>
            <w:noProof/>
          </w:rPr>
          <w:tab/>
        </w:r>
        <w:r w:rsidRPr="007C292D">
          <w:rPr>
            <w:rStyle w:val="Hyperlink"/>
            <w:rFonts w:eastAsia="MS Mincho" w:cs="Calibri"/>
            <w:b/>
            <w:noProof/>
          </w:rPr>
          <w:t>Payment</w:t>
        </w:r>
        <w:r w:rsidRPr="007C292D">
          <w:rPr>
            <w:rStyle w:val="Hyperlink"/>
            <w:rFonts w:eastAsia="MS Mincho" w:cs="Calibri"/>
            <w:noProof/>
          </w:rPr>
          <w:t>.</w:t>
        </w:r>
        <w:r>
          <w:rPr>
            <w:noProof/>
          </w:rPr>
          <w:tab/>
        </w:r>
        <w:r>
          <w:rPr>
            <w:noProof/>
          </w:rPr>
          <w:fldChar w:fldCharType="begin"/>
        </w:r>
        <w:r>
          <w:rPr>
            <w:noProof/>
          </w:rPr>
          <w:instrText xml:space="preserve"> PAGEREF _Toc229828348 \h </w:instrText>
        </w:r>
        <w:r>
          <w:rPr>
            <w:noProof/>
          </w:rPr>
        </w:r>
        <w:r>
          <w:rPr>
            <w:noProof/>
          </w:rPr>
          <w:fldChar w:fldCharType="separate"/>
        </w:r>
        <w:r>
          <w:rPr>
            <w:noProof/>
          </w:rPr>
          <w:t>50</w:t>
        </w:r>
        <w:r>
          <w:rPr>
            <w:noProof/>
          </w:rPr>
          <w:fldChar w:fldCharType="end"/>
        </w:r>
      </w:hyperlink>
    </w:p>
    <w:p w:rsidR="00BE0093" w:rsidRDefault="00BE0093" w14:paraId="0F1CAA0C" w14:textId="52FCAF85">
      <w:pPr>
        <w:pStyle w:val="TOC2"/>
        <w:rPr>
          <w:rFonts w:asciiTheme="minorHAnsi" w:hAnsiTheme="minorHAnsi" w:eastAsiaTheme="minorEastAsia" w:cstheme="minorBidi"/>
          <w:noProof/>
          <w:kern w:val="2"/>
          <w:szCs w:val="24"/>
          <w14:ligatures w14:val="standardContextual"/>
        </w:rPr>
      </w:pPr>
      <w:hyperlink w:history="1" w:anchor="_Toc229828349">
        <w:r w:rsidRPr="007C292D">
          <w:rPr>
            <w:rStyle w:val="Hyperlink"/>
            <w:rFonts w:eastAsia="MS Mincho"/>
            <w:noProof/>
            <w:specVanish/>
          </w:rPr>
          <w:t>8.3</w:t>
        </w:r>
        <w:r w:rsidRPr="007C292D">
          <w:rPr>
            <w:rStyle w:val="Hyperlink"/>
            <w:rFonts w:eastAsia="MS Mincho" w:cs="Calibri"/>
            <w:b/>
            <w:noProof/>
          </w:rPr>
          <w:tab/>
        </w:r>
        <w:r w:rsidRPr="007C292D">
          <w:rPr>
            <w:rStyle w:val="Hyperlink"/>
            <w:rFonts w:eastAsia="MS Mincho" w:cs="Calibri"/>
            <w:b/>
            <w:noProof/>
          </w:rPr>
          <w:t>Books and Records</w:t>
        </w:r>
        <w:r w:rsidRPr="007C292D">
          <w:rPr>
            <w:rStyle w:val="Hyperlink"/>
            <w:rFonts w:eastAsia="MS Mincho" w:cs="Calibri"/>
            <w:noProof/>
          </w:rPr>
          <w:t>.</w:t>
        </w:r>
        <w:r>
          <w:rPr>
            <w:noProof/>
          </w:rPr>
          <w:tab/>
        </w:r>
        <w:r>
          <w:rPr>
            <w:noProof/>
          </w:rPr>
          <w:fldChar w:fldCharType="begin"/>
        </w:r>
        <w:r>
          <w:rPr>
            <w:noProof/>
          </w:rPr>
          <w:instrText xml:space="preserve"> PAGEREF _Toc229828349 \h </w:instrText>
        </w:r>
        <w:r>
          <w:rPr>
            <w:noProof/>
          </w:rPr>
        </w:r>
        <w:r>
          <w:rPr>
            <w:noProof/>
          </w:rPr>
          <w:fldChar w:fldCharType="separate"/>
        </w:r>
        <w:r>
          <w:rPr>
            <w:noProof/>
          </w:rPr>
          <w:t>50</w:t>
        </w:r>
        <w:r>
          <w:rPr>
            <w:noProof/>
          </w:rPr>
          <w:fldChar w:fldCharType="end"/>
        </w:r>
      </w:hyperlink>
    </w:p>
    <w:p w:rsidR="00BE0093" w:rsidRDefault="00BE0093" w14:paraId="59B44162" w14:textId="1A2FC01C">
      <w:pPr>
        <w:pStyle w:val="TOC2"/>
        <w:rPr>
          <w:rFonts w:asciiTheme="minorHAnsi" w:hAnsiTheme="minorHAnsi" w:eastAsiaTheme="minorEastAsia" w:cstheme="minorBidi"/>
          <w:noProof/>
          <w:kern w:val="2"/>
          <w:szCs w:val="24"/>
          <w14:ligatures w14:val="standardContextual"/>
        </w:rPr>
      </w:pPr>
      <w:hyperlink w:history="1" w:anchor="_Toc229828350">
        <w:r w:rsidRPr="007C292D">
          <w:rPr>
            <w:rStyle w:val="Hyperlink"/>
            <w:rFonts w:eastAsia="MS Mincho"/>
            <w:noProof/>
            <w:specVanish/>
          </w:rPr>
          <w:t>8.4</w:t>
        </w:r>
        <w:r w:rsidRPr="007C292D">
          <w:rPr>
            <w:rStyle w:val="Hyperlink"/>
            <w:rFonts w:eastAsia="MS Mincho" w:cs="Calibri"/>
            <w:b/>
            <w:noProof/>
          </w:rPr>
          <w:tab/>
        </w:r>
        <w:r w:rsidRPr="007C292D">
          <w:rPr>
            <w:rStyle w:val="Hyperlink"/>
            <w:rFonts w:eastAsia="MS Mincho" w:cs="Calibri"/>
            <w:b/>
            <w:noProof/>
          </w:rPr>
          <w:t>Payment Adjustments; Billing Errors</w:t>
        </w:r>
        <w:r w:rsidRPr="007C292D">
          <w:rPr>
            <w:rStyle w:val="Hyperlink"/>
            <w:rFonts w:eastAsia="MS Mincho" w:cs="Calibri"/>
            <w:noProof/>
          </w:rPr>
          <w:t>.</w:t>
        </w:r>
        <w:r>
          <w:rPr>
            <w:noProof/>
          </w:rPr>
          <w:tab/>
        </w:r>
        <w:r>
          <w:rPr>
            <w:noProof/>
          </w:rPr>
          <w:fldChar w:fldCharType="begin"/>
        </w:r>
        <w:r>
          <w:rPr>
            <w:noProof/>
          </w:rPr>
          <w:instrText xml:space="preserve"> PAGEREF _Toc229828350 \h </w:instrText>
        </w:r>
        <w:r>
          <w:rPr>
            <w:noProof/>
          </w:rPr>
        </w:r>
        <w:r>
          <w:rPr>
            <w:noProof/>
          </w:rPr>
          <w:fldChar w:fldCharType="separate"/>
        </w:r>
        <w:r>
          <w:rPr>
            <w:noProof/>
          </w:rPr>
          <w:t>50</w:t>
        </w:r>
        <w:r>
          <w:rPr>
            <w:noProof/>
          </w:rPr>
          <w:fldChar w:fldCharType="end"/>
        </w:r>
      </w:hyperlink>
    </w:p>
    <w:p w:rsidR="00BE0093" w:rsidRDefault="00BE0093" w14:paraId="733D4130" w14:textId="06C611F7">
      <w:pPr>
        <w:pStyle w:val="TOC2"/>
        <w:rPr>
          <w:rFonts w:asciiTheme="minorHAnsi" w:hAnsiTheme="minorHAnsi" w:eastAsiaTheme="minorEastAsia" w:cstheme="minorBidi"/>
          <w:noProof/>
          <w:kern w:val="2"/>
          <w:szCs w:val="24"/>
          <w14:ligatures w14:val="standardContextual"/>
        </w:rPr>
      </w:pPr>
      <w:hyperlink w:history="1" w:anchor="_Toc229828351">
        <w:r w:rsidRPr="007C292D">
          <w:rPr>
            <w:rStyle w:val="Hyperlink"/>
            <w:rFonts w:eastAsia="MS Mincho"/>
            <w:noProof/>
            <w:specVanish/>
          </w:rPr>
          <w:t>8.5</w:t>
        </w:r>
        <w:r w:rsidRPr="007C292D">
          <w:rPr>
            <w:rStyle w:val="Hyperlink"/>
            <w:rFonts w:eastAsia="MS Mincho" w:cs="Calibri"/>
            <w:b/>
            <w:noProof/>
          </w:rPr>
          <w:tab/>
        </w:r>
        <w:r w:rsidRPr="007C292D">
          <w:rPr>
            <w:rStyle w:val="Hyperlink"/>
            <w:rFonts w:eastAsia="MS Mincho" w:cs="Calibri"/>
            <w:b/>
            <w:noProof/>
          </w:rPr>
          <w:t>Billing Disputes</w:t>
        </w:r>
        <w:r w:rsidRPr="007C292D">
          <w:rPr>
            <w:rStyle w:val="Hyperlink"/>
            <w:rFonts w:eastAsia="MS Mincho" w:cs="Calibri"/>
            <w:noProof/>
          </w:rPr>
          <w:t>.</w:t>
        </w:r>
        <w:r>
          <w:rPr>
            <w:noProof/>
          </w:rPr>
          <w:tab/>
        </w:r>
        <w:r>
          <w:rPr>
            <w:noProof/>
          </w:rPr>
          <w:fldChar w:fldCharType="begin"/>
        </w:r>
        <w:r>
          <w:rPr>
            <w:noProof/>
          </w:rPr>
          <w:instrText xml:space="preserve"> PAGEREF _Toc229828351 \h </w:instrText>
        </w:r>
        <w:r>
          <w:rPr>
            <w:noProof/>
          </w:rPr>
        </w:r>
        <w:r>
          <w:rPr>
            <w:noProof/>
          </w:rPr>
          <w:fldChar w:fldCharType="separate"/>
        </w:r>
        <w:r>
          <w:rPr>
            <w:noProof/>
          </w:rPr>
          <w:t>51</w:t>
        </w:r>
        <w:r>
          <w:rPr>
            <w:noProof/>
          </w:rPr>
          <w:fldChar w:fldCharType="end"/>
        </w:r>
      </w:hyperlink>
    </w:p>
    <w:p w:rsidR="00BE0093" w:rsidRDefault="00BE0093" w14:paraId="0FFAC08E" w14:textId="19F3E4B2">
      <w:pPr>
        <w:pStyle w:val="TOC2"/>
        <w:rPr>
          <w:rFonts w:asciiTheme="minorHAnsi" w:hAnsiTheme="minorHAnsi" w:eastAsiaTheme="minorEastAsia" w:cstheme="minorBidi"/>
          <w:noProof/>
          <w:kern w:val="2"/>
          <w:szCs w:val="24"/>
          <w14:ligatures w14:val="standardContextual"/>
        </w:rPr>
      </w:pPr>
      <w:hyperlink w:history="1" w:anchor="_Toc229828352">
        <w:r w:rsidRPr="007C292D">
          <w:rPr>
            <w:rStyle w:val="Hyperlink"/>
            <w:rFonts w:eastAsia="MS Mincho"/>
            <w:noProof/>
            <w:specVanish/>
          </w:rPr>
          <w:t>8.6</w:t>
        </w:r>
        <w:r w:rsidRPr="007C292D">
          <w:rPr>
            <w:rStyle w:val="Hyperlink"/>
            <w:rFonts w:eastAsia="MS Mincho" w:cs="Calibri"/>
            <w:b/>
            <w:noProof/>
          </w:rPr>
          <w:tab/>
        </w:r>
        <w:r w:rsidRPr="007C292D">
          <w:rPr>
            <w:rStyle w:val="Hyperlink"/>
            <w:rFonts w:eastAsia="MS Mincho" w:cs="Calibri"/>
            <w:b/>
            <w:noProof/>
          </w:rPr>
          <w:t>Netting of Payments</w:t>
        </w:r>
        <w:r w:rsidRPr="007C292D">
          <w:rPr>
            <w:rStyle w:val="Hyperlink"/>
            <w:rFonts w:eastAsia="MS Mincho" w:cs="Calibri"/>
            <w:noProof/>
          </w:rPr>
          <w:t>.</w:t>
        </w:r>
        <w:r>
          <w:rPr>
            <w:noProof/>
          </w:rPr>
          <w:tab/>
        </w:r>
        <w:r>
          <w:rPr>
            <w:noProof/>
          </w:rPr>
          <w:fldChar w:fldCharType="begin"/>
        </w:r>
        <w:r>
          <w:rPr>
            <w:noProof/>
          </w:rPr>
          <w:instrText xml:space="preserve"> PAGEREF _Toc229828352 \h </w:instrText>
        </w:r>
        <w:r>
          <w:rPr>
            <w:noProof/>
          </w:rPr>
        </w:r>
        <w:r>
          <w:rPr>
            <w:noProof/>
          </w:rPr>
          <w:fldChar w:fldCharType="separate"/>
        </w:r>
        <w:r>
          <w:rPr>
            <w:noProof/>
          </w:rPr>
          <w:t>51</w:t>
        </w:r>
        <w:r>
          <w:rPr>
            <w:noProof/>
          </w:rPr>
          <w:fldChar w:fldCharType="end"/>
        </w:r>
      </w:hyperlink>
    </w:p>
    <w:p w:rsidR="00BE0093" w:rsidRDefault="00BE0093" w14:paraId="21B9D3A4" w14:textId="5B8C2518">
      <w:pPr>
        <w:pStyle w:val="TOC2"/>
        <w:rPr>
          <w:rFonts w:asciiTheme="minorHAnsi" w:hAnsiTheme="minorHAnsi" w:eastAsiaTheme="minorEastAsia" w:cstheme="minorBidi"/>
          <w:noProof/>
          <w:kern w:val="2"/>
          <w:szCs w:val="24"/>
          <w14:ligatures w14:val="standardContextual"/>
        </w:rPr>
      </w:pPr>
      <w:hyperlink w:history="1" w:anchor="_Toc229828353">
        <w:r w:rsidRPr="007C292D">
          <w:rPr>
            <w:rStyle w:val="Hyperlink"/>
            <w:rFonts w:eastAsia="MS Mincho"/>
            <w:noProof/>
            <w:specVanish/>
          </w:rPr>
          <w:t>8.7</w:t>
        </w:r>
        <w:r w:rsidRPr="007C292D">
          <w:rPr>
            <w:rStyle w:val="Hyperlink"/>
            <w:rFonts w:eastAsia="MS Mincho" w:cs="Calibri"/>
            <w:b/>
            <w:noProof/>
          </w:rPr>
          <w:tab/>
        </w:r>
        <w:r w:rsidRPr="007C292D">
          <w:rPr>
            <w:rStyle w:val="Hyperlink"/>
            <w:rFonts w:eastAsia="MS Mincho" w:cs="Calibri"/>
            <w:b/>
            <w:noProof/>
          </w:rPr>
          <w:t>Seller’s Development Security</w:t>
        </w:r>
        <w:r w:rsidRPr="007C292D">
          <w:rPr>
            <w:rStyle w:val="Hyperlink"/>
            <w:rFonts w:eastAsia="MS Mincho" w:cs="Calibri"/>
            <w:noProof/>
          </w:rPr>
          <w:t>.</w:t>
        </w:r>
        <w:r>
          <w:rPr>
            <w:noProof/>
          </w:rPr>
          <w:tab/>
        </w:r>
        <w:r>
          <w:rPr>
            <w:noProof/>
          </w:rPr>
          <w:fldChar w:fldCharType="begin"/>
        </w:r>
        <w:r>
          <w:rPr>
            <w:noProof/>
          </w:rPr>
          <w:instrText xml:space="preserve"> PAGEREF _Toc229828353 \h </w:instrText>
        </w:r>
        <w:r>
          <w:rPr>
            <w:noProof/>
          </w:rPr>
        </w:r>
        <w:r>
          <w:rPr>
            <w:noProof/>
          </w:rPr>
          <w:fldChar w:fldCharType="separate"/>
        </w:r>
        <w:r>
          <w:rPr>
            <w:noProof/>
          </w:rPr>
          <w:t>51</w:t>
        </w:r>
        <w:r>
          <w:rPr>
            <w:noProof/>
          </w:rPr>
          <w:fldChar w:fldCharType="end"/>
        </w:r>
      </w:hyperlink>
    </w:p>
    <w:p w:rsidR="00BE0093" w:rsidRDefault="00BE0093" w14:paraId="70F8FC10" w14:textId="57BA5015">
      <w:pPr>
        <w:pStyle w:val="TOC2"/>
        <w:rPr>
          <w:rFonts w:asciiTheme="minorHAnsi" w:hAnsiTheme="minorHAnsi" w:eastAsiaTheme="minorEastAsia" w:cstheme="minorBidi"/>
          <w:noProof/>
          <w:kern w:val="2"/>
          <w:szCs w:val="24"/>
          <w14:ligatures w14:val="standardContextual"/>
        </w:rPr>
      </w:pPr>
      <w:hyperlink w:history="1" w:anchor="_Toc229828354">
        <w:r w:rsidRPr="007C292D">
          <w:rPr>
            <w:rStyle w:val="Hyperlink"/>
            <w:rFonts w:eastAsia="MS Mincho"/>
            <w:noProof/>
            <w:specVanish/>
          </w:rPr>
          <w:t>8.8</w:t>
        </w:r>
        <w:r w:rsidRPr="007C292D">
          <w:rPr>
            <w:rStyle w:val="Hyperlink"/>
            <w:rFonts w:eastAsia="MS Mincho" w:cs="Calibri"/>
            <w:b/>
            <w:noProof/>
          </w:rPr>
          <w:tab/>
        </w:r>
        <w:r w:rsidRPr="007C292D">
          <w:rPr>
            <w:rStyle w:val="Hyperlink"/>
            <w:rFonts w:eastAsia="MS Mincho" w:cs="Calibri"/>
            <w:b/>
            <w:noProof/>
          </w:rPr>
          <w:t>Seller’s Performance Security</w:t>
        </w:r>
        <w:r w:rsidRPr="007C292D">
          <w:rPr>
            <w:rStyle w:val="Hyperlink"/>
            <w:rFonts w:eastAsia="MS Mincho" w:cs="Calibri"/>
            <w:noProof/>
          </w:rPr>
          <w:t>.</w:t>
        </w:r>
        <w:r>
          <w:rPr>
            <w:noProof/>
          </w:rPr>
          <w:tab/>
        </w:r>
        <w:r>
          <w:rPr>
            <w:noProof/>
          </w:rPr>
          <w:fldChar w:fldCharType="begin"/>
        </w:r>
        <w:r>
          <w:rPr>
            <w:noProof/>
          </w:rPr>
          <w:instrText xml:space="preserve"> PAGEREF _Toc229828354 \h </w:instrText>
        </w:r>
        <w:r>
          <w:rPr>
            <w:noProof/>
          </w:rPr>
        </w:r>
        <w:r>
          <w:rPr>
            <w:noProof/>
          </w:rPr>
          <w:fldChar w:fldCharType="separate"/>
        </w:r>
        <w:r>
          <w:rPr>
            <w:noProof/>
          </w:rPr>
          <w:t>51</w:t>
        </w:r>
        <w:r>
          <w:rPr>
            <w:noProof/>
          </w:rPr>
          <w:fldChar w:fldCharType="end"/>
        </w:r>
      </w:hyperlink>
    </w:p>
    <w:p w:rsidR="00BE0093" w:rsidRDefault="00BE0093" w14:paraId="1AEAE894" w14:textId="6DFEC1D1">
      <w:pPr>
        <w:pStyle w:val="TOC2"/>
        <w:rPr>
          <w:rFonts w:asciiTheme="minorHAnsi" w:hAnsiTheme="minorHAnsi" w:eastAsiaTheme="minorEastAsia" w:cstheme="minorBidi"/>
          <w:noProof/>
          <w:kern w:val="2"/>
          <w:szCs w:val="24"/>
          <w14:ligatures w14:val="standardContextual"/>
        </w:rPr>
      </w:pPr>
      <w:hyperlink w:history="1" w:anchor="_Toc229828355">
        <w:r w:rsidRPr="007C292D">
          <w:rPr>
            <w:rStyle w:val="Hyperlink"/>
            <w:rFonts w:eastAsia="MS Mincho"/>
            <w:noProof/>
            <w:specVanish/>
          </w:rPr>
          <w:t>8.9</w:t>
        </w:r>
        <w:r w:rsidRPr="007C292D">
          <w:rPr>
            <w:rStyle w:val="Hyperlink"/>
            <w:rFonts w:eastAsia="MS Mincho" w:cs="Calibri"/>
            <w:b/>
            <w:noProof/>
          </w:rPr>
          <w:tab/>
        </w:r>
        <w:r w:rsidRPr="007C292D">
          <w:rPr>
            <w:rStyle w:val="Hyperlink"/>
            <w:rFonts w:eastAsia="MS Mincho" w:cs="Calibri"/>
            <w:b/>
            <w:noProof/>
          </w:rPr>
          <w:t>First Priority Security Interest in Cash or Cash Equivalent Collateral</w:t>
        </w:r>
        <w:r>
          <w:rPr>
            <w:noProof/>
          </w:rPr>
          <w:tab/>
        </w:r>
        <w:r>
          <w:rPr>
            <w:noProof/>
          </w:rPr>
          <w:fldChar w:fldCharType="begin"/>
        </w:r>
        <w:r>
          <w:rPr>
            <w:noProof/>
          </w:rPr>
          <w:instrText xml:space="preserve"> PAGEREF _Toc229828355 \h </w:instrText>
        </w:r>
        <w:r>
          <w:rPr>
            <w:noProof/>
          </w:rPr>
        </w:r>
        <w:r>
          <w:rPr>
            <w:noProof/>
          </w:rPr>
          <w:fldChar w:fldCharType="separate"/>
        </w:r>
        <w:r>
          <w:rPr>
            <w:noProof/>
          </w:rPr>
          <w:t>52</w:t>
        </w:r>
        <w:r>
          <w:rPr>
            <w:noProof/>
          </w:rPr>
          <w:fldChar w:fldCharType="end"/>
        </w:r>
      </w:hyperlink>
    </w:p>
    <w:p w:rsidR="00BE0093" w:rsidRDefault="00BE0093" w14:paraId="40E9257F" w14:textId="7AB28695">
      <w:pPr>
        <w:pStyle w:val="TOC1"/>
        <w:rPr>
          <w:rFonts w:asciiTheme="minorHAnsi" w:hAnsiTheme="minorHAnsi" w:eastAsiaTheme="minorEastAsia" w:cstheme="minorBidi"/>
          <w:noProof/>
          <w:kern w:val="2"/>
          <w:szCs w:val="24"/>
          <w14:ligatures w14:val="standardContextual"/>
        </w:rPr>
      </w:pPr>
      <w:hyperlink w:history="1" w:anchor="_Toc229828356">
        <w:r w:rsidRPr="007C292D">
          <w:rPr>
            <w:rStyle w:val="Hyperlink"/>
            <w:rFonts w:ascii="Times New Roman Bold" w:hAnsi="Times New Roman Bold" w:eastAsia="MS Mincho" w:cs="Times New Roman Bold"/>
            <w:b/>
            <w:noProof/>
          </w:rPr>
          <w:t>ARTICLE 9</w:t>
        </w:r>
        <w:r w:rsidRPr="007C292D">
          <w:rPr>
            <w:rStyle w:val="Hyperlink"/>
            <w:rFonts w:eastAsia="MS Mincho"/>
            <w:b/>
            <w:noProof/>
          </w:rPr>
          <w:t xml:space="preserve"> NOTICES</w:t>
        </w:r>
        <w:r>
          <w:rPr>
            <w:noProof/>
          </w:rPr>
          <w:tab/>
        </w:r>
        <w:r>
          <w:rPr>
            <w:noProof/>
          </w:rPr>
          <w:fldChar w:fldCharType="begin"/>
        </w:r>
        <w:r>
          <w:rPr>
            <w:noProof/>
          </w:rPr>
          <w:instrText xml:space="preserve"> PAGEREF _Toc229828356 \h </w:instrText>
        </w:r>
        <w:r>
          <w:rPr>
            <w:noProof/>
          </w:rPr>
        </w:r>
        <w:r>
          <w:rPr>
            <w:noProof/>
          </w:rPr>
          <w:fldChar w:fldCharType="separate"/>
        </w:r>
        <w:r>
          <w:rPr>
            <w:noProof/>
          </w:rPr>
          <w:t>52</w:t>
        </w:r>
        <w:r>
          <w:rPr>
            <w:noProof/>
          </w:rPr>
          <w:fldChar w:fldCharType="end"/>
        </w:r>
      </w:hyperlink>
    </w:p>
    <w:p w:rsidR="00BE0093" w:rsidRDefault="00BE0093" w14:paraId="4B5047A9" w14:textId="5204AE1C">
      <w:pPr>
        <w:pStyle w:val="TOC2"/>
        <w:rPr>
          <w:rFonts w:asciiTheme="minorHAnsi" w:hAnsiTheme="minorHAnsi" w:eastAsiaTheme="minorEastAsia" w:cstheme="minorBidi"/>
          <w:noProof/>
          <w:kern w:val="2"/>
          <w:szCs w:val="24"/>
          <w14:ligatures w14:val="standardContextual"/>
        </w:rPr>
      </w:pPr>
      <w:hyperlink w:history="1" w:anchor="_Toc229828357">
        <w:r w:rsidRPr="007C292D">
          <w:rPr>
            <w:rStyle w:val="Hyperlink"/>
            <w:rFonts w:eastAsia="MS Mincho"/>
            <w:noProof/>
            <w:specVanish/>
          </w:rPr>
          <w:t>9.1</w:t>
        </w:r>
        <w:r w:rsidRPr="007C292D">
          <w:rPr>
            <w:rStyle w:val="Hyperlink"/>
            <w:rFonts w:eastAsia="MS Mincho" w:cs="Calibri"/>
            <w:b/>
            <w:noProof/>
          </w:rPr>
          <w:tab/>
        </w:r>
        <w:r w:rsidRPr="007C292D">
          <w:rPr>
            <w:rStyle w:val="Hyperlink"/>
            <w:rFonts w:eastAsia="MS Mincho" w:cs="Calibri"/>
            <w:b/>
            <w:noProof/>
          </w:rPr>
          <w:t>Addresses for the Delivery of Notices</w:t>
        </w:r>
        <w:r>
          <w:rPr>
            <w:noProof/>
          </w:rPr>
          <w:tab/>
        </w:r>
        <w:r>
          <w:rPr>
            <w:noProof/>
          </w:rPr>
          <w:fldChar w:fldCharType="begin"/>
        </w:r>
        <w:r>
          <w:rPr>
            <w:noProof/>
          </w:rPr>
          <w:instrText xml:space="preserve"> PAGEREF _Toc229828357 \h </w:instrText>
        </w:r>
        <w:r>
          <w:rPr>
            <w:noProof/>
          </w:rPr>
        </w:r>
        <w:r>
          <w:rPr>
            <w:noProof/>
          </w:rPr>
          <w:fldChar w:fldCharType="separate"/>
        </w:r>
        <w:r>
          <w:rPr>
            <w:noProof/>
          </w:rPr>
          <w:t>52</w:t>
        </w:r>
        <w:r>
          <w:rPr>
            <w:noProof/>
          </w:rPr>
          <w:fldChar w:fldCharType="end"/>
        </w:r>
      </w:hyperlink>
    </w:p>
    <w:p w:rsidR="00BE0093" w:rsidRDefault="00BE0093" w14:paraId="61DA0605" w14:textId="27A7368B">
      <w:pPr>
        <w:pStyle w:val="TOC2"/>
        <w:rPr>
          <w:rFonts w:asciiTheme="minorHAnsi" w:hAnsiTheme="minorHAnsi" w:eastAsiaTheme="minorEastAsia" w:cstheme="minorBidi"/>
          <w:noProof/>
          <w:kern w:val="2"/>
          <w:szCs w:val="24"/>
          <w14:ligatures w14:val="standardContextual"/>
        </w:rPr>
      </w:pPr>
      <w:hyperlink w:history="1" w:anchor="_Toc229828358">
        <w:r w:rsidRPr="007C292D">
          <w:rPr>
            <w:rStyle w:val="Hyperlink"/>
            <w:rFonts w:eastAsia="MS Mincho"/>
            <w:noProof/>
            <w:specVanish/>
          </w:rPr>
          <w:t>9.2</w:t>
        </w:r>
        <w:r w:rsidRPr="007C292D">
          <w:rPr>
            <w:rStyle w:val="Hyperlink"/>
            <w:rFonts w:eastAsia="MS Mincho" w:cs="Calibri"/>
            <w:b/>
            <w:noProof/>
          </w:rPr>
          <w:tab/>
        </w:r>
        <w:r w:rsidRPr="007C292D">
          <w:rPr>
            <w:rStyle w:val="Hyperlink"/>
            <w:rFonts w:eastAsia="MS Mincho" w:cs="Calibri"/>
            <w:b/>
            <w:noProof/>
          </w:rPr>
          <w:t>Acceptable Means of Delivering Notice</w:t>
        </w:r>
        <w:r>
          <w:rPr>
            <w:noProof/>
          </w:rPr>
          <w:tab/>
        </w:r>
        <w:r>
          <w:rPr>
            <w:noProof/>
          </w:rPr>
          <w:fldChar w:fldCharType="begin"/>
        </w:r>
        <w:r>
          <w:rPr>
            <w:noProof/>
          </w:rPr>
          <w:instrText xml:space="preserve"> PAGEREF _Toc229828358 \h </w:instrText>
        </w:r>
        <w:r>
          <w:rPr>
            <w:noProof/>
          </w:rPr>
        </w:r>
        <w:r>
          <w:rPr>
            <w:noProof/>
          </w:rPr>
          <w:fldChar w:fldCharType="separate"/>
        </w:r>
        <w:r>
          <w:rPr>
            <w:noProof/>
          </w:rPr>
          <w:t>52</w:t>
        </w:r>
        <w:r>
          <w:rPr>
            <w:noProof/>
          </w:rPr>
          <w:fldChar w:fldCharType="end"/>
        </w:r>
      </w:hyperlink>
    </w:p>
    <w:p w:rsidR="00BE0093" w:rsidRDefault="00BE0093" w14:paraId="0425CFAD" w14:textId="52E74CB8">
      <w:pPr>
        <w:pStyle w:val="TOC1"/>
        <w:rPr>
          <w:rFonts w:asciiTheme="minorHAnsi" w:hAnsiTheme="minorHAnsi" w:eastAsiaTheme="minorEastAsia" w:cstheme="minorBidi"/>
          <w:noProof/>
          <w:kern w:val="2"/>
          <w:szCs w:val="24"/>
          <w14:ligatures w14:val="standardContextual"/>
        </w:rPr>
      </w:pPr>
      <w:hyperlink w:history="1" w:anchor="_Toc229828359">
        <w:r w:rsidRPr="007C292D">
          <w:rPr>
            <w:rStyle w:val="Hyperlink"/>
            <w:rFonts w:ascii="Times New Roman Bold" w:hAnsi="Times New Roman Bold" w:eastAsia="MS Mincho" w:cs="Times New Roman Bold"/>
            <w:b/>
            <w:noProof/>
          </w:rPr>
          <w:t>ARTICLE 10</w:t>
        </w:r>
        <w:r w:rsidRPr="007C292D">
          <w:rPr>
            <w:rStyle w:val="Hyperlink"/>
            <w:rFonts w:eastAsia="MS Mincho"/>
            <w:b/>
            <w:noProof/>
          </w:rPr>
          <w:t xml:space="preserve"> FORCE MAJEURE</w:t>
        </w:r>
        <w:r>
          <w:rPr>
            <w:noProof/>
          </w:rPr>
          <w:tab/>
        </w:r>
        <w:r>
          <w:rPr>
            <w:noProof/>
          </w:rPr>
          <w:fldChar w:fldCharType="begin"/>
        </w:r>
        <w:r>
          <w:rPr>
            <w:noProof/>
          </w:rPr>
          <w:instrText xml:space="preserve"> PAGEREF _Toc229828359 \h </w:instrText>
        </w:r>
        <w:r>
          <w:rPr>
            <w:noProof/>
          </w:rPr>
        </w:r>
        <w:r>
          <w:rPr>
            <w:noProof/>
          </w:rPr>
          <w:fldChar w:fldCharType="separate"/>
        </w:r>
        <w:r>
          <w:rPr>
            <w:noProof/>
          </w:rPr>
          <w:t>53</w:t>
        </w:r>
        <w:r>
          <w:rPr>
            <w:noProof/>
          </w:rPr>
          <w:fldChar w:fldCharType="end"/>
        </w:r>
      </w:hyperlink>
    </w:p>
    <w:p w:rsidR="00BE0093" w:rsidRDefault="00BE0093" w14:paraId="399CDBDE" w14:textId="08108DB0">
      <w:pPr>
        <w:pStyle w:val="TOC2"/>
        <w:rPr>
          <w:rFonts w:asciiTheme="minorHAnsi" w:hAnsiTheme="minorHAnsi" w:eastAsiaTheme="minorEastAsia" w:cstheme="minorBidi"/>
          <w:noProof/>
          <w:kern w:val="2"/>
          <w:szCs w:val="24"/>
          <w14:ligatures w14:val="standardContextual"/>
        </w:rPr>
      </w:pPr>
      <w:hyperlink w:history="1" w:anchor="_Toc229828360">
        <w:r w:rsidRPr="007C292D">
          <w:rPr>
            <w:rStyle w:val="Hyperlink"/>
            <w:rFonts w:eastAsia="MS Mincho"/>
            <w:noProof/>
            <w:specVanish/>
          </w:rPr>
          <w:t>10.1</w:t>
        </w:r>
        <w:r w:rsidRPr="007C292D">
          <w:rPr>
            <w:rStyle w:val="Hyperlink"/>
            <w:rFonts w:eastAsia="MS Mincho" w:cs="Calibri"/>
            <w:b/>
            <w:noProof/>
          </w:rPr>
          <w:tab/>
        </w:r>
        <w:r w:rsidRPr="007C292D">
          <w:rPr>
            <w:rStyle w:val="Hyperlink"/>
            <w:rFonts w:eastAsia="MS Mincho" w:cs="Calibri"/>
            <w:b/>
            <w:noProof/>
          </w:rPr>
          <w:t>Definition</w:t>
        </w:r>
        <w:r>
          <w:rPr>
            <w:noProof/>
          </w:rPr>
          <w:tab/>
        </w:r>
        <w:r>
          <w:rPr>
            <w:noProof/>
          </w:rPr>
          <w:fldChar w:fldCharType="begin"/>
        </w:r>
        <w:r>
          <w:rPr>
            <w:noProof/>
          </w:rPr>
          <w:instrText xml:space="preserve"> PAGEREF _Toc229828360 \h </w:instrText>
        </w:r>
        <w:r>
          <w:rPr>
            <w:noProof/>
          </w:rPr>
        </w:r>
        <w:r>
          <w:rPr>
            <w:noProof/>
          </w:rPr>
          <w:fldChar w:fldCharType="separate"/>
        </w:r>
        <w:r>
          <w:rPr>
            <w:noProof/>
          </w:rPr>
          <w:t>53</w:t>
        </w:r>
        <w:r>
          <w:rPr>
            <w:noProof/>
          </w:rPr>
          <w:fldChar w:fldCharType="end"/>
        </w:r>
      </w:hyperlink>
    </w:p>
    <w:p w:rsidR="00BE0093" w:rsidRDefault="00BE0093" w14:paraId="51AB9A15" w14:textId="075797BE">
      <w:pPr>
        <w:pStyle w:val="TOC2"/>
        <w:rPr>
          <w:rFonts w:asciiTheme="minorHAnsi" w:hAnsiTheme="minorHAnsi" w:eastAsiaTheme="minorEastAsia" w:cstheme="minorBidi"/>
          <w:noProof/>
          <w:kern w:val="2"/>
          <w:szCs w:val="24"/>
          <w14:ligatures w14:val="standardContextual"/>
        </w:rPr>
      </w:pPr>
      <w:hyperlink w:history="1" w:anchor="_Toc229828361">
        <w:r w:rsidRPr="007C292D">
          <w:rPr>
            <w:rStyle w:val="Hyperlink"/>
            <w:rFonts w:eastAsia="MS Mincho"/>
            <w:noProof/>
            <w:specVanish/>
          </w:rPr>
          <w:t>10.2</w:t>
        </w:r>
        <w:r w:rsidRPr="007C292D">
          <w:rPr>
            <w:rStyle w:val="Hyperlink"/>
            <w:rFonts w:eastAsia="MS Mincho" w:cs="Calibri"/>
            <w:b/>
            <w:noProof/>
          </w:rPr>
          <w:tab/>
        </w:r>
        <w:r w:rsidRPr="007C292D">
          <w:rPr>
            <w:rStyle w:val="Hyperlink"/>
            <w:rFonts w:eastAsia="MS Mincho" w:cs="Calibri"/>
            <w:b/>
            <w:noProof/>
          </w:rPr>
          <w:t>No Liability If a Force Majeure Event Occurs</w:t>
        </w:r>
        <w:r>
          <w:rPr>
            <w:noProof/>
          </w:rPr>
          <w:tab/>
        </w:r>
        <w:r>
          <w:rPr>
            <w:noProof/>
          </w:rPr>
          <w:fldChar w:fldCharType="begin"/>
        </w:r>
        <w:r>
          <w:rPr>
            <w:noProof/>
          </w:rPr>
          <w:instrText xml:space="preserve"> PAGEREF _Toc229828361 \h </w:instrText>
        </w:r>
        <w:r>
          <w:rPr>
            <w:noProof/>
          </w:rPr>
        </w:r>
        <w:r>
          <w:rPr>
            <w:noProof/>
          </w:rPr>
          <w:fldChar w:fldCharType="separate"/>
        </w:r>
        <w:r>
          <w:rPr>
            <w:noProof/>
          </w:rPr>
          <w:t>54</w:t>
        </w:r>
        <w:r>
          <w:rPr>
            <w:noProof/>
          </w:rPr>
          <w:fldChar w:fldCharType="end"/>
        </w:r>
      </w:hyperlink>
    </w:p>
    <w:p w:rsidR="00BE0093" w:rsidRDefault="00BE0093" w14:paraId="3F42E794" w14:textId="2B119FDE">
      <w:pPr>
        <w:pStyle w:val="TOC2"/>
        <w:rPr>
          <w:rFonts w:asciiTheme="minorHAnsi" w:hAnsiTheme="minorHAnsi" w:eastAsiaTheme="minorEastAsia" w:cstheme="minorBidi"/>
          <w:noProof/>
          <w:kern w:val="2"/>
          <w:szCs w:val="24"/>
          <w14:ligatures w14:val="standardContextual"/>
        </w:rPr>
      </w:pPr>
      <w:hyperlink w:history="1" w:anchor="_Toc229828362">
        <w:r w:rsidRPr="007C292D">
          <w:rPr>
            <w:rStyle w:val="Hyperlink"/>
            <w:rFonts w:eastAsia="MS Mincho"/>
            <w:noProof/>
            <w:specVanish/>
          </w:rPr>
          <w:t>10.3</w:t>
        </w:r>
        <w:r w:rsidRPr="007C292D">
          <w:rPr>
            <w:rStyle w:val="Hyperlink"/>
            <w:rFonts w:eastAsia="MS Mincho" w:cs="Calibri"/>
            <w:b/>
            <w:noProof/>
          </w:rPr>
          <w:tab/>
        </w:r>
        <w:r w:rsidRPr="007C292D">
          <w:rPr>
            <w:rStyle w:val="Hyperlink"/>
            <w:rFonts w:eastAsia="MS Mincho" w:cs="Calibri"/>
            <w:b/>
            <w:noProof/>
          </w:rPr>
          <w:t>Notice</w:t>
        </w:r>
        <w:r>
          <w:rPr>
            <w:noProof/>
          </w:rPr>
          <w:tab/>
        </w:r>
        <w:r>
          <w:rPr>
            <w:noProof/>
          </w:rPr>
          <w:fldChar w:fldCharType="begin"/>
        </w:r>
        <w:r>
          <w:rPr>
            <w:noProof/>
          </w:rPr>
          <w:instrText xml:space="preserve"> PAGEREF _Toc229828362 \h </w:instrText>
        </w:r>
        <w:r>
          <w:rPr>
            <w:noProof/>
          </w:rPr>
        </w:r>
        <w:r>
          <w:rPr>
            <w:noProof/>
          </w:rPr>
          <w:fldChar w:fldCharType="separate"/>
        </w:r>
        <w:r>
          <w:rPr>
            <w:noProof/>
          </w:rPr>
          <w:t>54</w:t>
        </w:r>
        <w:r>
          <w:rPr>
            <w:noProof/>
          </w:rPr>
          <w:fldChar w:fldCharType="end"/>
        </w:r>
      </w:hyperlink>
    </w:p>
    <w:p w:rsidR="00BE0093" w:rsidRDefault="00BE0093" w14:paraId="04BAEB57" w14:textId="42D040A8">
      <w:pPr>
        <w:pStyle w:val="TOC2"/>
        <w:rPr>
          <w:rFonts w:asciiTheme="minorHAnsi" w:hAnsiTheme="minorHAnsi" w:eastAsiaTheme="minorEastAsia" w:cstheme="minorBidi"/>
          <w:noProof/>
          <w:kern w:val="2"/>
          <w:szCs w:val="24"/>
          <w14:ligatures w14:val="standardContextual"/>
        </w:rPr>
      </w:pPr>
      <w:hyperlink w:history="1" w:anchor="_Toc229828363">
        <w:r w:rsidRPr="007C292D">
          <w:rPr>
            <w:rStyle w:val="Hyperlink"/>
            <w:rFonts w:eastAsia="MS Mincho"/>
            <w:noProof/>
            <w:specVanish/>
          </w:rPr>
          <w:t>10.4</w:t>
        </w:r>
        <w:r w:rsidRPr="007C292D">
          <w:rPr>
            <w:rStyle w:val="Hyperlink"/>
            <w:rFonts w:eastAsia="MS Mincho" w:cs="Calibri"/>
            <w:b/>
            <w:noProof/>
          </w:rPr>
          <w:tab/>
        </w:r>
        <w:r w:rsidRPr="007C292D">
          <w:rPr>
            <w:rStyle w:val="Hyperlink"/>
            <w:rFonts w:eastAsia="MS Mincho" w:cs="Calibri"/>
            <w:b/>
            <w:noProof/>
          </w:rPr>
          <w:t>Termination Following Force Majeure Event or Development Cure Period</w:t>
        </w:r>
        <w:r>
          <w:rPr>
            <w:noProof/>
          </w:rPr>
          <w:tab/>
        </w:r>
        <w:r>
          <w:rPr>
            <w:noProof/>
          </w:rPr>
          <w:fldChar w:fldCharType="begin"/>
        </w:r>
        <w:r>
          <w:rPr>
            <w:noProof/>
          </w:rPr>
          <w:instrText xml:space="preserve"> PAGEREF _Toc229828363 \h </w:instrText>
        </w:r>
        <w:r>
          <w:rPr>
            <w:noProof/>
          </w:rPr>
        </w:r>
        <w:r>
          <w:rPr>
            <w:noProof/>
          </w:rPr>
          <w:fldChar w:fldCharType="separate"/>
        </w:r>
        <w:r>
          <w:rPr>
            <w:noProof/>
          </w:rPr>
          <w:t>54</w:t>
        </w:r>
        <w:r>
          <w:rPr>
            <w:noProof/>
          </w:rPr>
          <w:fldChar w:fldCharType="end"/>
        </w:r>
      </w:hyperlink>
    </w:p>
    <w:p w:rsidR="00BE0093" w:rsidRDefault="00BE0093" w14:paraId="11E32287" w14:textId="137C157A">
      <w:pPr>
        <w:pStyle w:val="TOC1"/>
        <w:rPr>
          <w:rFonts w:asciiTheme="minorHAnsi" w:hAnsiTheme="minorHAnsi" w:eastAsiaTheme="minorEastAsia" w:cstheme="minorBidi"/>
          <w:noProof/>
          <w:kern w:val="2"/>
          <w:szCs w:val="24"/>
          <w14:ligatures w14:val="standardContextual"/>
        </w:rPr>
      </w:pPr>
      <w:hyperlink w:history="1" w:anchor="_Toc229828364">
        <w:r w:rsidRPr="007C292D">
          <w:rPr>
            <w:rStyle w:val="Hyperlink"/>
            <w:rFonts w:ascii="Times New Roman Bold" w:hAnsi="Times New Roman Bold" w:eastAsia="MS Mincho" w:cs="Times New Roman Bold"/>
            <w:b/>
            <w:noProof/>
          </w:rPr>
          <w:t>ARTICLE 11</w:t>
        </w:r>
        <w:r w:rsidRPr="007C292D">
          <w:rPr>
            <w:rStyle w:val="Hyperlink"/>
            <w:rFonts w:eastAsia="MS Mincho"/>
            <w:b/>
            <w:noProof/>
          </w:rPr>
          <w:t xml:space="preserve"> DEFAULTS; REMEDIES; TERMINATION</w:t>
        </w:r>
        <w:r>
          <w:rPr>
            <w:noProof/>
          </w:rPr>
          <w:tab/>
        </w:r>
        <w:r>
          <w:rPr>
            <w:noProof/>
          </w:rPr>
          <w:fldChar w:fldCharType="begin"/>
        </w:r>
        <w:r>
          <w:rPr>
            <w:noProof/>
          </w:rPr>
          <w:instrText xml:space="preserve"> PAGEREF _Toc229828364 \h </w:instrText>
        </w:r>
        <w:r>
          <w:rPr>
            <w:noProof/>
          </w:rPr>
        </w:r>
        <w:r>
          <w:rPr>
            <w:noProof/>
          </w:rPr>
          <w:fldChar w:fldCharType="separate"/>
        </w:r>
        <w:r>
          <w:rPr>
            <w:noProof/>
          </w:rPr>
          <w:t>55</w:t>
        </w:r>
        <w:r>
          <w:rPr>
            <w:noProof/>
          </w:rPr>
          <w:fldChar w:fldCharType="end"/>
        </w:r>
      </w:hyperlink>
    </w:p>
    <w:p w:rsidR="00BE0093" w:rsidRDefault="00BE0093" w14:paraId="51B0582E" w14:textId="23BE3736">
      <w:pPr>
        <w:pStyle w:val="TOC2"/>
        <w:rPr>
          <w:rFonts w:asciiTheme="minorHAnsi" w:hAnsiTheme="minorHAnsi" w:eastAsiaTheme="minorEastAsia" w:cstheme="minorBidi"/>
          <w:noProof/>
          <w:kern w:val="2"/>
          <w:szCs w:val="24"/>
          <w14:ligatures w14:val="standardContextual"/>
        </w:rPr>
      </w:pPr>
      <w:hyperlink w:history="1" w:anchor="_Toc229828365">
        <w:r w:rsidRPr="007C292D">
          <w:rPr>
            <w:rStyle w:val="Hyperlink"/>
            <w:rFonts w:eastAsia="MS Mincho"/>
            <w:noProof/>
            <w:specVanish/>
          </w:rPr>
          <w:t>11.1</w:t>
        </w:r>
        <w:r w:rsidRPr="007C292D">
          <w:rPr>
            <w:rStyle w:val="Hyperlink"/>
            <w:rFonts w:eastAsia="MS Mincho" w:cs="Calibri"/>
            <w:b/>
            <w:noProof/>
          </w:rPr>
          <w:tab/>
        </w:r>
        <w:r w:rsidRPr="007C292D">
          <w:rPr>
            <w:rStyle w:val="Hyperlink"/>
            <w:rFonts w:eastAsia="MS Mincho" w:cs="Calibri"/>
            <w:b/>
            <w:noProof/>
          </w:rPr>
          <w:t>Events of Default</w:t>
        </w:r>
        <w:r>
          <w:rPr>
            <w:noProof/>
          </w:rPr>
          <w:tab/>
        </w:r>
        <w:r>
          <w:rPr>
            <w:noProof/>
          </w:rPr>
          <w:fldChar w:fldCharType="begin"/>
        </w:r>
        <w:r>
          <w:rPr>
            <w:noProof/>
          </w:rPr>
          <w:instrText xml:space="preserve"> PAGEREF _Toc229828365 \h </w:instrText>
        </w:r>
        <w:r>
          <w:rPr>
            <w:noProof/>
          </w:rPr>
        </w:r>
        <w:r>
          <w:rPr>
            <w:noProof/>
          </w:rPr>
          <w:fldChar w:fldCharType="separate"/>
        </w:r>
        <w:r>
          <w:rPr>
            <w:noProof/>
          </w:rPr>
          <w:t>55</w:t>
        </w:r>
        <w:r>
          <w:rPr>
            <w:noProof/>
          </w:rPr>
          <w:fldChar w:fldCharType="end"/>
        </w:r>
      </w:hyperlink>
    </w:p>
    <w:p w:rsidR="00BE0093" w:rsidRDefault="00BE0093" w14:paraId="7533ACF5" w14:textId="1307321D">
      <w:pPr>
        <w:pStyle w:val="TOC2"/>
        <w:rPr>
          <w:rFonts w:asciiTheme="minorHAnsi" w:hAnsiTheme="minorHAnsi" w:eastAsiaTheme="minorEastAsia" w:cstheme="minorBidi"/>
          <w:noProof/>
          <w:kern w:val="2"/>
          <w:szCs w:val="24"/>
          <w14:ligatures w14:val="standardContextual"/>
        </w:rPr>
      </w:pPr>
      <w:hyperlink w:history="1" w:anchor="_Toc229828366">
        <w:r w:rsidRPr="007C292D">
          <w:rPr>
            <w:rStyle w:val="Hyperlink"/>
            <w:rFonts w:eastAsia="MS Mincho"/>
            <w:noProof/>
            <w:specVanish/>
          </w:rPr>
          <w:t>11.2</w:t>
        </w:r>
        <w:r w:rsidRPr="007C292D">
          <w:rPr>
            <w:rStyle w:val="Hyperlink"/>
            <w:rFonts w:eastAsia="MS Mincho" w:cs="Calibri"/>
            <w:b/>
            <w:noProof/>
          </w:rPr>
          <w:tab/>
        </w:r>
        <w:r w:rsidRPr="007C292D">
          <w:rPr>
            <w:rStyle w:val="Hyperlink"/>
            <w:rFonts w:eastAsia="MS Mincho" w:cs="Calibri"/>
            <w:b/>
            <w:noProof/>
          </w:rPr>
          <w:t>Remedies; Declaration of Early Termination Date</w:t>
        </w:r>
        <w:r w:rsidRPr="007C292D">
          <w:rPr>
            <w:rStyle w:val="Hyperlink"/>
            <w:rFonts w:eastAsia="MS Mincho" w:cs="Calibri"/>
            <w:noProof/>
          </w:rPr>
          <w:t>.</w:t>
        </w:r>
        <w:r>
          <w:rPr>
            <w:noProof/>
          </w:rPr>
          <w:tab/>
        </w:r>
        <w:r>
          <w:rPr>
            <w:noProof/>
          </w:rPr>
          <w:fldChar w:fldCharType="begin"/>
        </w:r>
        <w:r>
          <w:rPr>
            <w:noProof/>
          </w:rPr>
          <w:instrText xml:space="preserve"> PAGEREF _Toc229828366 \h </w:instrText>
        </w:r>
        <w:r>
          <w:rPr>
            <w:noProof/>
          </w:rPr>
        </w:r>
        <w:r>
          <w:rPr>
            <w:noProof/>
          </w:rPr>
          <w:fldChar w:fldCharType="separate"/>
        </w:r>
        <w:r>
          <w:rPr>
            <w:noProof/>
          </w:rPr>
          <w:t>57</w:t>
        </w:r>
        <w:r>
          <w:rPr>
            <w:noProof/>
          </w:rPr>
          <w:fldChar w:fldCharType="end"/>
        </w:r>
      </w:hyperlink>
    </w:p>
    <w:p w:rsidR="00BE0093" w:rsidRDefault="00BE0093" w14:paraId="5A7F2172" w14:textId="07B09617">
      <w:pPr>
        <w:pStyle w:val="TOC2"/>
        <w:rPr>
          <w:rFonts w:asciiTheme="minorHAnsi" w:hAnsiTheme="minorHAnsi" w:eastAsiaTheme="minorEastAsia" w:cstheme="minorBidi"/>
          <w:noProof/>
          <w:kern w:val="2"/>
          <w:szCs w:val="24"/>
          <w14:ligatures w14:val="standardContextual"/>
        </w:rPr>
      </w:pPr>
      <w:hyperlink w:history="1" w:anchor="_Toc229828367">
        <w:r w:rsidRPr="007C292D">
          <w:rPr>
            <w:rStyle w:val="Hyperlink"/>
            <w:rFonts w:eastAsia="MS Mincho"/>
            <w:noProof/>
            <w:specVanish/>
          </w:rPr>
          <w:t>11.3</w:t>
        </w:r>
        <w:r w:rsidRPr="007C292D">
          <w:rPr>
            <w:rStyle w:val="Hyperlink"/>
            <w:rFonts w:eastAsia="MS Mincho" w:cs="Calibri"/>
            <w:b/>
            <w:noProof/>
          </w:rPr>
          <w:tab/>
        </w:r>
        <w:r w:rsidRPr="007C292D">
          <w:rPr>
            <w:rStyle w:val="Hyperlink"/>
            <w:rFonts w:eastAsia="MS Mincho" w:cs="Calibri"/>
            <w:b/>
            <w:noProof/>
          </w:rPr>
          <w:t>Damage Payment; Termination Payment</w:t>
        </w:r>
        <w:r w:rsidRPr="007C292D">
          <w:rPr>
            <w:rStyle w:val="Hyperlink"/>
            <w:rFonts w:eastAsia="MS Mincho" w:cs="Calibri"/>
            <w:bCs/>
            <w:noProof/>
          </w:rPr>
          <w:t>.</w:t>
        </w:r>
        <w:r>
          <w:rPr>
            <w:noProof/>
          </w:rPr>
          <w:tab/>
        </w:r>
        <w:r>
          <w:rPr>
            <w:noProof/>
          </w:rPr>
          <w:fldChar w:fldCharType="begin"/>
        </w:r>
        <w:r>
          <w:rPr>
            <w:noProof/>
          </w:rPr>
          <w:instrText xml:space="preserve"> PAGEREF _Toc229828367 \h </w:instrText>
        </w:r>
        <w:r>
          <w:rPr>
            <w:noProof/>
          </w:rPr>
        </w:r>
        <w:r>
          <w:rPr>
            <w:noProof/>
          </w:rPr>
          <w:fldChar w:fldCharType="separate"/>
        </w:r>
        <w:r>
          <w:rPr>
            <w:noProof/>
          </w:rPr>
          <w:t>58</w:t>
        </w:r>
        <w:r>
          <w:rPr>
            <w:noProof/>
          </w:rPr>
          <w:fldChar w:fldCharType="end"/>
        </w:r>
      </w:hyperlink>
    </w:p>
    <w:p w:rsidR="00BE0093" w:rsidRDefault="00BE0093" w14:paraId="5A3308B9" w14:textId="2A925588">
      <w:pPr>
        <w:pStyle w:val="TOC2"/>
        <w:rPr>
          <w:rFonts w:asciiTheme="minorHAnsi" w:hAnsiTheme="minorHAnsi" w:eastAsiaTheme="minorEastAsia" w:cstheme="minorBidi"/>
          <w:noProof/>
          <w:kern w:val="2"/>
          <w:szCs w:val="24"/>
          <w14:ligatures w14:val="standardContextual"/>
        </w:rPr>
      </w:pPr>
      <w:hyperlink w:history="1" w:anchor="_Toc229828368">
        <w:r w:rsidRPr="007C292D">
          <w:rPr>
            <w:rStyle w:val="Hyperlink"/>
            <w:rFonts w:eastAsia="SimSun"/>
            <w:noProof/>
            <w:specVanish/>
          </w:rPr>
          <w:t>11.4</w:t>
        </w:r>
        <w:r w:rsidRPr="007C292D">
          <w:rPr>
            <w:rStyle w:val="Hyperlink"/>
            <w:rFonts w:eastAsia="MS Mincho"/>
            <w:b/>
            <w:bCs/>
            <w:noProof/>
          </w:rPr>
          <w:tab/>
        </w:r>
        <w:r w:rsidRPr="007C292D">
          <w:rPr>
            <w:rStyle w:val="Hyperlink"/>
            <w:rFonts w:eastAsia="MS Mincho"/>
            <w:b/>
            <w:bCs/>
            <w:noProof/>
          </w:rPr>
          <w:t xml:space="preserve">Notice of </w:t>
        </w:r>
        <w:r w:rsidRPr="007C292D">
          <w:rPr>
            <w:rStyle w:val="Hyperlink"/>
            <w:rFonts w:eastAsia="MS Mincho" w:cs="Calibri"/>
            <w:b/>
            <w:noProof/>
          </w:rPr>
          <w:t>Payment</w:t>
        </w:r>
        <w:r w:rsidRPr="007C292D">
          <w:rPr>
            <w:rStyle w:val="Hyperlink"/>
            <w:rFonts w:eastAsia="MS Mincho"/>
            <w:b/>
            <w:bCs/>
            <w:noProof/>
          </w:rPr>
          <w:t xml:space="preserve"> of Termination Payment or Damage Payment</w:t>
        </w:r>
        <w:r>
          <w:rPr>
            <w:noProof/>
          </w:rPr>
          <w:tab/>
        </w:r>
        <w:r>
          <w:rPr>
            <w:noProof/>
          </w:rPr>
          <w:fldChar w:fldCharType="begin"/>
        </w:r>
        <w:r>
          <w:rPr>
            <w:noProof/>
          </w:rPr>
          <w:instrText xml:space="preserve"> PAGEREF _Toc229828368 \h </w:instrText>
        </w:r>
        <w:r>
          <w:rPr>
            <w:noProof/>
          </w:rPr>
        </w:r>
        <w:r>
          <w:rPr>
            <w:noProof/>
          </w:rPr>
          <w:fldChar w:fldCharType="separate"/>
        </w:r>
        <w:r>
          <w:rPr>
            <w:noProof/>
          </w:rPr>
          <w:t>59</w:t>
        </w:r>
        <w:r>
          <w:rPr>
            <w:noProof/>
          </w:rPr>
          <w:fldChar w:fldCharType="end"/>
        </w:r>
      </w:hyperlink>
    </w:p>
    <w:p w:rsidR="00BE0093" w:rsidRDefault="00BE0093" w14:paraId="72E29A23" w14:textId="4379C69D">
      <w:pPr>
        <w:pStyle w:val="TOC2"/>
        <w:rPr>
          <w:rFonts w:asciiTheme="minorHAnsi" w:hAnsiTheme="minorHAnsi" w:eastAsiaTheme="minorEastAsia" w:cstheme="minorBidi"/>
          <w:noProof/>
          <w:kern w:val="2"/>
          <w:szCs w:val="24"/>
          <w14:ligatures w14:val="standardContextual"/>
        </w:rPr>
      </w:pPr>
      <w:hyperlink w:history="1" w:anchor="_Toc229828369">
        <w:r w:rsidRPr="007C292D">
          <w:rPr>
            <w:rStyle w:val="Hyperlink"/>
            <w:rFonts w:eastAsia="SimSun"/>
            <w:noProof/>
            <w:specVanish/>
          </w:rPr>
          <w:t>11.5</w:t>
        </w:r>
        <w:r w:rsidRPr="007C292D">
          <w:rPr>
            <w:rStyle w:val="Hyperlink"/>
            <w:rFonts w:eastAsia="MS Mincho"/>
            <w:b/>
            <w:bCs/>
            <w:noProof/>
          </w:rPr>
          <w:tab/>
        </w:r>
        <w:r w:rsidRPr="007C292D">
          <w:rPr>
            <w:rStyle w:val="Hyperlink"/>
            <w:rFonts w:eastAsia="MS Mincho"/>
            <w:b/>
            <w:bCs/>
            <w:noProof/>
          </w:rPr>
          <w:t>Disputes With Respect to Termination Payment or Damage Payment</w:t>
        </w:r>
        <w:r>
          <w:rPr>
            <w:noProof/>
          </w:rPr>
          <w:tab/>
        </w:r>
        <w:r>
          <w:rPr>
            <w:noProof/>
          </w:rPr>
          <w:fldChar w:fldCharType="begin"/>
        </w:r>
        <w:r>
          <w:rPr>
            <w:noProof/>
          </w:rPr>
          <w:instrText xml:space="preserve"> PAGEREF _Toc229828369 \h </w:instrText>
        </w:r>
        <w:r>
          <w:rPr>
            <w:noProof/>
          </w:rPr>
        </w:r>
        <w:r>
          <w:rPr>
            <w:noProof/>
          </w:rPr>
          <w:fldChar w:fldCharType="separate"/>
        </w:r>
        <w:r>
          <w:rPr>
            <w:noProof/>
          </w:rPr>
          <w:t>59</w:t>
        </w:r>
        <w:r>
          <w:rPr>
            <w:noProof/>
          </w:rPr>
          <w:fldChar w:fldCharType="end"/>
        </w:r>
      </w:hyperlink>
    </w:p>
    <w:p w:rsidR="00BE0093" w:rsidRDefault="00BE0093" w14:paraId="7A40375C" w14:textId="7941BB1D">
      <w:pPr>
        <w:pStyle w:val="TOC2"/>
        <w:rPr>
          <w:rFonts w:asciiTheme="minorHAnsi" w:hAnsiTheme="minorHAnsi" w:eastAsiaTheme="minorEastAsia" w:cstheme="minorBidi"/>
          <w:noProof/>
          <w:kern w:val="2"/>
          <w:szCs w:val="24"/>
          <w14:ligatures w14:val="standardContextual"/>
        </w:rPr>
      </w:pPr>
      <w:hyperlink w:history="1" w:anchor="_Toc229828370">
        <w:r w:rsidRPr="007C292D">
          <w:rPr>
            <w:rStyle w:val="Hyperlink"/>
            <w:rFonts w:eastAsia="SimSun"/>
            <w:noProof/>
            <w:specVanish/>
          </w:rPr>
          <w:t>11.6</w:t>
        </w:r>
        <w:r w:rsidRPr="007C292D">
          <w:rPr>
            <w:rStyle w:val="Hyperlink"/>
            <w:rFonts w:eastAsia="MS Mincho"/>
            <w:b/>
            <w:bCs/>
            <w:noProof/>
          </w:rPr>
          <w:tab/>
        </w:r>
        <w:r w:rsidRPr="007C292D">
          <w:rPr>
            <w:rStyle w:val="Hyperlink"/>
            <w:rFonts w:eastAsia="MS Mincho"/>
            <w:b/>
            <w:bCs/>
            <w:noProof/>
          </w:rPr>
          <w:t>Limitation</w:t>
        </w:r>
        <w:r w:rsidRPr="007C292D">
          <w:rPr>
            <w:rStyle w:val="Hyperlink"/>
            <w:rFonts w:eastAsia="MS Mincho" w:cs="Calibri"/>
            <w:b/>
            <w:noProof/>
          </w:rPr>
          <w:t xml:space="preserve"> on Seller’s Ability to Make or Agree to Third-Party Sales from the Facility after Early Termination Date</w:t>
        </w:r>
        <w:r>
          <w:rPr>
            <w:noProof/>
          </w:rPr>
          <w:tab/>
        </w:r>
        <w:r>
          <w:rPr>
            <w:noProof/>
          </w:rPr>
          <w:fldChar w:fldCharType="begin"/>
        </w:r>
        <w:r>
          <w:rPr>
            <w:noProof/>
          </w:rPr>
          <w:instrText xml:space="preserve"> PAGEREF _Toc229828370 \h </w:instrText>
        </w:r>
        <w:r>
          <w:rPr>
            <w:noProof/>
          </w:rPr>
        </w:r>
        <w:r>
          <w:rPr>
            <w:noProof/>
          </w:rPr>
          <w:fldChar w:fldCharType="separate"/>
        </w:r>
        <w:r>
          <w:rPr>
            <w:noProof/>
          </w:rPr>
          <w:t>59</w:t>
        </w:r>
        <w:r>
          <w:rPr>
            <w:noProof/>
          </w:rPr>
          <w:fldChar w:fldCharType="end"/>
        </w:r>
      </w:hyperlink>
    </w:p>
    <w:p w:rsidR="00BE0093" w:rsidRDefault="00BE0093" w14:paraId="0C98AE00" w14:textId="4281C2CE">
      <w:pPr>
        <w:pStyle w:val="TOC2"/>
        <w:rPr>
          <w:rFonts w:asciiTheme="minorHAnsi" w:hAnsiTheme="minorHAnsi" w:eastAsiaTheme="minorEastAsia" w:cstheme="minorBidi"/>
          <w:noProof/>
          <w:kern w:val="2"/>
          <w:szCs w:val="24"/>
          <w14:ligatures w14:val="standardContextual"/>
        </w:rPr>
      </w:pPr>
      <w:hyperlink w:history="1" w:anchor="_Toc229828371">
        <w:r w:rsidRPr="007C292D">
          <w:rPr>
            <w:rStyle w:val="Hyperlink"/>
            <w:rFonts w:eastAsia="SimSun"/>
            <w:noProof/>
            <w:specVanish/>
          </w:rPr>
          <w:t>11.7</w:t>
        </w:r>
        <w:r w:rsidRPr="007C292D">
          <w:rPr>
            <w:rStyle w:val="Hyperlink"/>
            <w:rFonts w:eastAsia="MS Mincho" w:cs="Calibri"/>
            <w:b/>
            <w:noProof/>
          </w:rPr>
          <w:tab/>
        </w:r>
        <w:r w:rsidRPr="007C292D">
          <w:rPr>
            <w:rStyle w:val="Hyperlink"/>
            <w:rFonts w:eastAsia="MS Mincho" w:cs="Calibri"/>
            <w:b/>
            <w:noProof/>
          </w:rPr>
          <w:t>Rights And Remedies Are Cumulative</w:t>
        </w:r>
        <w:r>
          <w:rPr>
            <w:noProof/>
          </w:rPr>
          <w:tab/>
        </w:r>
        <w:r>
          <w:rPr>
            <w:noProof/>
          </w:rPr>
          <w:fldChar w:fldCharType="begin"/>
        </w:r>
        <w:r>
          <w:rPr>
            <w:noProof/>
          </w:rPr>
          <w:instrText xml:space="preserve"> PAGEREF _Toc229828371 \h </w:instrText>
        </w:r>
        <w:r>
          <w:rPr>
            <w:noProof/>
          </w:rPr>
        </w:r>
        <w:r>
          <w:rPr>
            <w:noProof/>
          </w:rPr>
          <w:fldChar w:fldCharType="separate"/>
        </w:r>
        <w:r>
          <w:rPr>
            <w:noProof/>
          </w:rPr>
          <w:t>59</w:t>
        </w:r>
        <w:r>
          <w:rPr>
            <w:noProof/>
          </w:rPr>
          <w:fldChar w:fldCharType="end"/>
        </w:r>
      </w:hyperlink>
    </w:p>
    <w:p w:rsidR="00BE0093" w:rsidRDefault="00BE0093" w14:paraId="5857E6ED" w14:textId="3B14B5C5">
      <w:pPr>
        <w:pStyle w:val="TOC2"/>
        <w:rPr>
          <w:rFonts w:asciiTheme="minorHAnsi" w:hAnsiTheme="minorHAnsi" w:eastAsiaTheme="minorEastAsia" w:cstheme="minorBidi"/>
          <w:noProof/>
          <w:kern w:val="2"/>
          <w:szCs w:val="24"/>
          <w14:ligatures w14:val="standardContextual"/>
        </w:rPr>
      </w:pPr>
      <w:hyperlink w:history="1" w:anchor="_Toc229828372">
        <w:r w:rsidRPr="007C292D">
          <w:rPr>
            <w:rStyle w:val="Hyperlink"/>
            <w:rFonts w:eastAsia="SimSun"/>
            <w:noProof/>
            <w:specVanish/>
          </w:rPr>
          <w:t>11.8</w:t>
        </w:r>
        <w:r w:rsidRPr="007C292D">
          <w:rPr>
            <w:rStyle w:val="Hyperlink"/>
            <w:rFonts w:eastAsia="MS Mincho" w:cs="Calibri"/>
            <w:b/>
            <w:noProof/>
          </w:rPr>
          <w:tab/>
        </w:r>
        <w:r w:rsidRPr="007C292D">
          <w:rPr>
            <w:rStyle w:val="Hyperlink"/>
            <w:rFonts w:eastAsia="MS Mincho" w:cs="Calibri"/>
            <w:b/>
            <w:noProof/>
          </w:rPr>
          <w:t>Mitigation</w:t>
        </w:r>
        <w:r>
          <w:rPr>
            <w:noProof/>
          </w:rPr>
          <w:tab/>
        </w:r>
        <w:r>
          <w:rPr>
            <w:noProof/>
          </w:rPr>
          <w:fldChar w:fldCharType="begin"/>
        </w:r>
        <w:r>
          <w:rPr>
            <w:noProof/>
          </w:rPr>
          <w:instrText xml:space="preserve"> PAGEREF _Toc229828372 \h </w:instrText>
        </w:r>
        <w:r>
          <w:rPr>
            <w:noProof/>
          </w:rPr>
        </w:r>
        <w:r>
          <w:rPr>
            <w:noProof/>
          </w:rPr>
          <w:fldChar w:fldCharType="separate"/>
        </w:r>
        <w:r>
          <w:rPr>
            <w:noProof/>
          </w:rPr>
          <w:t>60</w:t>
        </w:r>
        <w:r>
          <w:rPr>
            <w:noProof/>
          </w:rPr>
          <w:fldChar w:fldCharType="end"/>
        </w:r>
      </w:hyperlink>
    </w:p>
    <w:p w:rsidR="00BE0093" w:rsidRDefault="00BE0093" w14:paraId="3F430364" w14:textId="781CCE61">
      <w:pPr>
        <w:pStyle w:val="TOC1"/>
        <w:rPr>
          <w:rFonts w:asciiTheme="minorHAnsi" w:hAnsiTheme="minorHAnsi" w:eastAsiaTheme="minorEastAsia" w:cstheme="minorBidi"/>
          <w:noProof/>
          <w:kern w:val="2"/>
          <w:szCs w:val="24"/>
          <w14:ligatures w14:val="standardContextual"/>
        </w:rPr>
      </w:pPr>
      <w:hyperlink w:history="1" w:anchor="_Toc229828373">
        <w:r w:rsidRPr="007C292D">
          <w:rPr>
            <w:rStyle w:val="Hyperlink"/>
            <w:rFonts w:ascii="Times New Roman Bold" w:hAnsi="Times New Roman Bold" w:eastAsia="MS Mincho" w:cs="Times New Roman Bold"/>
            <w:b/>
            <w:noProof/>
            <w:specVanish/>
          </w:rPr>
          <w:t>ARTICLE 12</w:t>
        </w:r>
        <w:r w:rsidRPr="007C292D">
          <w:rPr>
            <w:rStyle w:val="Hyperlink"/>
            <w:rFonts w:eastAsia="MS Mincho"/>
            <w:b/>
            <w:noProof/>
          </w:rPr>
          <w:t xml:space="preserve"> LIMITATION OF LIABILITY AND EXCLUSION OF WARRANTIES</w:t>
        </w:r>
        <w:r>
          <w:rPr>
            <w:noProof/>
          </w:rPr>
          <w:tab/>
        </w:r>
        <w:r>
          <w:rPr>
            <w:noProof/>
          </w:rPr>
          <w:fldChar w:fldCharType="begin"/>
        </w:r>
        <w:r>
          <w:rPr>
            <w:noProof/>
          </w:rPr>
          <w:instrText xml:space="preserve"> PAGEREF _Toc229828373 \h </w:instrText>
        </w:r>
        <w:r>
          <w:rPr>
            <w:noProof/>
          </w:rPr>
        </w:r>
        <w:r>
          <w:rPr>
            <w:noProof/>
          </w:rPr>
          <w:fldChar w:fldCharType="separate"/>
        </w:r>
        <w:r>
          <w:rPr>
            <w:noProof/>
          </w:rPr>
          <w:t>60</w:t>
        </w:r>
        <w:r>
          <w:rPr>
            <w:noProof/>
          </w:rPr>
          <w:fldChar w:fldCharType="end"/>
        </w:r>
      </w:hyperlink>
    </w:p>
    <w:p w:rsidR="00BE0093" w:rsidRDefault="00BE0093" w14:paraId="08E5DF62" w14:textId="4B42D099">
      <w:pPr>
        <w:pStyle w:val="TOC2"/>
        <w:rPr>
          <w:rFonts w:asciiTheme="minorHAnsi" w:hAnsiTheme="minorHAnsi" w:eastAsiaTheme="minorEastAsia" w:cstheme="minorBidi"/>
          <w:noProof/>
          <w:kern w:val="2"/>
          <w:szCs w:val="24"/>
          <w14:ligatures w14:val="standardContextual"/>
        </w:rPr>
      </w:pPr>
      <w:hyperlink w:history="1" w:anchor="_Toc229828374">
        <w:r w:rsidRPr="007C292D">
          <w:rPr>
            <w:rStyle w:val="Hyperlink"/>
            <w:rFonts w:eastAsia="MS Mincho"/>
            <w:noProof/>
            <w:specVanish/>
          </w:rPr>
          <w:t>12.1</w:t>
        </w:r>
        <w:r w:rsidRPr="007C292D">
          <w:rPr>
            <w:rStyle w:val="Hyperlink"/>
            <w:rFonts w:eastAsia="MS Mincho" w:cs="Calibri"/>
            <w:b/>
            <w:noProof/>
          </w:rPr>
          <w:tab/>
        </w:r>
        <w:r w:rsidRPr="007C292D">
          <w:rPr>
            <w:rStyle w:val="Hyperlink"/>
            <w:rFonts w:eastAsia="MS Mincho" w:cs="Calibri"/>
            <w:b/>
            <w:noProof/>
          </w:rPr>
          <w:t>No Consequential Damages</w:t>
        </w:r>
        <w:r w:rsidRPr="007C292D">
          <w:rPr>
            <w:rStyle w:val="Hyperlink"/>
            <w:rFonts w:eastAsia="MS Mincho" w:cs="Calibri"/>
            <w:noProof/>
          </w:rPr>
          <w:t>.</w:t>
        </w:r>
        <w:r>
          <w:rPr>
            <w:noProof/>
          </w:rPr>
          <w:tab/>
        </w:r>
        <w:r>
          <w:rPr>
            <w:noProof/>
          </w:rPr>
          <w:fldChar w:fldCharType="begin"/>
        </w:r>
        <w:r>
          <w:rPr>
            <w:noProof/>
          </w:rPr>
          <w:instrText xml:space="preserve"> PAGEREF _Toc229828374 \h </w:instrText>
        </w:r>
        <w:r>
          <w:rPr>
            <w:noProof/>
          </w:rPr>
        </w:r>
        <w:r>
          <w:rPr>
            <w:noProof/>
          </w:rPr>
          <w:fldChar w:fldCharType="separate"/>
        </w:r>
        <w:r>
          <w:rPr>
            <w:noProof/>
          </w:rPr>
          <w:t>60</w:t>
        </w:r>
        <w:r>
          <w:rPr>
            <w:noProof/>
          </w:rPr>
          <w:fldChar w:fldCharType="end"/>
        </w:r>
      </w:hyperlink>
    </w:p>
    <w:p w:rsidR="00BE0093" w:rsidRDefault="00BE0093" w14:paraId="75B77416" w14:textId="632FAA72">
      <w:pPr>
        <w:pStyle w:val="TOC2"/>
        <w:rPr>
          <w:rFonts w:asciiTheme="minorHAnsi" w:hAnsiTheme="minorHAnsi" w:eastAsiaTheme="minorEastAsia" w:cstheme="minorBidi"/>
          <w:noProof/>
          <w:kern w:val="2"/>
          <w:szCs w:val="24"/>
          <w14:ligatures w14:val="standardContextual"/>
        </w:rPr>
      </w:pPr>
      <w:hyperlink w:history="1" w:anchor="_Toc229828375">
        <w:r w:rsidRPr="007C292D">
          <w:rPr>
            <w:rStyle w:val="Hyperlink"/>
            <w:rFonts w:eastAsia="MS Mincho"/>
            <w:noProof/>
            <w:specVanish/>
          </w:rPr>
          <w:t>12.2</w:t>
        </w:r>
        <w:r w:rsidRPr="007C292D">
          <w:rPr>
            <w:rStyle w:val="Hyperlink"/>
            <w:rFonts w:eastAsia="MS Mincho" w:cs="Calibri"/>
            <w:b/>
            <w:noProof/>
          </w:rPr>
          <w:tab/>
        </w:r>
        <w:r w:rsidRPr="007C292D">
          <w:rPr>
            <w:rStyle w:val="Hyperlink"/>
            <w:rFonts w:eastAsia="MS Mincho" w:cs="Calibri"/>
            <w:b/>
            <w:noProof/>
          </w:rPr>
          <w:t>Waiver and Exclusion of Other Damages</w:t>
        </w:r>
        <w:r w:rsidRPr="007C292D">
          <w:rPr>
            <w:rStyle w:val="Hyperlink"/>
            <w:rFonts w:eastAsia="MS Mincho" w:cs="Calibri"/>
            <w:noProof/>
          </w:rPr>
          <w:t>.</w:t>
        </w:r>
        <w:r>
          <w:rPr>
            <w:noProof/>
          </w:rPr>
          <w:tab/>
        </w:r>
        <w:r>
          <w:rPr>
            <w:noProof/>
          </w:rPr>
          <w:fldChar w:fldCharType="begin"/>
        </w:r>
        <w:r>
          <w:rPr>
            <w:noProof/>
          </w:rPr>
          <w:instrText xml:space="preserve"> PAGEREF _Toc229828375 \h </w:instrText>
        </w:r>
        <w:r>
          <w:rPr>
            <w:noProof/>
          </w:rPr>
        </w:r>
        <w:r>
          <w:rPr>
            <w:noProof/>
          </w:rPr>
          <w:fldChar w:fldCharType="separate"/>
        </w:r>
        <w:r>
          <w:rPr>
            <w:noProof/>
          </w:rPr>
          <w:t>60</w:t>
        </w:r>
        <w:r>
          <w:rPr>
            <w:noProof/>
          </w:rPr>
          <w:fldChar w:fldCharType="end"/>
        </w:r>
      </w:hyperlink>
    </w:p>
    <w:p w:rsidR="00BE0093" w:rsidRDefault="00BE0093" w14:paraId="19ED66C2" w14:textId="502A9C15">
      <w:pPr>
        <w:pStyle w:val="TOC1"/>
        <w:rPr>
          <w:rFonts w:asciiTheme="minorHAnsi" w:hAnsiTheme="minorHAnsi" w:eastAsiaTheme="minorEastAsia" w:cstheme="minorBidi"/>
          <w:noProof/>
          <w:kern w:val="2"/>
          <w:szCs w:val="24"/>
          <w14:ligatures w14:val="standardContextual"/>
        </w:rPr>
      </w:pPr>
      <w:hyperlink w:history="1" w:anchor="_Toc229828376">
        <w:r w:rsidRPr="007C292D">
          <w:rPr>
            <w:rStyle w:val="Hyperlink"/>
            <w:rFonts w:ascii="Times New Roman Bold" w:hAnsi="Times New Roman Bold" w:eastAsia="MS Mincho" w:cs="Times New Roman Bold"/>
            <w:b/>
            <w:noProof/>
          </w:rPr>
          <w:t>ARTICLE 13</w:t>
        </w:r>
        <w:r w:rsidRPr="007C292D">
          <w:rPr>
            <w:rStyle w:val="Hyperlink"/>
            <w:rFonts w:eastAsia="MS Mincho"/>
            <w:b/>
            <w:noProof/>
          </w:rPr>
          <w:t xml:space="preserve"> REPRESENTATIONS AND WARRANTIES; AUTHORITY</w:t>
        </w:r>
        <w:r>
          <w:rPr>
            <w:noProof/>
          </w:rPr>
          <w:tab/>
        </w:r>
        <w:r>
          <w:rPr>
            <w:noProof/>
          </w:rPr>
          <w:fldChar w:fldCharType="begin"/>
        </w:r>
        <w:r>
          <w:rPr>
            <w:noProof/>
          </w:rPr>
          <w:instrText xml:space="preserve"> PAGEREF _Toc229828376 \h </w:instrText>
        </w:r>
        <w:r>
          <w:rPr>
            <w:noProof/>
          </w:rPr>
        </w:r>
        <w:r>
          <w:rPr>
            <w:noProof/>
          </w:rPr>
          <w:fldChar w:fldCharType="separate"/>
        </w:r>
        <w:r>
          <w:rPr>
            <w:noProof/>
          </w:rPr>
          <w:t>61</w:t>
        </w:r>
        <w:r>
          <w:rPr>
            <w:noProof/>
          </w:rPr>
          <w:fldChar w:fldCharType="end"/>
        </w:r>
      </w:hyperlink>
    </w:p>
    <w:p w:rsidR="00BE0093" w:rsidRDefault="00BE0093" w14:paraId="438BD035" w14:textId="1BCA7C5C">
      <w:pPr>
        <w:pStyle w:val="TOC2"/>
        <w:rPr>
          <w:rFonts w:asciiTheme="minorHAnsi" w:hAnsiTheme="minorHAnsi" w:eastAsiaTheme="minorEastAsia" w:cstheme="minorBidi"/>
          <w:noProof/>
          <w:kern w:val="2"/>
          <w:szCs w:val="24"/>
          <w14:ligatures w14:val="standardContextual"/>
        </w:rPr>
      </w:pPr>
      <w:hyperlink w:history="1" w:anchor="_Toc229828377">
        <w:r w:rsidRPr="007C292D">
          <w:rPr>
            <w:rStyle w:val="Hyperlink"/>
            <w:rFonts w:eastAsia="SimSun"/>
            <w:noProof/>
            <w:specVanish/>
          </w:rPr>
          <w:t>13.1</w:t>
        </w:r>
        <w:r w:rsidRPr="007C292D">
          <w:rPr>
            <w:rStyle w:val="Hyperlink"/>
            <w:rFonts w:eastAsia="MS Mincho" w:cs="Calibri"/>
            <w:b/>
            <w:noProof/>
          </w:rPr>
          <w:tab/>
        </w:r>
        <w:r w:rsidRPr="007C292D">
          <w:rPr>
            <w:rStyle w:val="Hyperlink"/>
            <w:rFonts w:eastAsia="MS Mincho" w:cs="Calibri"/>
            <w:b/>
            <w:noProof/>
          </w:rPr>
          <w:t>Seller’s Representations and Warranties</w:t>
        </w:r>
        <w:r>
          <w:rPr>
            <w:noProof/>
          </w:rPr>
          <w:tab/>
        </w:r>
        <w:r>
          <w:rPr>
            <w:noProof/>
          </w:rPr>
          <w:fldChar w:fldCharType="begin"/>
        </w:r>
        <w:r>
          <w:rPr>
            <w:noProof/>
          </w:rPr>
          <w:instrText xml:space="preserve"> PAGEREF _Toc229828377 \h </w:instrText>
        </w:r>
        <w:r>
          <w:rPr>
            <w:noProof/>
          </w:rPr>
        </w:r>
        <w:r>
          <w:rPr>
            <w:noProof/>
          </w:rPr>
          <w:fldChar w:fldCharType="separate"/>
        </w:r>
        <w:r>
          <w:rPr>
            <w:noProof/>
          </w:rPr>
          <w:t>61</w:t>
        </w:r>
        <w:r>
          <w:rPr>
            <w:noProof/>
          </w:rPr>
          <w:fldChar w:fldCharType="end"/>
        </w:r>
      </w:hyperlink>
    </w:p>
    <w:p w:rsidR="00BE0093" w:rsidRDefault="00BE0093" w14:paraId="65BF4FC7" w14:textId="3A32DDE3">
      <w:pPr>
        <w:pStyle w:val="TOC2"/>
        <w:rPr>
          <w:rFonts w:asciiTheme="minorHAnsi" w:hAnsiTheme="minorHAnsi" w:eastAsiaTheme="minorEastAsia" w:cstheme="minorBidi"/>
          <w:noProof/>
          <w:kern w:val="2"/>
          <w:szCs w:val="24"/>
          <w14:ligatures w14:val="standardContextual"/>
        </w:rPr>
      </w:pPr>
      <w:hyperlink w:history="1" w:anchor="_Toc229828378">
        <w:r w:rsidRPr="007C292D">
          <w:rPr>
            <w:rStyle w:val="Hyperlink"/>
            <w:rFonts w:eastAsia="SimSun"/>
            <w:noProof/>
            <w:specVanish/>
          </w:rPr>
          <w:t>13.2</w:t>
        </w:r>
        <w:r w:rsidRPr="007C292D">
          <w:rPr>
            <w:rStyle w:val="Hyperlink"/>
            <w:rFonts w:eastAsia="MS Mincho" w:cs="Calibri"/>
            <w:b/>
            <w:noProof/>
          </w:rPr>
          <w:tab/>
        </w:r>
        <w:r w:rsidRPr="007C292D">
          <w:rPr>
            <w:rStyle w:val="Hyperlink"/>
            <w:rFonts w:eastAsia="MS Mincho" w:cs="Calibri"/>
            <w:b/>
            <w:noProof/>
          </w:rPr>
          <w:t>Buyer’s Representations and Warranties</w:t>
        </w:r>
        <w:r>
          <w:rPr>
            <w:noProof/>
          </w:rPr>
          <w:tab/>
        </w:r>
        <w:r>
          <w:rPr>
            <w:noProof/>
          </w:rPr>
          <w:fldChar w:fldCharType="begin"/>
        </w:r>
        <w:r>
          <w:rPr>
            <w:noProof/>
          </w:rPr>
          <w:instrText xml:space="preserve"> PAGEREF _Toc229828378 \h </w:instrText>
        </w:r>
        <w:r>
          <w:rPr>
            <w:noProof/>
          </w:rPr>
        </w:r>
        <w:r>
          <w:rPr>
            <w:noProof/>
          </w:rPr>
          <w:fldChar w:fldCharType="separate"/>
        </w:r>
        <w:r>
          <w:rPr>
            <w:noProof/>
          </w:rPr>
          <w:t>62</w:t>
        </w:r>
        <w:r>
          <w:rPr>
            <w:noProof/>
          </w:rPr>
          <w:fldChar w:fldCharType="end"/>
        </w:r>
      </w:hyperlink>
    </w:p>
    <w:p w:rsidR="00BE0093" w:rsidRDefault="00BE0093" w14:paraId="77646CEA" w14:textId="0E62F898">
      <w:pPr>
        <w:pStyle w:val="TOC2"/>
        <w:rPr>
          <w:rFonts w:asciiTheme="minorHAnsi" w:hAnsiTheme="minorHAnsi" w:eastAsiaTheme="minorEastAsia" w:cstheme="minorBidi"/>
          <w:noProof/>
          <w:kern w:val="2"/>
          <w:szCs w:val="24"/>
          <w14:ligatures w14:val="standardContextual"/>
        </w:rPr>
      </w:pPr>
      <w:hyperlink w:history="1" w:anchor="_Toc229828379">
        <w:r w:rsidRPr="007C292D">
          <w:rPr>
            <w:rStyle w:val="Hyperlink"/>
            <w:rFonts w:eastAsia="SimSun"/>
            <w:noProof/>
            <w:specVanish/>
          </w:rPr>
          <w:t>13.3</w:t>
        </w:r>
        <w:r w:rsidRPr="007C292D">
          <w:rPr>
            <w:rStyle w:val="Hyperlink"/>
            <w:rFonts w:eastAsia="MS Mincho" w:cs="Calibri"/>
            <w:b/>
            <w:noProof/>
          </w:rPr>
          <w:tab/>
        </w:r>
        <w:r w:rsidRPr="007C292D">
          <w:rPr>
            <w:rStyle w:val="Hyperlink"/>
            <w:rFonts w:eastAsia="MS Mincho" w:cs="Calibri"/>
            <w:b/>
            <w:noProof/>
          </w:rPr>
          <w:t>General Covenants</w:t>
        </w:r>
        <w:r>
          <w:rPr>
            <w:noProof/>
          </w:rPr>
          <w:tab/>
        </w:r>
        <w:r>
          <w:rPr>
            <w:noProof/>
          </w:rPr>
          <w:fldChar w:fldCharType="begin"/>
        </w:r>
        <w:r>
          <w:rPr>
            <w:noProof/>
          </w:rPr>
          <w:instrText xml:space="preserve"> PAGEREF _Toc229828379 \h </w:instrText>
        </w:r>
        <w:r>
          <w:rPr>
            <w:noProof/>
          </w:rPr>
        </w:r>
        <w:r>
          <w:rPr>
            <w:noProof/>
          </w:rPr>
          <w:fldChar w:fldCharType="separate"/>
        </w:r>
        <w:r>
          <w:rPr>
            <w:noProof/>
          </w:rPr>
          <w:t>63</w:t>
        </w:r>
        <w:r>
          <w:rPr>
            <w:noProof/>
          </w:rPr>
          <w:fldChar w:fldCharType="end"/>
        </w:r>
      </w:hyperlink>
    </w:p>
    <w:p w:rsidR="00BE0093" w:rsidRDefault="00BE0093" w14:paraId="62B3553A" w14:textId="210A5BCB">
      <w:pPr>
        <w:pStyle w:val="TOC2"/>
        <w:rPr>
          <w:rFonts w:asciiTheme="minorHAnsi" w:hAnsiTheme="minorHAnsi" w:eastAsiaTheme="minorEastAsia" w:cstheme="minorBidi"/>
          <w:noProof/>
          <w:kern w:val="2"/>
          <w:szCs w:val="24"/>
          <w14:ligatures w14:val="standardContextual"/>
        </w:rPr>
      </w:pPr>
      <w:hyperlink w:history="1" w:anchor="_Toc229828380">
        <w:r w:rsidRPr="007C292D">
          <w:rPr>
            <w:rStyle w:val="Hyperlink"/>
            <w:rFonts w:eastAsia="SimSun"/>
            <w:noProof/>
            <w:specVanish/>
          </w:rPr>
          <w:t>13.4</w:t>
        </w:r>
        <w:r w:rsidRPr="007C292D">
          <w:rPr>
            <w:rStyle w:val="Hyperlink"/>
            <w:rFonts w:eastAsia="MS Mincho" w:cs="Calibri"/>
            <w:b/>
            <w:noProof/>
          </w:rPr>
          <w:tab/>
        </w:r>
        <w:r w:rsidRPr="007C292D">
          <w:rPr>
            <w:rStyle w:val="Hyperlink"/>
            <w:rFonts w:eastAsia="MS Mincho" w:cs="Calibri"/>
            <w:b/>
            <w:noProof/>
          </w:rPr>
          <w:t>Workforce Development</w:t>
        </w:r>
        <w:r>
          <w:rPr>
            <w:noProof/>
          </w:rPr>
          <w:tab/>
        </w:r>
        <w:r>
          <w:rPr>
            <w:noProof/>
          </w:rPr>
          <w:fldChar w:fldCharType="begin"/>
        </w:r>
        <w:r>
          <w:rPr>
            <w:noProof/>
          </w:rPr>
          <w:instrText xml:space="preserve"> PAGEREF _Toc229828380 \h </w:instrText>
        </w:r>
        <w:r>
          <w:rPr>
            <w:noProof/>
          </w:rPr>
        </w:r>
        <w:r>
          <w:rPr>
            <w:noProof/>
          </w:rPr>
          <w:fldChar w:fldCharType="separate"/>
        </w:r>
        <w:r>
          <w:rPr>
            <w:noProof/>
          </w:rPr>
          <w:t>63</w:t>
        </w:r>
        <w:r>
          <w:rPr>
            <w:noProof/>
          </w:rPr>
          <w:fldChar w:fldCharType="end"/>
        </w:r>
      </w:hyperlink>
    </w:p>
    <w:p w:rsidR="00BE0093" w:rsidRDefault="00BE0093" w14:paraId="14D9749B" w14:textId="5EEE8CBE">
      <w:pPr>
        <w:pStyle w:val="TOC1"/>
        <w:rPr>
          <w:rFonts w:asciiTheme="minorHAnsi" w:hAnsiTheme="minorHAnsi" w:eastAsiaTheme="minorEastAsia" w:cstheme="minorBidi"/>
          <w:noProof/>
          <w:kern w:val="2"/>
          <w:szCs w:val="24"/>
          <w14:ligatures w14:val="standardContextual"/>
        </w:rPr>
      </w:pPr>
      <w:hyperlink w:history="1" w:anchor="_Toc229828381">
        <w:r w:rsidRPr="007C292D">
          <w:rPr>
            <w:rStyle w:val="Hyperlink"/>
            <w:rFonts w:ascii="Times New Roman Bold" w:hAnsi="Times New Roman Bold" w:eastAsia="MS Mincho" w:cs="Times New Roman Bold"/>
            <w:b/>
            <w:noProof/>
          </w:rPr>
          <w:t>ARTICLE 14</w:t>
        </w:r>
        <w:r w:rsidRPr="007C292D">
          <w:rPr>
            <w:rStyle w:val="Hyperlink"/>
            <w:rFonts w:eastAsia="MS Mincho"/>
            <w:b/>
            <w:noProof/>
          </w:rPr>
          <w:t xml:space="preserve"> ASSIGNMENT</w:t>
        </w:r>
        <w:r>
          <w:rPr>
            <w:noProof/>
          </w:rPr>
          <w:tab/>
        </w:r>
        <w:r>
          <w:rPr>
            <w:noProof/>
          </w:rPr>
          <w:fldChar w:fldCharType="begin"/>
        </w:r>
        <w:r>
          <w:rPr>
            <w:noProof/>
          </w:rPr>
          <w:instrText xml:space="preserve"> PAGEREF _Toc229828381 \h </w:instrText>
        </w:r>
        <w:r>
          <w:rPr>
            <w:noProof/>
          </w:rPr>
        </w:r>
        <w:r>
          <w:rPr>
            <w:noProof/>
          </w:rPr>
          <w:fldChar w:fldCharType="separate"/>
        </w:r>
        <w:r>
          <w:rPr>
            <w:noProof/>
          </w:rPr>
          <w:t>63</w:t>
        </w:r>
        <w:r>
          <w:rPr>
            <w:noProof/>
          </w:rPr>
          <w:fldChar w:fldCharType="end"/>
        </w:r>
      </w:hyperlink>
    </w:p>
    <w:p w:rsidR="00BE0093" w:rsidRDefault="00BE0093" w14:paraId="755B0C50" w14:textId="3A34D5B8">
      <w:pPr>
        <w:pStyle w:val="TOC2"/>
        <w:rPr>
          <w:rFonts w:asciiTheme="minorHAnsi" w:hAnsiTheme="minorHAnsi" w:eastAsiaTheme="minorEastAsia" w:cstheme="minorBidi"/>
          <w:noProof/>
          <w:kern w:val="2"/>
          <w:szCs w:val="24"/>
          <w14:ligatures w14:val="standardContextual"/>
        </w:rPr>
      </w:pPr>
      <w:hyperlink w:history="1" w:anchor="_Toc229828382">
        <w:r w:rsidRPr="007C292D">
          <w:rPr>
            <w:rStyle w:val="Hyperlink"/>
            <w:rFonts w:eastAsia="SimSun"/>
            <w:noProof/>
            <w:specVanish/>
          </w:rPr>
          <w:t>14.1</w:t>
        </w:r>
        <w:r w:rsidRPr="007C292D">
          <w:rPr>
            <w:rStyle w:val="Hyperlink"/>
            <w:rFonts w:eastAsia="MS Mincho" w:cs="Calibri"/>
            <w:b/>
            <w:noProof/>
          </w:rPr>
          <w:tab/>
        </w:r>
        <w:r w:rsidRPr="007C292D">
          <w:rPr>
            <w:rStyle w:val="Hyperlink"/>
            <w:rFonts w:eastAsia="MS Mincho" w:cs="Calibri"/>
            <w:b/>
            <w:noProof/>
          </w:rPr>
          <w:t>General Prohibition on Assignments</w:t>
        </w:r>
        <w:r>
          <w:rPr>
            <w:noProof/>
          </w:rPr>
          <w:tab/>
        </w:r>
        <w:r>
          <w:rPr>
            <w:noProof/>
          </w:rPr>
          <w:fldChar w:fldCharType="begin"/>
        </w:r>
        <w:r>
          <w:rPr>
            <w:noProof/>
          </w:rPr>
          <w:instrText xml:space="preserve"> PAGEREF _Toc229828382 \h </w:instrText>
        </w:r>
        <w:r>
          <w:rPr>
            <w:noProof/>
          </w:rPr>
        </w:r>
        <w:r>
          <w:rPr>
            <w:noProof/>
          </w:rPr>
          <w:fldChar w:fldCharType="separate"/>
        </w:r>
        <w:r>
          <w:rPr>
            <w:noProof/>
          </w:rPr>
          <w:t>63</w:t>
        </w:r>
        <w:r>
          <w:rPr>
            <w:noProof/>
          </w:rPr>
          <w:fldChar w:fldCharType="end"/>
        </w:r>
      </w:hyperlink>
    </w:p>
    <w:p w:rsidR="00BE0093" w:rsidRDefault="00BE0093" w14:paraId="40F44722" w14:textId="1824B504">
      <w:pPr>
        <w:pStyle w:val="TOC2"/>
        <w:rPr>
          <w:rFonts w:asciiTheme="minorHAnsi" w:hAnsiTheme="minorHAnsi" w:eastAsiaTheme="minorEastAsia" w:cstheme="minorBidi"/>
          <w:noProof/>
          <w:kern w:val="2"/>
          <w:szCs w:val="24"/>
          <w14:ligatures w14:val="standardContextual"/>
        </w:rPr>
      </w:pPr>
      <w:hyperlink w:history="1" w:anchor="_Toc229828383">
        <w:r w:rsidRPr="007C292D">
          <w:rPr>
            <w:rStyle w:val="Hyperlink"/>
            <w:rFonts w:eastAsia="MS Mincho"/>
            <w:noProof/>
            <w:specVanish/>
          </w:rPr>
          <w:t>14.2</w:t>
        </w:r>
        <w:r w:rsidRPr="007C292D">
          <w:rPr>
            <w:rStyle w:val="Hyperlink"/>
            <w:rFonts w:eastAsia="MS Mincho"/>
            <w:b/>
            <w:bCs/>
            <w:noProof/>
          </w:rPr>
          <w:tab/>
        </w:r>
        <w:r w:rsidRPr="007C292D">
          <w:rPr>
            <w:rStyle w:val="Hyperlink"/>
            <w:rFonts w:eastAsia="MS Mincho"/>
            <w:b/>
            <w:bCs/>
            <w:noProof/>
          </w:rPr>
          <w:t xml:space="preserve">Collateral </w:t>
        </w:r>
        <w:r w:rsidRPr="007C292D">
          <w:rPr>
            <w:rStyle w:val="Hyperlink"/>
            <w:rFonts w:eastAsia="MS Mincho" w:cs="Calibri"/>
            <w:b/>
            <w:noProof/>
          </w:rPr>
          <w:t>Assignment</w:t>
        </w:r>
        <w:r>
          <w:rPr>
            <w:noProof/>
          </w:rPr>
          <w:tab/>
        </w:r>
        <w:r>
          <w:rPr>
            <w:noProof/>
          </w:rPr>
          <w:fldChar w:fldCharType="begin"/>
        </w:r>
        <w:r>
          <w:rPr>
            <w:noProof/>
          </w:rPr>
          <w:instrText xml:space="preserve"> PAGEREF _Toc229828383 \h </w:instrText>
        </w:r>
        <w:r>
          <w:rPr>
            <w:noProof/>
          </w:rPr>
        </w:r>
        <w:r>
          <w:rPr>
            <w:noProof/>
          </w:rPr>
          <w:fldChar w:fldCharType="separate"/>
        </w:r>
        <w:r>
          <w:rPr>
            <w:noProof/>
          </w:rPr>
          <w:t>64</w:t>
        </w:r>
        <w:r>
          <w:rPr>
            <w:noProof/>
          </w:rPr>
          <w:fldChar w:fldCharType="end"/>
        </w:r>
      </w:hyperlink>
    </w:p>
    <w:p w:rsidR="00BE0093" w:rsidRDefault="00BE0093" w14:paraId="7659B6BE" w14:textId="61D5B8F4">
      <w:pPr>
        <w:pStyle w:val="TOC2"/>
        <w:rPr>
          <w:rFonts w:asciiTheme="minorHAnsi" w:hAnsiTheme="minorHAnsi" w:eastAsiaTheme="minorEastAsia" w:cstheme="minorBidi"/>
          <w:noProof/>
          <w:kern w:val="2"/>
          <w:szCs w:val="24"/>
          <w14:ligatures w14:val="standardContextual"/>
        </w:rPr>
      </w:pPr>
      <w:hyperlink w:history="1" w:anchor="_Toc229828384">
        <w:r w:rsidRPr="007C292D">
          <w:rPr>
            <w:rStyle w:val="Hyperlink"/>
            <w:rFonts w:eastAsia="MS Mincho"/>
            <w:noProof/>
            <w:specVanish/>
          </w:rPr>
          <w:t>14.3</w:t>
        </w:r>
        <w:r w:rsidRPr="007C292D">
          <w:rPr>
            <w:rStyle w:val="Hyperlink"/>
            <w:rFonts w:eastAsia="MS Mincho"/>
            <w:b/>
            <w:noProof/>
          </w:rPr>
          <w:tab/>
        </w:r>
        <w:r w:rsidRPr="007C292D">
          <w:rPr>
            <w:rStyle w:val="Hyperlink"/>
            <w:rFonts w:eastAsia="MS Mincho"/>
            <w:b/>
            <w:noProof/>
          </w:rPr>
          <w:t>Permitted Assignment by Selle</w:t>
        </w:r>
        <w:r w:rsidR="007D0412">
          <w:rPr>
            <w:rStyle w:val="Hyperlink"/>
            <w:rFonts w:eastAsia="MS Mincho"/>
            <w:b/>
            <w:noProof/>
          </w:rPr>
          <w:t>r</w:t>
        </w:r>
        <w:r>
          <w:rPr>
            <w:noProof/>
          </w:rPr>
          <w:tab/>
        </w:r>
        <w:r>
          <w:rPr>
            <w:noProof/>
          </w:rPr>
          <w:fldChar w:fldCharType="begin"/>
        </w:r>
        <w:r>
          <w:rPr>
            <w:noProof/>
          </w:rPr>
          <w:instrText xml:space="preserve"> PAGEREF _Toc229828384 \h </w:instrText>
        </w:r>
        <w:r>
          <w:rPr>
            <w:noProof/>
          </w:rPr>
        </w:r>
        <w:r>
          <w:rPr>
            <w:noProof/>
          </w:rPr>
          <w:fldChar w:fldCharType="separate"/>
        </w:r>
        <w:r>
          <w:rPr>
            <w:noProof/>
          </w:rPr>
          <w:t>64</w:t>
        </w:r>
        <w:r>
          <w:rPr>
            <w:noProof/>
          </w:rPr>
          <w:fldChar w:fldCharType="end"/>
        </w:r>
      </w:hyperlink>
    </w:p>
    <w:p w:rsidR="00BE0093" w:rsidRDefault="00BE0093" w14:paraId="6AC49D98" w14:textId="2283E450">
      <w:pPr>
        <w:pStyle w:val="TOC2"/>
        <w:rPr>
          <w:rFonts w:asciiTheme="minorHAnsi" w:hAnsiTheme="minorHAnsi" w:eastAsiaTheme="minorEastAsia" w:cstheme="minorBidi"/>
          <w:noProof/>
          <w:kern w:val="2"/>
          <w:szCs w:val="24"/>
          <w14:ligatures w14:val="standardContextual"/>
        </w:rPr>
      </w:pPr>
      <w:hyperlink w:history="1" w:anchor="_Toc229828385">
        <w:r w:rsidRPr="007C292D">
          <w:rPr>
            <w:rStyle w:val="Hyperlink"/>
            <w:rFonts w:eastAsia="MS Mincho"/>
            <w:noProof/>
            <w:specVanish/>
          </w:rPr>
          <w:t>14.4</w:t>
        </w:r>
        <w:r w:rsidRPr="007C292D">
          <w:rPr>
            <w:rStyle w:val="Hyperlink"/>
            <w:rFonts w:eastAsia="MS Mincho" w:cs="Calibri"/>
            <w:b/>
            <w:noProof/>
          </w:rPr>
          <w:tab/>
        </w:r>
        <w:r w:rsidRPr="007C292D">
          <w:rPr>
            <w:rStyle w:val="Hyperlink"/>
            <w:rFonts w:eastAsia="MS Mincho" w:cs="Calibri"/>
            <w:b/>
            <w:noProof/>
          </w:rPr>
          <w:t>Shared Facilities; Portfolio Financing</w:t>
        </w:r>
        <w:r>
          <w:rPr>
            <w:noProof/>
          </w:rPr>
          <w:tab/>
        </w:r>
        <w:r>
          <w:rPr>
            <w:noProof/>
          </w:rPr>
          <w:fldChar w:fldCharType="begin"/>
        </w:r>
        <w:r>
          <w:rPr>
            <w:noProof/>
          </w:rPr>
          <w:instrText xml:space="preserve"> PAGEREF _Toc229828385 \h </w:instrText>
        </w:r>
        <w:r>
          <w:rPr>
            <w:noProof/>
          </w:rPr>
        </w:r>
        <w:r>
          <w:rPr>
            <w:noProof/>
          </w:rPr>
          <w:fldChar w:fldCharType="separate"/>
        </w:r>
        <w:r>
          <w:rPr>
            <w:noProof/>
          </w:rPr>
          <w:t>64</w:t>
        </w:r>
        <w:r>
          <w:rPr>
            <w:noProof/>
          </w:rPr>
          <w:fldChar w:fldCharType="end"/>
        </w:r>
      </w:hyperlink>
    </w:p>
    <w:p w:rsidR="00BE0093" w:rsidRDefault="00BE0093" w14:paraId="13DEB2C1" w14:textId="3593ABD8">
      <w:pPr>
        <w:pStyle w:val="TOC2"/>
        <w:rPr>
          <w:rFonts w:asciiTheme="minorHAnsi" w:hAnsiTheme="minorHAnsi" w:eastAsiaTheme="minorEastAsia" w:cstheme="minorBidi"/>
          <w:noProof/>
          <w:kern w:val="2"/>
          <w:szCs w:val="24"/>
          <w14:ligatures w14:val="standardContextual"/>
        </w:rPr>
      </w:pPr>
      <w:hyperlink w:history="1" w:anchor="_Toc229828386">
        <w:r w:rsidRPr="007C292D">
          <w:rPr>
            <w:rStyle w:val="Hyperlink"/>
            <w:rFonts w:eastAsia="MS Mincho"/>
            <w:noProof/>
            <w:specVanish/>
          </w:rPr>
          <w:t>14.5</w:t>
        </w:r>
        <w:r w:rsidRPr="007C292D">
          <w:rPr>
            <w:rStyle w:val="Hyperlink"/>
            <w:rFonts w:eastAsia="MS Mincho" w:cs="Calibri"/>
            <w:b/>
            <w:noProof/>
          </w:rPr>
          <w:tab/>
        </w:r>
        <w:r w:rsidRPr="007C292D">
          <w:rPr>
            <w:rStyle w:val="Hyperlink"/>
            <w:rFonts w:eastAsia="MS Mincho" w:cs="Calibri"/>
            <w:b/>
            <w:noProof/>
          </w:rPr>
          <w:t>Buyer Financing Assignment</w:t>
        </w:r>
        <w:r>
          <w:rPr>
            <w:noProof/>
          </w:rPr>
          <w:tab/>
        </w:r>
        <w:r>
          <w:rPr>
            <w:noProof/>
          </w:rPr>
          <w:fldChar w:fldCharType="begin"/>
        </w:r>
        <w:r>
          <w:rPr>
            <w:noProof/>
          </w:rPr>
          <w:instrText xml:space="preserve"> PAGEREF _Toc229828386 \h </w:instrText>
        </w:r>
        <w:r>
          <w:rPr>
            <w:noProof/>
          </w:rPr>
        </w:r>
        <w:r>
          <w:rPr>
            <w:noProof/>
          </w:rPr>
          <w:fldChar w:fldCharType="separate"/>
        </w:r>
        <w:r>
          <w:rPr>
            <w:noProof/>
          </w:rPr>
          <w:t>64</w:t>
        </w:r>
        <w:r>
          <w:rPr>
            <w:noProof/>
          </w:rPr>
          <w:fldChar w:fldCharType="end"/>
        </w:r>
      </w:hyperlink>
    </w:p>
    <w:p w:rsidR="00BE0093" w:rsidRDefault="00BE0093" w14:paraId="617C4431" w14:textId="5AD870F3">
      <w:pPr>
        <w:pStyle w:val="TOC1"/>
        <w:rPr>
          <w:rFonts w:asciiTheme="minorHAnsi" w:hAnsiTheme="minorHAnsi" w:eastAsiaTheme="minorEastAsia" w:cstheme="minorBidi"/>
          <w:noProof/>
          <w:kern w:val="2"/>
          <w:szCs w:val="24"/>
          <w14:ligatures w14:val="standardContextual"/>
        </w:rPr>
      </w:pPr>
      <w:hyperlink w:history="1" w:anchor="_Toc229828387">
        <w:r w:rsidRPr="007C292D">
          <w:rPr>
            <w:rStyle w:val="Hyperlink"/>
            <w:rFonts w:ascii="Times New Roman Bold" w:hAnsi="Times New Roman Bold" w:eastAsia="MS Mincho" w:cs="Times New Roman Bold"/>
            <w:b/>
            <w:noProof/>
          </w:rPr>
          <w:t>ARTICLE 15</w:t>
        </w:r>
        <w:r w:rsidRPr="007C292D">
          <w:rPr>
            <w:rStyle w:val="Hyperlink"/>
            <w:rFonts w:eastAsia="MS Mincho"/>
            <w:b/>
            <w:noProof/>
          </w:rPr>
          <w:t xml:space="preserve"> DISPUTE RESOLUTION</w:t>
        </w:r>
        <w:r>
          <w:rPr>
            <w:noProof/>
          </w:rPr>
          <w:tab/>
        </w:r>
        <w:r>
          <w:rPr>
            <w:noProof/>
          </w:rPr>
          <w:fldChar w:fldCharType="begin"/>
        </w:r>
        <w:r>
          <w:rPr>
            <w:noProof/>
          </w:rPr>
          <w:instrText xml:space="preserve"> PAGEREF _Toc229828387 \h </w:instrText>
        </w:r>
        <w:r>
          <w:rPr>
            <w:noProof/>
          </w:rPr>
        </w:r>
        <w:r>
          <w:rPr>
            <w:noProof/>
          </w:rPr>
          <w:fldChar w:fldCharType="separate"/>
        </w:r>
        <w:r>
          <w:rPr>
            <w:noProof/>
          </w:rPr>
          <w:t>65</w:t>
        </w:r>
        <w:r>
          <w:rPr>
            <w:noProof/>
          </w:rPr>
          <w:fldChar w:fldCharType="end"/>
        </w:r>
      </w:hyperlink>
    </w:p>
    <w:p w:rsidR="00BE0093" w:rsidRDefault="00BE0093" w14:paraId="775100D6" w14:textId="7C3BA2B8">
      <w:pPr>
        <w:pStyle w:val="TOC2"/>
        <w:rPr>
          <w:rFonts w:asciiTheme="minorHAnsi" w:hAnsiTheme="minorHAnsi" w:eastAsiaTheme="minorEastAsia" w:cstheme="minorBidi"/>
          <w:noProof/>
          <w:kern w:val="2"/>
          <w:szCs w:val="24"/>
          <w14:ligatures w14:val="standardContextual"/>
        </w:rPr>
      </w:pPr>
      <w:hyperlink w:history="1" w:anchor="_Toc229828388">
        <w:r w:rsidRPr="007C292D">
          <w:rPr>
            <w:rStyle w:val="Hyperlink"/>
            <w:rFonts w:eastAsia="MS Mincho"/>
            <w:noProof/>
            <w:specVanish/>
          </w:rPr>
          <w:t>15.1</w:t>
        </w:r>
        <w:r w:rsidRPr="007C292D">
          <w:rPr>
            <w:rStyle w:val="Hyperlink"/>
            <w:rFonts w:eastAsia="MS Mincho" w:cs="Calibri"/>
            <w:b/>
            <w:noProof/>
          </w:rPr>
          <w:tab/>
        </w:r>
        <w:r w:rsidRPr="007C292D">
          <w:rPr>
            <w:rStyle w:val="Hyperlink"/>
            <w:rFonts w:eastAsia="MS Mincho" w:cs="Calibri"/>
            <w:b/>
            <w:noProof/>
          </w:rPr>
          <w:t>Governing Law</w:t>
        </w:r>
        <w:r w:rsidRPr="007C292D">
          <w:rPr>
            <w:rStyle w:val="Hyperlink"/>
            <w:rFonts w:eastAsia="MS Mincho" w:cs="Calibri"/>
            <w:noProof/>
          </w:rPr>
          <w:t>.</w:t>
        </w:r>
        <w:r>
          <w:rPr>
            <w:noProof/>
          </w:rPr>
          <w:tab/>
        </w:r>
        <w:r>
          <w:rPr>
            <w:noProof/>
          </w:rPr>
          <w:fldChar w:fldCharType="begin"/>
        </w:r>
        <w:r>
          <w:rPr>
            <w:noProof/>
          </w:rPr>
          <w:instrText xml:space="preserve"> PAGEREF _Toc229828388 \h </w:instrText>
        </w:r>
        <w:r>
          <w:rPr>
            <w:noProof/>
          </w:rPr>
        </w:r>
        <w:r>
          <w:rPr>
            <w:noProof/>
          </w:rPr>
          <w:fldChar w:fldCharType="separate"/>
        </w:r>
        <w:r>
          <w:rPr>
            <w:noProof/>
          </w:rPr>
          <w:t>65</w:t>
        </w:r>
        <w:r>
          <w:rPr>
            <w:noProof/>
          </w:rPr>
          <w:fldChar w:fldCharType="end"/>
        </w:r>
      </w:hyperlink>
    </w:p>
    <w:p w:rsidR="00BE0093" w:rsidRDefault="00BE0093" w14:paraId="799A074D" w14:textId="6EFBAC3D">
      <w:pPr>
        <w:pStyle w:val="TOC2"/>
        <w:rPr>
          <w:rFonts w:asciiTheme="minorHAnsi" w:hAnsiTheme="minorHAnsi" w:eastAsiaTheme="minorEastAsia" w:cstheme="minorBidi"/>
          <w:noProof/>
          <w:kern w:val="2"/>
          <w:szCs w:val="24"/>
          <w14:ligatures w14:val="standardContextual"/>
        </w:rPr>
      </w:pPr>
      <w:hyperlink w:history="1" w:anchor="_Toc229828389">
        <w:r w:rsidRPr="007C292D">
          <w:rPr>
            <w:rStyle w:val="Hyperlink"/>
            <w:rFonts w:eastAsia="MS Mincho"/>
            <w:noProof/>
            <w:specVanish/>
          </w:rPr>
          <w:t>15.2</w:t>
        </w:r>
        <w:r w:rsidRPr="007C292D">
          <w:rPr>
            <w:rStyle w:val="Hyperlink"/>
            <w:rFonts w:eastAsia="MS Mincho" w:cs="Calibri"/>
            <w:b/>
            <w:noProof/>
          </w:rPr>
          <w:tab/>
        </w:r>
        <w:r w:rsidRPr="007C292D">
          <w:rPr>
            <w:rStyle w:val="Hyperlink"/>
            <w:rFonts w:eastAsia="MS Mincho" w:cs="Calibri"/>
            <w:b/>
            <w:noProof/>
          </w:rPr>
          <w:t>Dispute Resolution</w:t>
        </w:r>
        <w:r w:rsidRPr="007C292D">
          <w:rPr>
            <w:rStyle w:val="Hyperlink"/>
            <w:rFonts w:eastAsia="MS Mincho" w:cs="Calibri"/>
            <w:noProof/>
          </w:rPr>
          <w:t>.</w:t>
        </w:r>
        <w:r>
          <w:rPr>
            <w:noProof/>
          </w:rPr>
          <w:tab/>
        </w:r>
        <w:r>
          <w:rPr>
            <w:noProof/>
          </w:rPr>
          <w:fldChar w:fldCharType="begin"/>
        </w:r>
        <w:r>
          <w:rPr>
            <w:noProof/>
          </w:rPr>
          <w:instrText xml:space="preserve"> PAGEREF _Toc229828389 \h </w:instrText>
        </w:r>
        <w:r>
          <w:rPr>
            <w:noProof/>
          </w:rPr>
        </w:r>
        <w:r>
          <w:rPr>
            <w:noProof/>
          </w:rPr>
          <w:fldChar w:fldCharType="separate"/>
        </w:r>
        <w:r>
          <w:rPr>
            <w:noProof/>
          </w:rPr>
          <w:t>65</w:t>
        </w:r>
        <w:r>
          <w:rPr>
            <w:noProof/>
          </w:rPr>
          <w:fldChar w:fldCharType="end"/>
        </w:r>
      </w:hyperlink>
    </w:p>
    <w:p w:rsidR="00BE0093" w:rsidRDefault="00BE0093" w14:paraId="25171507" w14:textId="01EB77E9">
      <w:pPr>
        <w:pStyle w:val="TOC2"/>
        <w:rPr>
          <w:rFonts w:asciiTheme="minorHAnsi" w:hAnsiTheme="minorHAnsi" w:eastAsiaTheme="minorEastAsia" w:cstheme="minorBidi"/>
          <w:noProof/>
          <w:kern w:val="2"/>
          <w:szCs w:val="24"/>
          <w14:ligatures w14:val="standardContextual"/>
        </w:rPr>
      </w:pPr>
      <w:hyperlink w:history="1" w:anchor="_Toc229828390">
        <w:r w:rsidRPr="007C292D">
          <w:rPr>
            <w:rStyle w:val="Hyperlink"/>
            <w:rFonts w:eastAsia="MS Mincho"/>
            <w:noProof/>
            <w:specVanish/>
          </w:rPr>
          <w:t>15.3</w:t>
        </w:r>
        <w:r w:rsidRPr="007C292D">
          <w:rPr>
            <w:rStyle w:val="Hyperlink"/>
            <w:rFonts w:eastAsia="MS Mincho" w:cs="Calibri"/>
            <w:b/>
            <w:noProof/>
          </w:rPr>
          <w:tab/>
        </w:r>
        <w:r w:rsidRPr="007C292D">
          <w:rPr>
            <w:rStyle w:val="Hyperlink"/>
            <w:rFonts w:eastAsia="MS Mincho" w:cs="Calibri"/>
            <w:b/>
            <w:noProof/>
          </w:rPr>
          <w:t>Attorneys’ Fees</w:t>
        </w:r>
        <w:r w:rsidRPr="007C292D">
          <w:rPr>
            <w:rStyle w:val="Hyperlink"/>
            <w:rFonts w:eastAsia="MS Mincho" w:cs="Calibri"/>
            <w:noProof/>
          </w:rPr>
          <w:t>.</w:t>
        </w:r>
        <w:r>
          <w:rPr>
            <w:noProof/>
          </w:rPr>
          <w:tab/>
        </w:r>
        <w:r>
          <w:rPr>
            <w:noProof/>
          </w:rPr>
          <w:fldChar w:fldCharType="begin"/>
        </w:r>
        <w:r>
          <w:rPr>
            <w:noProof/>
          </w:rPr>
          <w:instrText xml:space="preserve"> PAGEREF _Toc229828390 \h </w:instrText>
        </w:r>
        <w:r>
          <w:rPr>
            <w:noProof/>
          </w:rPr>
        </w:r>
        <w:r>
          <w:rPr>
            <w:noProof/>
          </w:rPr>
          <w:fldChar w:fldCharType="separate"/>
        </w:r>
        <w:r>
          <w:rPr>
            <w:noProof/>
          </w:rPr>
          <w:t>65</w:t>
        </w:r>
        <w:r>
          <w:rPr>
            <w:noProof/>
          </w:rPr>
          <w:fldChar w:fldCharType="end"/>
        </w:r>
      </w:hyperlink>
    </w:p>
    <w:p w:rsidR="00BE0093" w:rsidRDefault="00BE0093" w14:paraId="018E715B" w14:textId="303F5869">
      <w:pPr>
        <w:pStyle w:val="TOC2"/>
        <w:rPr>
          <w:rFonts w:asciiTheme="minorHAnsi" w:hAnsiTheme="minorHAnsi" w:eastAsiaTheme="minorEastAsia" w:cstheme="minorBidi"/>
          <w:noProof/>
          <w:kern w:val="2"/>
          <w:szCs w:val="24"/>
          <w14:ligatures w14:val="standardContextual"/>
        </w:rPr>
      </w:pPr>
      <w:hyperlink w:history="1" w:anchor="_Toc229828391">
        <w:r w:rsidRPr="007C292D">
          <w:rPr>
            <w:rStyle w:val="Hyperlink"/>
            <w:rFonts w:eastAsia="MS Mincho"/>
            <w:noProof/>
            <w:specVanish/>
          </w:rPr>
          <w:t>15.4</w:t>
        </w:r>
        <w:r w:rsidRPr="007C292D">
          <w:rPr>
            <w:rStyle w:val="Hyperlink"/>
            <w:rFonts w:eastAsia="MS Mincho" w:cs="Calibri"/>
            <w:b/>
            <w:noProof/>
          </w:rPr>
          <w:tab/>
        </w:r>
        <w:r w:rsidRPr="007C292D">
          <w:rPr>
            <w:rStyle w:val="Hyperlink"/>
            <w:rFonts w:eastAsia="MS Mincho" w:cs="Calibri"/>
            <w:b/>
            <w:noProof/>
          </w:rPr>
          <w:t>Venue</w:t>
        </w:r>
        <w:r>
          <w:rPr>
            <w:noProof/>
          </w:rPr>
          <w:tab/>
        </w:r>
        <w:r>
          <w:rPr>
            <w:noProof/>
          </w:rPr>
          <w:fldChar w:fldCharType="begin"/>
        </w:r>
        <w:r>
          <w:rPr>
            <w:noProof/>
          </w:rPr>
          <w:instrText xml:space="preserve"> PAGEREF _Toc229828391 \h </w:instrText>
        </w:r>
        <w:r>
          <w:rPr>
            <w:noProof/>
          </w:rPr>
        </w:r>
        <w:r>
          <w:rPr>
            <w:noProof/>
          </w:rPr>
          <w:fldChar w:fldCharType="separate"/>
        </w:r>
        <w:r>
          <w:rPr>
            <w:noProof/>
          </w:rPr>
          <w:t>65</w:t>
        </w:r>
        <w:r>
          <w:rPr>
            <w:noProof/>
          </w:rPr>
          <w:fldChar w:fldCharType="end"/>
        </w:r>
      </w:hyperlink>
    </w:p>
    <w:p w:rsidR="00BE0093" w:rsidRDefault="00BE0093" w14:paraId="509F724B" w14:textId="7CC3781E">
      <w:pPr>
        <w:pStyle w:val="TOC1"/>
        <w:rPr>
          <w:rFonts w:asciiTheme="minorHAnsi" w:hAnsiTheme="minorHAnsi" w:eastAsiaTheme="minorEastAsia" w:cstheme="minorBidi"/>
          <w:noProof/>
          <w:kern w:val="2"/>
          <w:szCs w:val="24"/>
          <w14:ligatures w14:val="standardContextual"/>
        </w:rPr>
      </w:pPr>
      <w:hyperlink w:history="1" w:anchor="_Toc229828392">
        <w:r w:rsidRPr="007C292D">
          <w:rPr>
            <w:rStyle w:val="Hyperlink"/>
            <w:rFonts w:ascii="Times New Roman Bold" w:hAnsi="Times New Roman Bold" w:eastAsia="MS Mincho" w:cs="Times New Roman Bold"/>
            <w:b/>
            <w:noProof/>
          </w:rPr>
          <w:t>ARTICLE 16</w:t>
        </w:r>
        <w:r w:rsidRPr="007C292D">
          <w:rPr>
            <w:rStyle w:val="Hyperlink"/>
            <w:rFonts w:eastAsia="MS Mincho"/>
            <w:b/>
            <w:noProof/>
          </w:rPr>
          <w:t xml:space="preserve"> INDEMNIFICATION</w:t>
        </w:r>
        <w:r>
          <w:rPr>
            <w:noProof/>
          </w:rPr>
          <w:tab/>
        </w:r>
        <w:r>
          <w:rPr>
            <w:noProof/>
          </w:rPr>
          <w:fldChar w:fldCharType="begin"/>
        </w:r>
        <w:r>
          <w:rPr>
            <w:noProof/>
          </w:rPr>
          <w:instrText xml:space="preserve"> PAGEREF _Toc229828392 \h </w:instrText>
        </w:r>
        <w:r>
          <w:rPr>
            <w:noProof/>
          </w:rPr>
        </w:r>
        <w:r>
          <w:rPr>
            <w:noProof/>
          </w:rPr>
          <w:fldChar w:fldCharType="separate"/>
        </w:r>
        <w:r>
          <w:rPr>
            <w:noProof/>
          </w:rPr>
          <w:t>65</w:t>
        </w:r>
        <w:r>
          <w:rPr>
            <w:noProof/>
          </w:rPr>
          <w:fldChar w:fldCharType="end"/>
        </w:r>
      </w:hyperlink>
    </w:p>
    <w:p w:rsidR="00BE0093" w:rsidRDefault="00BE0093" w14:paraId="0FF096F8" w14:textId="55265FE6">
      <w:pPr>
        <w:pStyle w:val="TOC2"/>
        <w:rPr>
          <w:rFonts w:asciiTheme="minorHAnsi" w:hAnsiTheme="minorHAnsi" w:eastAsiaTheme="minorEastAsia" w:cstheme="minorBidi"/>
          <w:noProof/>
          <w:kern w:val="2"/>
          <w:szCs w:val="24"/>
          <w14:ligatures w14:val="standardContextual"/>
        </w:rPr>
      </w:pPr>
      <w:hyperlink w:history="1" w:anchor="_Toc229828393">
        <w:r w:rsidRPr="007C292D">
          <w:rPr>
            <w:rStyle w:val="Hyperlink"/>
            <w:rFonts w:eastAsia="MS Mincho"/>
            <w:noProof/>
          </w:rPr>
          <w:t>16.1</w:t>
        </w:r>
        <w:r w:rsidRPr="007C292D">
          <w:rPr>
            <w:rStyle w:val="Hyperlink"/>
            <w:rFonts w:eastAsia="MS Mincho" w:cs="Calibri"/>
            <w:b/>
            <w:noProof/>
          </w:rPr>
          <w:tab/>
        </w:r>
        <w:r w:rsidRPr="007C292D">
          <w:rPr>
            <w:rStyle w:val="Hyperlink"/>
            <w:rFonts w:eastAsia="MS Mincho" w:cs="Calibri"/>
            <w:b/>
            <w:noProof/>
          </w:rPr>
          <w:t>Indemnification</w:t>
        </w:r>
        <w:r w:rsidRPr="007C292D">
          <w:rPr>
            <w:rStyle w:val="Hyperlink"/>
            <w:rFonts w:eastAsia="MS Mincho" w:cs="Calibri"/>
            <w:noProof/>
          </w:rPr>
          <w:t>.</w:t>
        </w:r>
        <w:r>
          <w:rPr>
            <w:noProof/>
          </w:rPr>
          <w:tab/>
        </w:r>
        <w:r>
          <w:rPr>
            <w:noProof/>
          </w:rPr>
          <w:fldChar w:fldCharType="begin"/>
        </w:r>
        <w:r>
          <w:rPr>
            <w:noProof/>
          </w:rPr>
          <w:instrText xml:space="preserve"> PAGEREF _Toc229828393 \h </w:instrText>
        </w:r>
        <w:r>
          <w:rPr>
            <w:noProof/>
          </w:rPr>
        </w:r>
        <w:r>
          <w:rPr>
            <w:noProof/>
          </w:rPr>
          <w:fldChar w:fldCharType="separate"/>
        </w:r>
        <w:r>
          <w:rPr>
            <w:noProof/>
          </w:rPr>
          <w:t>65</w:t>
        </w:r>
        <w:r>
          <w:rPr>
            <w:noProof/>
          </w:rPr>
          <w:fldChar w:fldCharType="end"/>
        </w:r>
      </w:hyperlink>
    </w:p>
    <w:p w:rsidR="00BE0093" w:rsidRDefault="00BE0093" w14:paraId="1BDC605E" w14:textId="14CC1361">
      <w:pPr>
        <w:pStyle w:val="TOC2"/>
        <w:rPr>
          <w:rFonts w:asciiTheme="minorHAnsi" w:hAnsiTheme="minorHAnsi" w:eastAsiaTheme="minorEastAsia" w:cstheme="minorBidi"/>
          <w:noProof/>
          <w:kern w:val="2"/>
          <w:szCs w:val="24"/>
          <w14:ligatures w14:val="standardContextual"/>
        </w:rPr>
      </w:pPr>
      <w:hyperlink w:history="1" w:anchor="_Toc229828394">
        <w:r w:rsidRPr="007C292D">
          <w:rPr>
            <w:rStyle w:val="Hyperlink"/>
            <w:rFonts w:eastAsia="MS Mincho"/>
            <w:noProof/>
            <w:specVanish/>
          </w:rPr>
          <w:t>16.2</w:t>
        </w:r>
        <w:r w:rsidRPr="007C292D">
          <w:rPr>
            <w:rStyle w:val="Hyperlink"/>
            <w:rFonts w:eastAsia="MS Mincho" w:cs="Calibri"/>
            <w:b/>
            <w:noProof/>
          </w:rPr>
          <w:tab/>
        </w:r>
        <w:r w:rsidRPr="007C292D">
          <w:rPr>
            <w:rStyle w:val="Hyperlink"/>
            <w:rFonts w:eastAsia="MS Mincho" w:cs="Calibri"/>
            <w:b/>
            <w:noProof/>
          </w:rPr>
          <w:t>Claims</w:t>
        </w:r>
        <w:r w:rsidRPr="007C292D">
          <w:rPr>
            <w:rStyle w:val="Hyperlink"/>
            <w:rFonts w:eastAsia="MS Mincho" w:cs="Calibri"/>
            <w:noProof/>
          </w:rPr>
          <w:t>.</w:t>
        </w:r>
        <w:r>
          <w:rPr>
            <w:noProof/>
          </w:rPr>
          <w:tab/>
        </w:r>
        <w:r>
          <w:rPr>
            <w:noProof/>
          </w:rPr>
          <w:fldChar w:fldCharType="begin"/>
        </w:r>
        <w:r>
          <w:rPr>
            <w:noProof/>
          </w:rPr>
          <w:instrText xml:space="preserve"> PAGEREF _Toc229828394 \h </w:instrText>
        </w:r>
        <w:r>
          <w:rPr>
            <w:noProof/>
          </w:rPr>
        </w:r>
        <w:r>
          <w:rPr>
            <w:noProof/>
          </w:rPr>
          <w:fldChar w:fldCharType="separate"/>
        </w:r>
        <w:r>
          <w:rPr>
            <w:noProof/>
          </w:rPr>
          <w:t>66</w:t>
        </w:r>
        <w:r>
          <w:rPr>
            <w:noProof/>
          </w:rPr>
          <w:fldChar w:fldCharType="end"/>
        </w:r>
      </w:hyperlink>
    </w:p>
    <w:p w:rsidR="00BE0093" w:rsidRDefault="00BE0093" w14:paraId="7069B96E" w14:textId="2BBDE391">
      <w:pPr>
        <w:pStyle w:val="TOC1"/>
        <w:rPr>
          <w:rFonts w:asciiTheme="minorHAnsi" w:hAnsiTheme="minorHAnsi" w:eastAsiaTheme="minorEastAsia" w:cstheme="minorBidi"/>
          <w:noProof/>
          <w:kern w:val="2"/>
          <w:szCs w:val="24"/>
          <w14:ligatures w14:val="standardContextual"/>
        </w:rPr>
      </w:pPr>
      <w:hyperlink w:history="1" w:anchor="_Toc229828395">
        <w:r w:rsidRPr="007C292D">
          <w:rPr>
            <w:rStyle w:val="Hyperlink"/>
            <w:rFonts w:ascii="Times New Roman Bold" w:hAnsi="Times New Roman Bold" w:eastAsia="MS Mincho" w:cs="Times New Roman Bold"/>
            <w:b/>
            <w:noProof/>
          </w:rPr>
          <w:t>ARTICLE 17</w:t>
        </w:r>
        <w:r w:rsidRPr="007C292D">
          <w:rPr>
            <w:rStyle w:val="Hyperlink"/>
            <w:rFonts w:eastAsia="MS Mincho"/>
            <w:b/>
            <w:noProof/>
          </w:rPr>
          <w:t xml:space="preserve"> INSURANCE</w:t>
        </w:r>
        <w:r>
          <w:rPr>
            <w:noProof/>
          </w:rPr>
          <w:tab/>
        </w:r>
        <w:r>
          <w:rPr>
            <w:noProof/>
          </w:rPr>
          <w:fldChar w:fldCharType="begin"/>
        </w:r>
        <w:r>
          <w:rPr>
            <w:noProof/>
          </w:rPr>
          <w:instrText xml:space="preserve"> PAGEREF _Toc229828395 \h </w:instrText>
        </w:r>
        <w:r>
          <w:rPr>
            <w:noProof/>
          </w:rPr>
        </w:r>
        <w:r>
          <w:rPr>
            <w:noProof/>
          </w:rPr>
          <w:fldChar w:fldCharType="separate"/>
        </w:r>
        <w:r>
          <w:rPr>
            <w:noProof/>
          </w:rPr>
          <w:t>66</w:t>
        </w:r>
        <w:r>
          <w:rPr>
            <w:noProof/>
          </w:rPr>
          <w:fldChar w:fldCharType="end"/>
        </w:r>
      </w:hyperlink>
    </w:p>
    <w:p w:rsidR="00BE0093" w:rsidRDefault="00BE0093" w14:paraId="22FBB583" w14:textId="7ACA417D">
      <w:pPr>
        <w:pStyle w:val="TOC2"/>
        <w:rPr>
          <w:rFonts w:asciiTheme="minorHAnsi" w:hAnsiTheme="minorHAnsi" w:eastAsiaTheme="minorEastAsia" w:cstheme="minorBidi"/>
          <w:noProof/>
          <w:kern w:val="2"/>
          <w:szCs w:val="24"/>
          <w14:ligatures w14:val="standardContextual"/>
        </w:rPr>
      </w:pPr>
      <w:hyperlink w:history="1" w:anchor="_Toc229828396">
        <w:r w:rsidRPr="007C292D">
          <w:rPr>
            <w:rStyle w:val="Hyperlink"/>
            <w:rFonts w:eastAsia="MS Mincho"/>
            <w:noProof/>
            <w:specVanish/>
          </w:rPr>
          <w:t>17.1</w:t>
        </w:r>
        <w:r w:rsidRPr="007C292D">
          <w:rPr>
            <w:rStyle w:val="Hyperlink"/>
            <w:rFonts w:eastAsia="MS Mincho" w:cs="Calibri"/>
            <w:b/>
            <w:noProof/>
          </w:rPr>
          <w:tab/>
        </w:r>
        <w:r w:rsidRPr="007C292D">
          <w:rPr>
            <w:rStyle w:val="Hyperlink"/>
            <w:rFonts w:eastAsia="MS Mincho" w:cs="Calibri"/>
            <w:b/>
            <w:noProof/>
          </w:rPr>
          <w:t>Insurance</w:t>
        </w:r>
        <w:r>
          <w:rPr>
            <w:noProof/>
          </w:rPr>
          <w:tab/>
        </w:r>
        <w:r>
          <w:rPr>
            <w:noProof/>
          </w:rPr>
          <w:fldChar w:fldCharType="begin"/>
        </w:r>
        <w:r>
          <w:rPr>
            <w:noProof/>
          </w:rPr>
          <w:instrText xml:space="preserve"> PAGEREF _Toc229828396 \h </w:instrText>
        </w:r>
        <w:r>
          <w:rPr>
            <w:noProof/>
          </w:rPr>
        </w:r>
        <w:r>
          <w:rPr>
            <w:noProof/>
          </w:rPr>
          <w:fldChar w:fldCharType="separate"/>
        </w:r>
        <w:r>
          <w:rPr>
            <w:noProof/>
          </w:rPr>
          <w:t>66</w:t>
        </w:r>
        <w:r>
          <w:rPr>
            <w:noProof/>
          </w:rPr>
          <w:fldChar w:fldCharType="end"/>
        </w:r>
      </w:hyperlink>
    </w:p>
    <w:p w:rsidR="00BE0093" w:rsidRDefault="00BE0093" w14:paraId="2D6F2281" w14:textId="64D5952D">
      <w:pPr>
        <w:pStyle w:val="TOC1"/>
        <w:rPr>
          <w:rFonts w:asciiTheme="minorHAnsi" w:hAnsiTheme="minorHAnsi" w:eastAsiaTheme="minorEastAsia" w:cstheme="minorBidi"/>
          <w:noProof/>
          <w:kern w:val="2"/>
          <w:szCs w:val="24"/>
          <w14:ligatures w14:val="standardContextual"/>
        </w:rPr>
      </w:pPr>
      <w:hyperlink w:history="1" w:anchor="_Toc229828397">
        <w:r w:rsidRPr="007C292D">
          <w:rPr>
            <w:rStyle w:val="Hyperlink"/>
            <w:rFonts w:ascii="Times New Roman Bold" w:hAnsi="Times New Roman Bold" w:eastAsia="MS Mincho" w:cs="Times New Roman Bold"/>
            <w:b/>
            <w:noProof/>
          </w:rPr>
          <w:t>ARTICLE 18</w:t>
        </w:r>
        <w:r w:rsidRPr="007C292D">
          <w:rPr>
            <w:rStyle w:val="Hyperlink"/>
            <w:rFonts w:eastAsia="MS Mincho"/>
            <w:b/>
            <w:noProof/>
          </w:rPr>
          <w:t xml:space="preserve"> CONFIDENTIAL INFORMATION</w:t>
        </w:r>
        <w:r>
          <w:rPr>
            <w:noProof/>
          </w:rPr>
          <w:tab/>
        </w:r>
        <w:r>
          <w:rPr>
            <w:noProof/>
          </w:rPr>
          <w:fldChar w:fldCharType="begin"/>
        </w:r>
        <w:r>
          <w:rPr>
            <w:noProof/>
          </w:rPr>
          <w:instrText xml:space="preserve"> PAGEREF _Toc229828397 \h </w:instrText>
        </w:r>
        <w:r>
          <w:rPr>
            <w:noProof/>
          </w:rPr>
        </w:r>
        <w:r>
          <w:rPr>
            <w:noProof/>
          </w:rPr>
          <w:fldChar w:fldCharType="separate"/>
        </w:r>
        <w:r>
          <w:rPr>
            <w:noProof/>
          </w:rPr>
          <w:t>68</w:t>
        </w:r>
        <w:r>
          <w:rPr>
            <w:noProof/>
          </w:rPr>
          <w:fldChar w:fldCharType="end"/>
        </w:r>
      </w:hyperlink>
    </w:p>
    <w:p w:rsidR="00BE0093" w:rsidRDefault="00BE0093" w14:paraId="1B8B8662" w14:textId="642F61A9">
      <w:pPr>
        <w:pStyle w:val="TOC2"/>
        <w:rPr>
          <w:rFonts w:asciiTheme="minorHAnsi" w:hAnsiTheme="minorHAnsi" w:eastAsiaTheme="minorEastAsia" w:cstheme="minorBidi"/>
          <w:noProof/>
          <w:kern w:val="2"/>
          <w:szCs w:val="24"/>
          <w14:ligatures w14:val="standardContextual"/>
        </w:rPr>
      </w:pPr>
      <w:hyperlink w:history="1" w:anchor="_Toc229828398">
        <w:r w:rsidRPr="007C292D">
          <w:rPr>
            <w:rStyle w:val="Hyperlink"/>
            <w:rFonts w:eastAsia="MS Mincho"/>
            <w:noProof/>
            <w:specVanish/>
          </w:rPr>
          <w:t>18.1</w:t>
        </w:r>
        <w:r w:rsidRPr="007C292D">
          <w:rPr>
            <w:rStyle w:val="Hyperlink"/>
            <w:rFonts w:eastAsia="MS Mincho" w:cs="Calibri"/>
            <w:b/>
            <w:noProof/>
          </w:rPr>
          <w:tab/>
        </w:r>
        <w:r w:rsidRPr="007C292D">
          <w:rPr>
            <w:rStyle w:val="Hyperlink"/>
            <w:rFonts w:eastAsia="MS Mincho" w:cs="Calibri"/>
            <w:b/>
            <w:noProof/>
          </w:rPr>
          <w:t>Definition of Confidential Information</w:t>
        </w:r>
        <w:r>
          <w:rPr>
            <w:noProof/>
          </w:rPr>
          <w:tab/>
        </w:r>
        <w:r>
          <w:rPr>
            <w:noProof/>
          </w:rPr>
          <w:fldChar w:fldCharType="begin"/>
        </w:r>
        <w:r>
          <w:rPr>
            <w:noProof/>
          </w:rPr>
          <w:instrText xml:space="preserve"> PAGEREF _Toc229828398 \h </w:instrText>
        </w:r>
        <w:r>
          <w:rPr>
            <w:noProof/>
          </w:rPr>
        </w:r>
        <w:r>
          <w:rPr>
            <w:noProof/>
          </w:rPr>
          <w:fldChar w:fldCharType="separate"/>
        </w:r>
        <w:r>
          <w:rPr>
            <w:noProof/>
          </w:rPr>
          <w:t>68</w:t>
        </w:r>
        <w:r>
          <w:rPr>
            <w:noProof/>
          </w:rPr>
          <w:fldChar w:fldCharType="end"/>
        </w:r>
      </w:hyperlink>
    </w:p>
    <w:p w:rsidR="00BE0093" w:rsidRDefault="00BE0093" w14:paraId="52AF1712" w14:textId="29D91EC6">
      <w:pPr>
        <w:pStyle w:val="TOC2"/>
        <w:rPr>
          <w:rFonts w:asciiTheme="minorHAnsi" w:hAnsiTheme="minorHAnsi" w:eastAsiaTheme="minorEastAsia" w:cstheme="minorBidi"/>
          <w:noProof/>
          <w:kern w:val="2"/>
          <w:szCs w:val="24"/>
          <w14:ligatures w14:val="standardContextual"/>
        </w:rPr>
      </w:pPr>
      <w:hyperlink w:history="1" w:anchor="_Toc229828399">
        <w:r w:rsidRPr="007C292D">
          <w:rPr>
            <w:rStyle w:val="Hyperlink"/>
            <w:rFonts w:eastAsia="MS Mincho"/>
            <w:noProof/>
            <w:specVanish/>
          </w:rPr>
          <w:t>18.2</w:t>
        </w:r>
        <w:r w:rsidRPr="007C292D">
          <w:rPr>
            <w:rStyle w:val="Hyperlink"/>
            <w:rFonts w:eastAsia="MS Mincho" w:cs="Calibri"/>
            <w:b/>
            <w:noProof/>
          </w:rPr>
          <w:tab/>
        </w:r>
        <w:r w:rsidRPr="007C292D">
          <w:rPr>
            <w:rStyle w:val="Hyperlink"/>
            <w:rFonts w:eastAsia="MS Mincho" w:cs="Calibri"/>
            <w:b/>
            <w:noProof/>
          </w:rPr>
          <w:t>Duty to Maintain Confidentiality</w:t>
        </w:r>
        <w:r>
          <w:rPr>
            <w:noProof/>
          </w:rPr>
          <w:tab/>
        </w:r>
        <w:r>
          <w:rPr>
            <w:noProof/>
          </w:rPr>
          <w:fldChar w:fldCharType="begin"/>
        </w:r>
        <w:r>
          <w:rPr>
            <w:noProof/>
          </w:rPr>
          <w:instrText xml:space="preserve"> PAGEREF _Toc229828399 \h </w:instrText>
        </w:r>
        <w:r>
          <w:rPr>
            <w:noProof/>
          </w:rPr>
        </w:r>
        <w:r>
          <w:rPr>
            <w:noProof/>
          </w:rPr>
          <w:fldChar w:fldCharType="separate"/>
        </w:r>
        <w:r>
          <w:rPr>
            <w:noProof/>
          </w:rPr>
          <w:t>68</w:t>
        </w:r>
        <w:r>
          <w:rPr>
            <w:noProof/>
          </w:rPr>
          <w:fldChar w:fldCharType="end"/>
        </w:r>
      </w:hyperlink>
    </w:p>
    <w:p w:rsidR="00BE0093" w:rsidRDefault="00BE0093" w14:paraId="2214F398" w14:textId="5146FE41">
      <w:pPr>
        <w:pStyle w:val="TOC2"/>
        <w:rPr>
          <w:rFonts w:asciiTheme="minorHAnsi" w:hAnsiTheme="minorHAnsi" w:eastAsiaTheme="minorEastAsia" w:cstheme="minorBidi"/>
          <w:noProof/>
          <w:kern w:val="2"/>
          <w:szCs w:val="24"/>
          <w14:ligatures w14:val="standardContextual"/>
        </w:rPr>
      </w:pPr>
      <w:hyperlink w:history="1" w:anchor="_Toc229828400">
        <w:r w:rsidRPr="007C292D">
          <w:rPr>
            <w:rStyle w:val="Hyperlink"/>
            <w:rFonts w:eastAsia="MS Mincho"/>
            <w:noProof/>
            <w:specVanish/>
          </w:rPr>
          <w:t>18.3</w:t>
        </w:r>
        <w:r w:rsidRPr="007C292D">
          <w:rPr>
            <w:rStyle w:val="Hyperlink"/>
            <w:rFonts w:eastAsia="MS Mincho" w:cs="Calibri"/>
            <w:b/>
            <w:noProof/>
          </w:rPr>
          <w:tab/>
        </w:r>
        <w:r w:rsidRPr="007C292D">
          <w:rPr>
            <w:rStyle w:val="Hyperlink"/>
            <w:rFonts w:eastAsia="MS Mincho" w:cs="Calibri"/>
            <w:b/>
            <w:noProof/>
          </w:rPr>
          <w:t>Irreparable Injury; Remedies</w:t>
        </w:r>
        <w:r>
          <w:rPr>
            <w:noProof/>
          </w:rPr>
          <w:tab/>
        </w:r>
        <w:r>
          <w:rPr>
            <w:noProof/>
          </w:rPr>
          <w:fldChar w:fldCharType="begin"/>
        </w:r>
        <w:r>
          <w:rPr>
            <w:noProof/>
          </w:rPr>
          <w:instrText xml:space="preserve"> PAGEREF _Toc229828400 \h </w:instrText>
        </w:r>
        <w:r>
          <w:rPr>
            <w:noProof/>
          </w:rPr>
        </w:r>
        <w:r>
          <w:rPr>
            <w:noProof/>
          </w:rPr>
          <w:fldChar w:fldCharType="separate"/>
        </w:r>
        <w:r>
          <w:rPr>
            <w:noProof/>
          </w:rPr>
          <w:t>69</w:t>
        </w:r>
        <w:r>
          <w:rPr>
            <w:noProof/>
          </w:rPr>
          <w:fldChar w:fldCharType="end"/>
        </w:r>
      </w:hyperlink>
    </w:p>
    <w:p w:rsidR="00BE0093" w:rsidRDefault="00BE0093" w14:paraId="18D1D0D5" w14:textId="0CBAD1E1">
      <w:pPr>
        <w:pStyle w:val="TOC2"/>
        <w:rPr>
          <w:rFonts w:asciiTheme="minorHAnsi" w:hAnsiTheme="minorHAnsi" w:eastAsiaTheme="minorEastAsia" w:cstheme="minorBidi"/>
          <w:noProof/>
          <w:kern w:val="2"/>
          <w:szCs w:val="24"/>
          <w14:ligatures w14:val="standardContextual"/>
        </w:rPr>
      </w:pPr>
      <w:hyperlink w:history="1" w:anchor="_Toc229828401">
        <w:r w:rsidRPr="007C292D">
          <w:rPr>
            <w:rStyle w:val="Hyperlink"/>
            <w:rFonts w:eastAsia="MS Mincho"/>
            <w:noProof/>
            <w:specVanish/>
          </w:rPr>
          <w:t>18.4</w:t>
        </w:r>
        <w:r w:rsidRPr="007C292D">
          <w:rPr>
            <w:rStyle w:val="Hyperlink"/>
            <w:rFonts w:eastAsia="MS Mincho" w:cs="Calibri"/>
            <w:b/>
            <w:noProof/>
          </w:rPr>
          <w:tab/>
        </w:r>
        <w:r w:rsidRPr="007C292D">
          <w:rPr>
            <w:rStyle w:val="Hyperlink"/>
            <w:rFonts w:eastAsia="MS Mincho" w:cs="Calibri"/>
            <w:b/>
            <w:noProof/>
          </w:rPr>
          <w:t>Further Permitted Disclosure</w:t>
        </w:r>
        <w:r>
          <w:rPr>
            <w:noProof/>
          </w:rPr>
          <w:tab/>
        </w:r>
        <w:r>
          <w:rPr>
            <w:noProof/>
          </w:rPr>
          <w:fldChar w:fldCharType="begin"/>
        </w:r>
        <w:r>
          <w:rPr>
            <w:noProof/>
          </w:rPr>
          <w:instrText xml:space="preserve"> PAGEREF _Toc229828401 \h </w:instrText>
        </w:r>
        <w:r>
          <w:rPr>
            <w:noProof/>
          </w:rPr>
        </w:r>
        <w:r>
          <w:rPr>
            <w:noProof/>
          </w:rPr>
          <w:fldChar w:fldCharType="separate"/>
        </w:r>
        <w:r>
          <w:rPr>
            <w:noProof/>
          </w:rPr>
          <w:t>69</w:t>
        </w:r>
        <w:r>
          <w:rPr>
            <w:noProof/>
          </w:rPr>
          <w:fldChar w:fldCharType="end"/>
        </w:r>
      </w:hyperlink>
    </w:p>
    <w:p w:rsidR="00BE0093" w:rsidRDefault="00BE0093" w14:paraId="44454136" w14:textId="3AAC322F">
      <w:pPr>
        <w:pStyle w:val="TOC2"/>
        <w:rPr>
          <w:rFonts w:asciiTheme="minorHAnsi" w:hAnsiTheme="minorHAnsi" w:eastAsiaTheme="minorEastAsia" w:cstheme="minorBidi"/>
          <w:noProof/>
          <w:kern w:val="2"/>
          <w:szCs w:val="24"/>
          <w14:ligatures w14:val="standardContextual"/>
        </w:rPr>
      </w:pPr>
      <w:hyperlink w:history="1" w:anchor="_Toc229828402">
        <w:r w:rsidRPr="007C292D">
          <w:rPr>
            <w:rStyle w:val="Hyperlink"/>
            <w:rFonts w:eastAsia="MS Mincho"/>
            <w:noProof/>
            <w:specVanish/>
          </w:rPr>
          <w:t>18.5</w:t>
        </w:r>
        <w:r w:rsidRPr="007C292D">
          <w:rPr>
            <w:rStyle w:val="Hyperlink"/>
            <w:rFonts w:eastAsia="MS Mincho" w:cs="Calibri"/>
            <w:b/>
            <w:noProof/>
          </w:rPr>
          <w:tab/>
        </w:r>
        <w:r w:rsidRPr="007C292D">
          <w:rPr>
            <w:rStyle w:val="Hyperlink"/>
            <w:rFonts w:eastAsia="MS Mincho" w:cs="Calibri"/>
            <w:b/>
            <w:noProof/>
          </w:rPr>
          <w:t>Press Releases</w:t>
        </w:r>
        <w:r>
          <w:rPr>
            <w:noProof/>
          </w:rPr>
          <w:tab/>
        </w:r>
        <w:r>
          <w:rPr>
            <w:noProof/>
          </w:rPr>
          <w:fldChar w:fldCharType="begin"/>
        </w:r>
        <w:r>
          <w:rPr>
            <w:noProof/>
          </w:rPr>
          <w:instrText xml:space="preserve"> PAGEREF _Toc229828402 \h </w:instrText>
        </w:r>
        <w:r>
          <w:rPr>
            <w:noProof/>
          </w:rPr>
        </w:r>
        <w:r>
          <w:rPr>
            <w:noProof/>
          </w:rPr>
          <w:fldChar w:fldCharType="separate"/>
        </w:r>
        <w:r>
          <w:rPr>
            <w:noProof/>
          </w:rPr>
          <w:t>70</w:t>
        </w:r>
        <w:r>
          <w:rPr>
            <w:noProof/>
          </w:rPr>
          <w:fldChar w:fldCharType="end"/>
        </w:r>
      </w:hyperlink>
    </w:p>
    <w:p w:rsidR="00BE0093" w:rsidRDefault="00BE0093" w14:paraId="2FE3998C" w14:textId="6644EE55">
      <w:pPr>
        <w:pStyle w:val="TOC1"/>
        <w:rPr>
          <w:rFonts w:asciiTheme="minorHAnsi" w:hAnsiTheme="minorHAnsi" w:eastAsiaTheme="minorEastAsia" w:cstheme="minorBidi"/>
          <w:noProof/>
          <w:kern w:val="2"/>
          <w:szCs w:val="24"/>
          <w14:ligatures w14:val="standardContextual"/>
        </w:rPr>
      </w:pPr>
      <w:hyperlink w:history="1" w:anchor="_Toc229828403">
        <w:r w:rsidRPr="007C292D">
          <w:rPr>
            <w:rStyle w:val="Hyperlink"/>
            <w:rFonts w:ascii="Times New Roman Bold" w:hAnsi="Times New Roman Bold" w:eastAsia="MS Mincho" w:cs="Times New Roman Bold"/>
            <w:b/>
            <w:noProof/>
          </w:rPr>
          <w:t>ARTICLE 19</w:t>
        </w:r>
        <w:r w:rsidRPr="007C292D">
          <w:rPr>
            <w:rStyle w:val="Hyperlink"/>
            <w:rFonts w:eastAsia="MS Mincho"/>
            <w:b/>
            <w:noProof/>
          </w:rPr>
          <w:t xml:space="preserve"> MISCELLANEOUS</w:t>
        </w:r>
        <w:r>
          <w:rPr>
            <w:noProof/>
          </w:rPr>
          <w:tab/>
        </w:r>
        <w:r>
          <w:rPr>
            <w:noProof/>
          </w:rPr>
          <w:fldChar w:fldCharType="begin"/>
        </w:r>
        <w:r>
          <w:rPr>
            <w:noProof/>
          </w:rPr>
          <w:instrText xml:space="preserve"> PAGEREF _Toc229828403 \h </w:instrText>
        </w:r>
        <w:r>
          <w:rPr>
            <w:noProof/>
          </w:rPr>
        </w:r>
        <w:r>
          <w:rPr>
            <w:noProof/>
          </w:rPr>
          <w:fldChar w:fldCharType="separate"/>
        </w:r>
        <w:r>
          <w:rPr>
            <w:noProof/>
          </w:rPr>
          <w:t>70</w:t>
        </w:r>
        <w:r>
          <w:rPr>
            <w:noProof/>
          </w:rPr>
          <w:fldChar w:fldCharType="end"/>
        </w:r>
      </w:hyperlink>
    </w:p>
    <w:p w:rsidR="00BE0093" w:rsidRDefault="00BE0093" w14:paraId="49865D09" w14:textId="03D72623">
      <w:pPr>
        <w:pStyle w:val="TOC2"/>
        <w:rPr>
          <w:rFonts w:asciiTheme="minorHAnsi" w:hAnsiTheme="minorHAnsi" w:eastAsiaTheme="minorEastAsia" w:cstheme="minorBidi"/>
          <w:noProof/>
          <w:kern w:val="2"/>
          <w:szCs w:val="24"/>
          <w14:ligatures w14:val="standardContextual"/>
        </w:rPr>
      </w:pPr>
      <w:hyperlink w:history="1" w:anchor="_Toc229828404">
        <w:r w:rsidRPr="007C292D">
          <w:rPr>
            <w:rStyle w:val="Hyperlink"/>
            <w:rFonts w:eastAsia="MS Mincho"/>
            <w:noProof/>
            <w:specVanish/>
          </w:rPr>
          <w:t>19.1</w:t>
        </w:r>
        <w:r w:rsidRPr="007C292D">
          <w:rPr>
            <w:rStyle w:val="Hyperlink"/>
            <w:rFonts w:eastAsia="MS Mincho" w:cs="Calibri"/>
            <w:b/>
            <w:noProof/>
          </w:rPr>
          <w:tab/>
        </w:r>
        <w:r w:rsidRPr="007C292D">
          <w:rPr>
            <w:rStyle w:val="Hyperlink"/>
            <w:rFonts w:eastAsia="MS Mincho" w:cs="Calibri"/>
            <w:b/>
            <w:noProof/>
          </w:rPr>
          <w:t>Entire Agreement; Integration; Exhibits</w:t>
        </w:r>
        <w:r>
          <w:rPr>
            <w:noProof/>
          </w:rPr>
          <w:tab/>
        </w:r>
        <w:r>
          <w:rPr>
            <w:noProof/>
          </w:rPr>
          <w:fldChar w:fldCharType="begin"/>
        </w:r>
        <w:r>
          <w:rPr>
            <w:noProof/>
          </w:rPr>
          <w:instrText xml:space="preserve"> PAGEREF _Toc229828404 \h </w:instrText>
        </w:r>
        <w:r>
          <w:rPr>
            <w:noProof/>
          </w:rPr>
        </w:r>
        <w:r>
          <w:rPr>
            <w:noProof/>
          </w:rPr>
          <w:fldChar w:fldCharType="separate"/>
        </w:r>
        <w:r>
          <w:rPr>
            <w:noProof/>
          </w:rPr>
          <w:t>70</w:t>
        </w:r>
        <w:r>
          <w:rPr>
            <w:noProof/>
          </w:rPr>
          <w:fldChar w:fldCharType="end"/>
        </w:r>
      </w:hyperlink>
    </w:p>
    <w:p w:rsidR="00BE0093" w:rsidRDefault="00BE0093" w14:paraId="42ABFF8E" w14:textId="4FF2E44D">
      <w:pPr>
        <w:pStyle w:val="TOC2"/>
        <w:rPr>
          <w:rFonts w:asciiTheme="minorHAnsi" w:hAnsiTheme="minorHAnsi" w:eastAsiaTheme="minorEastAsia" w:cstheme="minorBidi"/>
          <w:noProof/>
          <w:kern w:val="2"/>
          <w:szCs w:val="24"/>
          <w14:ligatures w14:val="standardContextual"/>
        </w:rPr>
      </w:pPr>
      <w:hyperlink w:history="1" w:anchor="_Toc229828405">
        <w:r w:rsidRPr="007C292D">
          <w:rPr>
            <w:rStyle w:val="Hyperlink"/>
            <w:rFonts w:eastAsia="MS Mincho"/>
            <w:noProof/>
            <w:specVanish/>
          </w:rPr>
          <w:t>19.2</w:t>
        </w:r>
        <w:r w:rsidRPr="007C292D">
          <w:rPr>
            <w:rStyle w:val="Hyperlink"/>
            <w:rFonts w:eastAsia="MS Mincho" w:cs="Calibri"/>
            <w:b/>
            <w:noProof/>
          </w:rPr>
          <w:tab/>
        </w:r>
        <w:r w:rsidRPr="007C292D">
          <w:rPr>
            <w:rStyle w:val="Hyperlink"/>
            <w:rFonts w:eastAsia="MS Mincho" w:cs="Calibri"/>
            <w:b/>
            <w:noProof/>
          </w:rPr>
          <w:t>Amendments</w:t>
        </w:r>
        <w:r>
          <w:rPr>
            <w:noProof/>
          </w:rPr>
          <w:tab/>
        </w:r>
        <w:r>
          <w:rPr>
            <w:noProof/>
          </w:rPr>
          <w:fldChar w:fldCharType="begin"/>
        </w:r>
        <w:r>
          <w:rPr>
            <w:noProof/>
          </w:rPr>
          <w:instrText xml:space="preserve"> PAGEREF _Toc229828405 \h </w:instrText>
        </w:r>
        <w:r>
          <w:rPr>
            <w:noProof/>
          </w:rPr>
        </w:r>
        <w:r>
          <w:rPr>
            <w:noProof/>
          </w:rPr>
          <w:fldChar w:fldCharType="separate"/>
        </w:r>
        <w:r>
          <w:rPr>
            <w:noProof/>
          </w:rPr>
          <w:t>70</w:t>
        </w:r>
        <w:r>
          <w:rPr>
            <w:noProof/>
          </w:rPr>
          <w:fldChar w:fldCharType="end"/>
        </w:r>
      </w:hyperlink>
    </w:p>
    <w:p w:rsidR="00BE0093" w:rsidRDefault="00BE0093" w14:paraId="5B77C9E5" w14:textId="44028C69">
      <w:pPr>
        <w:pStyle w:val="TOC2"/>
        <w:rPr>
          <w:rFonts w:asciiTheme="minorHAnsi" w:hAnsiTheme="minorHAnsi" w:eastAsiaTheme="minorEastAsia" w:cstheme="minorBidi"/>
          <w:noProof/>
          <w:kern w:val="2"/>
          <w:szCs w:val="24"/>
          <w14:ligatures w14:val="standardContextual"/>
        </w:rPr>
      </w:pPr>
      <w:hyperlink w:history="1" w:anchor="_Toc229828406">
        <w:r w:rsidRPr="007C292D">
          <w:rPr>
            <w:rStyle w:val="Hyperlink"/>
            <w:rFonts w:eastAsia="MS Mincho"/>
            <w:noProof/>
            <w:specVanish/>
          </w:rPr>
          <w:t>19.3</w:t>
        </w:r>
        <w:r w:rsidRPr="007C292D">
          <w:rPr>
            <w:rStyle w:val="Hyperlink"/>
            <w:rFonts w:eastAsia="MS Mincho" w:cs="Calibri"/>
            <w:b/>
            <w:noProof/>
          </w:rPr>
          <w:tab/>
        </w:r>
        <w:r w:rsidRPr="007C292D">
          <w:rPr>
            <w:rStyle w:val="Hyperlink"/>
            <w:rFonts w:eastAsia="MS Mincho" w:cs="Calibri"/>
            <w:b/>
            <w:noProof/>
          </w:rPr>
          <w:t>No Waiver</w:t>
        </w:r>
        <w:r>
          <w:rPr>
            <w:noProof/>
          </w:rPr>
          <w:tab/>
        </w:r>
        <w:r>
          <w:rPr>
            <w:noProof/>
          </w:rPr>
          <w:fldChar w:fldCharType="begin"/>
        </w:r>
        <w:r>
          <w:rPr>
            <w:noProof/>
          </w:rPr>
          <w:instrText xml:space="preserve"> PAGEREF _Toc229828406 \h </w:instrText>
        </w:r>
        <w:r>
          <w:rPr>
            <w:noProof/>
          </w:rPr>
        </w:r>
        <w:r>
          <w:rPr>
            <w:noProof/>
          </w:rPr>
          <w:fldChar w:fldCharType="separate"/>
        </w:r>
        <w:r>
          <w:rPr>
            <w:noProof/>
          </w:rPr>
          <w:t>70</w:t>
        </w:r>
        <w:r>
          <w:rPr>
            <w:noProof/>
          </w:rPr>
          <w:fldChar w:fldCharType="end"/>
        </w:r>
      </w:hyperlink>
    </w:p>
    <w:p w:rsidR="00BE0093" w:rsidRDefault="00BE0093" w14:paraId="1D8931D5" w14:textId="6C98F307">
      <w:pPr>
        <w:pStyle w:val="TOC2"/>
        <w:rPr>
          <w:rFonts w:asciiTheme="minorHAnsi" w:hAnsiTheme="minorHAnsi" w:eastAsiaTheme="minorEastAsia" w:cstheme="minorBidi"/>
          <w:noProof/>
          <w:kern w:val="2"/>
          <w:szCs w:val="24"/>
          <w14:ligatures w14:val="standardContextual"/>
        </w:rPr>
      </w:pPr>
      <w:hyperlink w:history="1" w:anchor="_Toc229828407">
        <w:r w:rsidRPr="007C292D">
          <w:rPr>
            <w:rStyle w:val="Hyperlink"/>
            <w:rFonts w:eastAsia="MS Mincho"/>
            <w:noProof/>
            <w:specVanish/>
          </w:rPr>
          <w:t>19.4</w:t>
        </w:r>
        <w:r w:rsidRPr="007C292D">
          <w:rPr>
            <w:rStyle w:val="Hyperlink"/>
            <w:rFonts w:eastAsia="MS Mincho" w:cs="Calibri"/>
            <w:b/>
            <w:noProof/>
          </w:rPr>
          <w:tab/>
        </w:r>
        <w:r w:rsidRPr="007C292D">
          <w:rPr>
            <w:rStyle w:val="Hyperlink"/>
            <w:rFonts w:eastAsia="MS Mincho" w:cs="Calibri"/>
            <w:b/>
            <w:noProof/>
          </w:rPr>
          <w:t>No Agency, Partnership, Joint Venture or Lease</w:t>
        </w:r>
        <w:r>
          <w:rPr>
            <w:noProof/>
          </w:rPr>
          <w:tab/>
        </w:r>
        <w:r>
          <w:rPr>
            <w:noProof/>
          </w:rPr>
          <w:fldChar w:fldCharType="begin"/>
        </w:r>
        <w:r>
          <w:rPr>
            <w:noProof/>
          </w:rPr>
          <w:instrText xml:space="preserve"> PAGEREF _Toc229828407 \h </w:instrText>
        </w:r>
        <w:r>
          <w:rPr>
            <w:noProof/>
          </w:rPr>
        </w:r>
        <w:r>
          <w:rPr>
            <w:noProof/>
          </w:rPr>
          <w:fldChar w:fldCharType="separate"/>
        </w:r>
        <w:r>
          <w:rPr>
            <w:noProof/>
          </w:rPr>
          <w:t>70</w:t>
        </w:r>
        <w:r>
          <w:rPr>
            <w:noProof/>
          </w:rPr>
          <w:fldChar w:fldCharType="end"/>
        </w:r>
      </w:hyperlink>
    </w:p>
    <w:p w:rsidR="00BE0093" w:rsidRDefault="00BE0093" w14:paraId="3349717A" w14:textId="01449B3E">
      <w:pPr>
        <w:pStyle w:val="TOC2"/>
        <w:rPr>
          <w:rFonts w:asciiTheme="minorHAnsi" w:hAnsiTheme="minorHAnsi" w:eastAsiaTheme="minorEastAsia" w:cstheme="minorBidi"/>
          <w:noProof/>
          <w:kern w:val="2"/>
          <w:szCs w:val="24"/>
          <w14:ligatures w14:val="standardContextual"/>
        </w:rPr>
      </w:pPr>
      <w:hyperlink w:history="1" w:anchor="_Toc229828408">
        <w:r w:rsidRPr="007C292D">
          <w:rPr>
            <w:rStyle w:val="Hyperlink"/>
            <w:rFonts w:eastAsia="MS Mincho"/>
            <w:noProof/>
            <w:specVanish/>
          </w:rPr>
          <w:t>19.5</w:t>
        </w:r>
        <w:r w:rsidRPr="007C292D">
          <w:rPr>
            <w:rStyle w:val="Hyperlink"/>
            <w:rFonts w:eastAsia="MS Mincho" w:cs="Calibri"/>
            <w:b/>
            <w:noProof/>
          </w:rPr>
          <w:tab/>
        </w:r>
        <w:r w:rsidRPr="007C292D">
          <w:rPr>
            <w:rStyle w:val="Hyperlink"/>
            <w:rFonts w:eastAsia="MS Mincho" w:cs="Calibri"/>
            <w:b/>
            <w:noProof/>
          </w:rPr>
          <w:t>Severability</w:t>
        </w:r>
        <w:r>
          <w:rPr>
            <w:noProof/>
          </w:rPr>
          <w:tab/>
        </w:r>
        <w:r>
          <w:rPr>
            <w:noProof/>
          </w:rPr>
          <w:fldChar w:fldCharType="begin"/>
        </w:r>
        <w:r>
          <w:rPr>
            <w:noProof/>
          </w:rPr>
          <w:instrText xml:space="preserve"> PAGEREF _Toc229828408 \h </w:instrText>
        </w:r>
        <w:r>
          <w:rPr>
            <w:noProof/>
          </w:rPr>
        </w:r>
        <w:r>
          <w:rPr>
            <w:noProof/>
          </w:rPr>
          <w:fldChar w:fldCharType="separate"/>
        </w:r>
        <w:r>
          <w:rPr>
            <w:noProof/>
          </w:rPr>
          <w:t>70</w:t>
        </w:r>
        <w:r>
          <w:rPr>
            <w:noProof/>
          </w:rPr>
          <w:fldChar w:fldCharType="end"/>
        </w:r>
      </w:hyperlink>
    </w:p>
    <w:p w:rsidR="00BE0093" w:rsidRDefault="00BE0093" w14:paraId="23931888" w14:textId="7E97FB5A">
      <w:pPr>
        <w:pStyle w:val="TOC2"/>
        <w:rPr>
          <w:rFonts w:asciiTheme="minorHAnsi" w:hAnsiTheme="minorHAnsi" w:eastAsiaTheme="minorEastAsia" w:cstheme="minorBidi"/>
          <w:noProof/>
          <w:kern w:val="2"/>
          <w:szCs w:val="24"/>
          <w14:ligatures w14:val="standardContextual"/>
        </w:rPr>
      </w:pPr>
      <w:hyperlink w:history="1" w:anchor="_Toc229828409">
        <w:r w:rsidRPr="007C292D">
          <w:rPr>
            <w:rStyle w:val="Hyperlink"/>
            <w:rFonts w:eastAsia="MS Mincho"/>
            <w:noProof/>
            <w:specVanish/>
          </w:rPr>
          <w:t>19.6</w:t>
        </w:r>
        <w:r w:rsidRPr="007C292D">
          <w:rPr>
            <w:rStyle w:val="Hyperlink"/>
            <w:rFonts w:eastAsia="MS Mincho" w:cs="Calibri"/>
            <w:b/>
            <w:noProof/>
          </w:rPr>
          <w:tab/>
        </w:r>
        <w:r w:rsidRPr="007C292D">
          <w:rPr>
            <w:rStyle w:val="Hyperlink"/>
            <w:rFonts w:eastAsia="MS Mincho" w:cs="Calibri"/>
            <w:b/>
            <w:noProof/>
          </w:rPr>
          <w:t>Mobile-Sierra</w:t>
        </w:r>
        <w:r>
          <w:rPr>
            <w:noProof/>
          </w:rPr>
          <w:tab/>
        </w:r>
        <w:r>
          <w:rPr>
            <w:noProof/>
          </w:rPr>
          <w:fldChar w:fldCharType="begin"/>
        </w:r>
        <w:r>
          <w:rPr>
            <w:noProof/>
          </w:rPr>
          <w:instrText xml:space="preserve"> PAGEREF _Toc229828409 \h </w:instrText>
        </w:r>
        <w:r>
          <w:rPr>
            <w:noProof/>
          </w:rPr>
        </w:r>
        <w:r>
          <w:rPr>
            <w:noProof/>
          </w:rPr>
          <w:fldChar w:fldCharType="separate"/>
        </w:r>
        <w:r>
          <w:rPr>
            <w:noProof/>
          </w:rPr>
          <w:t>71</w:t>
        </w:r>
        <w:r>
          <w:rPr>
            <w:noProof/>
          </w:rPr>
          <w:fldChar w:fldCharType="end"/>
        </w:r>
      </w:hyperlink>
    </w:p>
    <w:p w:rsidR="00BE0093" w:rsidRDefault="00BE0093" w14:paraId="5D20F09F" w14:textId="41AE1EBB">
      <w:pPr>
        <w:pStyle w:val="TOC2"/>
        <w:rPr>
          <w:rFonts w:asciiTheme="minorHAnsi" w:hAnsiTheme="minorHAnsi" w:eastAsiaTheme="minorEastAsia" w:cstheme="minorBidi"/>
          <w:noProof/>
          <w:kern w:val="2"/>
          <w:szCs w:val="24"/>
          <w14:ligatures w14:val="standardContextual"/>
        </w:rPr>
      </w:pPr>
      <w:hyperlink w:history="1" w:anchor="_Toc229828410">
        <w:r w:rsidRPr="007C292D">
          <w:rPr>
            <w:rStyle w:val="Hyperlink"/>
            <w:rFonts w:eastAsia="MS Mincho"/>
            <w:noProof/>
            <w:specVanish/>
          </w:rPr>
          <w:t>19.7</w:t>
        </w:r>
        <w:r w:rsidRPr="007C292D">
          <w:rPr>
            <w:rStyle w:val="Hyperlink"/>
            <w:rFonts w:eastAsia="MS Mincho" w:cs="Calibri"/>
            <w:b/>
            <w:noProof/>
          </w:rPr>
          <w:tab/>
        </w:r>
        <w:r w:rsidRPr="007C292D">
          <w:rPr>
            <w:rStyle w:val="Hyperlink"/>
            <w:rFonts w:eastAsia="MS Mincho" w:cs="Calibri"/>
            <w:b/>
            <w:noProof/>
          </w:rPr>
          <w:t>Counterparts</w:t>
        </w:r>
        <w:r>
          <w:rPr>
            <w:noProof/>
          </w:rPr>
          <w:tab/>
        </w:r>
        <w:r>
          <w:rPr>
            <w:noProof/>
          </w:rPr>
          <w:fldChar w:fldCharType="begin"/>
        </w:r>
        <w:r>
          <w:rPr>
            <w:noProof/>
          </w:rPr>
          <w:instrText xml:space="preserve"> PAGEREF _Toc229828410 \h </w:instrText>
        </w:r>
        <w:r>
          <w:rPr>
            <w:noProof/>
          </w:rPr>
        </w:r>
        <w:r>
          <w:rPr>
            <w:noProof/>
          </w:rPr>
          <w:fldChar w:fldCharType="separate"/>
        </w:r>
        <w:r>
          <w:rPr>
            <w:noProof/>
          </w:rPr>
          <w:t>71</w:t>
        </w:r>
        <w:r>
          <w:rPr>
            <w:noProof/>
          </w:rPr>
          <w:fldChar w:fldCharType="end"/>
        </w:r>
      </w:hyperlink>
    </w:p>
    <w:p w:rsidR="00BE0093" w:rsidRDefault="00BE0093" w14:paraId="53BBEE16" w14:textId="0B3DDFFE">
      <w:pPr>
        <w:pStyle w:val="TOC2"/>
        <w:rPr>
          <w:rFonts w:asciiTheme="minorHAnsi" w:hAnsiTheme="minorHAnsi" w:eastAsiaTheme="minorEastAsia" w:cstheme="minorBidi"/>
          <w:noProof/>
          <w:kern w:val="2"/>
          <w:szCs w:val="24"/>
          <w14:ligatures w14:val="standardContextual"/>
        </w:rPr>
      </w:pPr>
      <w:hyperlink w:history="1" w:anchor="_Toc229828411">
        <w:r w:rsidRPr="007C292D">
          <w:rPr>
            <w:rStyle w:val="Hyperlink"/>
            <w:rFonts w:eastAsia="MS Mincho"/>
            <w:noProof/>
            <w:specVanish/>
          </w:rPr>
          <w:t>19.8</w:t>
        </w:r>
        <w:r w:rsidRPr="007C292D">
          <w:rPr>
            <w:rStyle w:val="Hyperlink"/>
            <w:rFonts w:eastAsia="MS Mincho" w:cs="Calibri"/>
            <w:b/>
            <w:noProof/>
          </w:rPr>
          <w:tab/>
        </w:r>
        <w:r w:rsidRPr="007C292D">
          <w:rPr>
            <w:rStyle w:val="Hyperlink"/>
            <w:rFonts w:eastAsia="MS Mincho" w:cs="Calibri"/>
            <w:b/>
            <w:noProof/>
          </w:rPr>
          <w:t>Electronic Delivery</w:t>
        </w:r>
        <w:r>
          <w:rPr>
            <w:noProof/>
          </w:rPr>
          <w:tab/>
        </w:r>
        <w:r>
          <w:rPr>
            <w:noProof/>
          </w:rPr>
          <w:fldChar w:fldCharType="begin"/>
        </w:r>
        <w:r>
          <w:rPr>
            <w:noProof/>
          </w:rPr>
          <w:instrText xml:space="preserve"> PAGEREF _Toc229828411 \h </w:instrText>
        </w:r>
        <w:r>
          <w:rPr>
            <w:noProof/>
          </w:rPr>
        </w:r>
        <w:r>
          <w:rPr>
            <w:noProof/>
          </w:rPr>
          <w:fldChar w:fldCharType="separate"/>
        </w:r>
        <w:r>
          <w:rPr>
            <w:noProof/>
          </w:rPr>
          <w:t>71</w:t>
        </w:r>
        <w:r>
          <w:rPr>
            <w:noProof/>
          </w:rPr>
          <w:fldChar w:fldCharType="end"/>
        </w:r>
      </w:hyperlink>
    </w:p>
    <w:p w:rsidR="00BE0093" w:rsidRDefault="00BE0093" w14:paraId="6BA9922A" w14:textId="66E62F61">
      <w:pPr>
        <w:pStyle w:val="TOC2"/>
        <w:rPr>
          <w:rFonts w:asciiTheme="minorHAnsi" w:hAnsiTheme="minorHAnsi" w:eastAsiaTheme="minorEastAsia" w:cstheme="minorBidi"/>
          <w:noProof/>
          <w:kern w:val="2"/>
          <w:szCs w:val="24"/>
          <w14:ligatures w14:val="standardContextual"/>
        </w:rPr>
      </w:pPr>
      <w:hyperlink w:history="1" w:anchor="_Toc229828412">
        <w:r w:rsidRPr="007C292D">
          <w:rPr>
            <w:rStyle w:val="Hyperlink"/>
            <w:rFonts w:eastAsia="MS Mincho"/>
            <w:noProof/>
            <w:specVanish/>
          </w:rPr>
          <w:t>19.9</w:t>
        </w:r>
        <w:r w:rsidRPr="007C292D">
          <w:rPr>
            <w:rStyle w:val="Hyperlink"/>
            <w:rFonts w:eastAsia="MS Mincho" w:cs="Calibri"/>
            <w:b/>
            <w:noProof/>
          </w:rPr>
          <w:tab/>
        </w:r>
        <w:r w:rsidRPr="007C292D">
          <w:rPr>
            <w:rStyle w:val="Hyperlink"/>
            <w:rFonts w:eastAsia="MS Mincho" w:cs="Calibri"/>
            <w:b/>
            <w:noProof/>
          </w:rPr>
          <w:t>Binding Effect</w:t>
        </w:r>
        <w:r>
          <w:rPr>
            <w:noProof/>
          </w:rPr>
          <w:tab/>
        </w:r>
        <w:r>
          <w:rPr>
            <w:noProof/>
          </w:rPr>
          <w:fldChar w:fldCharType="begin"/>
        </w:r>
        <w:r>
          <w:rPr>
            <w:noProof/>
          </w:rPr>
          <w:instrText xml:space="preserve"> PAGEREF _Toc229828412 \h </w:instrText>
        </w:r>
        <w:r>
          <w:rPr>
            <w:noProof/>
          </w:rPr>
        </w:r>
        <w:r>
          <w:rPr>
            <w:noProof/>
          </w:rPr>
          <w:fldChar w:fldCharType="separate"/>
        </w:r>
        <w:r>
          <w:rPr>
            <w:noProof/>
          </w:rPr>
          <w:t>71</w:t>
        </w:r>
        <w:r>
          <w:rPr>
            <w:noProof/>
          </w:rPr>
          <w:fldChar w:fldCharType="end"/>
        </w:r>
      </w:hyperlink>
    </w:p>
    <w:p w:rsidR="00BE0093" w:rsidRDefault="00BE0093" w14:paraId="63593CBB" w14:textId="52A0FDBC">
      <w:pPr>
        <w:pStyle w:val="TOC2"/>
        <w:rPr>
          <w:rFonts w:asciiTheme="minorHAnsi" w:hAnsiTheme="minorHAnsi" w:eastAsiaTheme="minorEastAsia" w:cstheme="minorBidi"/>
          <w:noProof/>
          <w:kern w:val="2"/>
          <w:szCs w:val="24"/>
          <w14:ligatures w14:val="standardContextual"/>
        </w:rPr>
      </w:pPr>
      <w:hyperlink w:history="1" w:anchor="_Toc229828413">
        <w:r w:rsidRPr="007C292D">
          <w:rPr>
            <w:rStyle w:val="Hyperlink"/>
            <w:rFonts w:eastAsia="MS Mincho"/>
            <w:noProof/>
            <w:specVanish/>
          </w:rPr>
          <w:t>19.10</w:t>
        </w:r>
        <w:r w:rsidRPr="007C292D">
          <w:rPr>
            <w:rStyle w:val="Hyperlink"/>
            <w:rFonts w:eastAsia="MS Mincho" w:cs="Calibri"/>
            <w:b/>
            <w:noProof/>
          </w:rPr>
          <w:tab/>
        </w:r>
        <w:r w:rsidRPr="007C292D">
          <w:rPr>
            <w:rStyle w:val="Hyperlink"/>
            <w:rFonts w:eastAsia="MS Mincho" w:cs="Calibri"/>
            <w:b/>
            <w:noProof/>
          </w:rPr>
          <w:t>No Recourse to Members of Buyer</w:t>
        </w:r>
        <w:r>
          <w:rPr>
            <w:noProof/>
          </w:rPr>
          <w:tab/>
        </w:r>
        <w:r>
          <w:rPr>
            <w:noProof/>
          </w:rPr>
          <w:fldChar w:fldCharType="begin"/>
        </w:r>
        <w:r>
          <w:rPr>
            <w:noProof/>
          </w:rPr>
          <w:instrText xml:space="preserve"> PAGEREF _Toc229828413 \h </w:instrText>
        </w:r>
        <w:r>
          <w:rPr>
            <w:noProof/>
          </w:rPr>
        </w:r>
        <w:r>
          <w:rPr>
            <w:noProof/>
          </w:rPr>
          <w:fldChar w:fldCharType="separate"/>
        </w:r>
        <w:r>
          <w:rPr>
            <w:noProof/>
          </w:rPr>
          <w:t>71</w:t>
        </w:r>
        <w:r>
          <w:rPr>
            <w:noProof/>
          </w:rPr>
          <w:fldChar w:fldCharType="end"/>
        </w:r>
      </w:hyperlink>
    </w:p>
    <w:p w:rsidR="00BE0093" w:rsidRDefault="00BE0093" w14:paraId="717BCC4A" w14:textId="1214D4F6">
      <w:pPr>
        <w:pStyle w:val="TOC2"/>
        <w:rPr>
          <w:rFonts w:asciiTheme="minorHAnsi" w:hAnsiTheme="minorHAnsi" w:eastAsiaTheme="minorEastAsia" w:cstheme="minorBidi"/>
          <w:noProof/>
          <w:kern w:val="2"/>
          <w:szCs w:val="24"/>
          <w14:ligatures w14:val="standardContextual"/>
        </w:rPr>
      </w:pPr>
      <w:hyperlink w:history="1" w:anchor="_Toc229828414">
        <w:r w:rsidRPr="007C292D">
          <w:rPr>
            <w:rStyle w:val="Hyperlink"/>
            <w:rFonts w:eastAsia="MS Mincho"/>
            <w:noProof/>
            <w:specVanish/>
          </w:rPr>
          <w:t>19.11</w:t>
        </w:r>
        <w:r w:rsidRPr="007C292D">
          <w:rPr>
            <w:rStyle w:val="Hyperlink"/>
            <w:rFonts w:eastAsia="MS Mincho" w:cs="Calibri"/>
            <w:b/>
            <w:noProof/>
          </w:rPr>
          <w:tab/>
        </w:r>
        <w:r w:rsidRPr="007C292D">
          <w:rPr>
            <w:rStyle w:val="Hyperlink"/>
            <w:rFonts w:eastAsia="MS Mincho" w:cs="Calibri"/>
            <w:b/>
            <w:noProof/>
          </w:rPr>
          <w:t>Forward Contract</w:t>
        </w:r>
        <w:r>
          <w:rPr>
            <w:noProof/>
          </w:rPr>
          <w:tab/>
        </w:r>
        <w:r>
          <w:rPr>
            <w:noProof/>
          </w:rPr>
          <w:fldChar w:fldCharType="begin"/>
        </w:r>
        <w:r>
          <w:rPr>
            <w:noProof/>
          </w:rPr>
          <w:instrText xml:space="preserve"> PAGEREF _Toc229828414 \h </w:instrText>
        </w:r>
        <w:r>
          <w:rPr>
            <w:noProof/>
          </w:rPr>
        </w:r>
        <w:r>
          <w:rPr>
            <w:noProof/>
          </w:rPr>
          <w:fldChar w:fldCharType="separate"/>
        </w:r>
        <w:r>
          <w:rPr>
            <w:noProof/>
          </w:rPr>
          <w:t>71</w:t>
        </w:r>
        <w:r>
          <w:rPr>
            <w:noProof/>
          </w:rPr>
          <w:fldChar w:fldCharType="end"/>
        </w:r>
      </w:hyperlink>
    </w:p>
    <w:p w:rsidR="00BE0093" w:rsidRDefault="00BE0093" w14:paraId="3559247A" w14:textId="18DCB814">
      <w:pPr>
        <w:pStyle w:val="TOC2"/>
        <w:rPr>
          <w:rFonts w:asciiTheme="minorHAnsi" w:hAnsiTheme="minorHAnsi" w:eastAsiaTheme="minorEastAsia" w:cstheme="minorBidi"/>
          <w:noProof/>
          <w:kern w:val="2"/>
          <w:szCs w:val="24"/>
          <w14:ligatures w14:val="standardContextual"/>
        </w:rPr>
      </w:pPr>
      <w:hyperlink w:history="1" w:anchor="_Toc229828415">
        <w:r w:rsidRPr="007C292D">
          <w:rPr>
            <w:rStyle w:val="Hyperlink"/>
            <w:rFonts w:eastAsia="MS Mincho"/>
            <w:noProof/>
            <w:specVanish/>
          </w:rPr>
          <w:t>19.12</w:t>
        </w:r>
        <w:r w:rsidRPr="007C292D">
          <w:rPr>
            <w:rStyle w:val="Hyperlink"/>
            <w:rFonts w:eastAsia="MS Mincho" w:cs="Calibri"/>
            <w:b/>
            <w:noProof/>
          </w:rPr>
          <w:tab/>
        </w:r>
        <w:r w:rsidRPr="007C292D">
          <w:rPr>
            <w:rStyle w:val="Hyperlink"/>
            <w:rFonts w:eastAsia="MS Mincho" w:cs="Calibri"/>
            <w:b/>
            <w:noProof/>
          </w:rPr>
          <w:t>Change in Electric Market Design</w:t>
        </w:r>
        <w:r>
          <w:rPr>
            <w:noProof/>
          </w:rPr>
          <w:tab/>
        </w:r>
        <w:r>
          <w:rPr>
            <w:noProof/>
          </w:rPr>
          <w:fldChar w:fldCharType="begin"/>
        </w:r>
        <w:r>
          <w:rPr>
            <w:noProof/>
          </w:rPr>
          <w:instrText xml:space="preserve"> PAGEREF _Toc229828415 \h </w:instrText>
        </w:r>
        <w:r>
          <w:rPr>
            <w:noProof/>
          </w:rPr>
        </w:r>
        <w:r>
          <w:rPr>
            <w:noProof/>
          </w:rPr>
          <w:fldChar w:fldCharType="separate"/>
        </w:r>
        <w:r>
          <w:rPr>
            <w:noProof/>
          </w:rPr>
          <w:t>71</w:t>
        </w:r>
        <w:r>
          <w:rPr>
            <w:noProof/>
          </w:rPr>
          <w:fldChar w:fldCharType="end"/>
        </w:r>
      </w:hyperlink>
    </w:p>
    <w:p w:rsidR="00BE0093" w:rsidRDefault="00BE0093" w14:paraId="37D91DE2" w14:textId="0952DFD3">
      <w:pPr>
        <w:pStyle w:val="TOC2"/>
        <w:rPr>
          <w:rFonts w:asciiTheme="minorHAnsi" w:hAnsiTheme="minorHAnsi" w:eastAsiaTheme="minorEastAsia" w:cstheme="minorBidi"/>
          <w:noProof/>
          <w:kern w:val="2"/>
          <w:szCs w:val="24"/>
          <w14:ligatures w14:val="standardContextual"/>
        </w:rPr>
      </w:pPr>
      <w:hyperlink w:history="1" w:anchor="_Toc229828416">
        <w:r w:rsidRPr="007C292D">
          <w:rPr>
            <w:rStyle w:val="Hyperlink"/>
            <w:rFonts w:eastAsia="MS Mincho"/>
            <w:noProof/>
            <w:specVanish/>
          </w:rPr>
          <w:t>19.13</w:t>
        </w:r>
        <w:r w:rsidRPr="007C292D">
          <w:rPr>
            <w:rStyle w:val="Hyperlink"/>
            <w:rFonts w:eastAsia="MS Mincho" w:cs="Calibri"/>
            <w:b/>
            <w:noProof/>
          </w:rPr>
          <w:tab/>
        </w:r>
        <w:r w:rsidRPr="007C292D">
          <w:rPr>
            <w:rStyle w:val="Hyperlink"/>
            <w:rFonts w:eastAsia="MS Mincho" w:cs="Calibri"/>
            <w:b/>
            <w:noProof/>
          </w:rPr>
          <w:t>Further Assurances</w:t>
        </w:r>
        <w:r>
          <w:rPr>
            <w:noProof/>
          </w:rPr>
          <w:tab/>
        </w:r>
        <w:r>
          <w:rPr>
            <w:noProof/>
          </w:rPr>
          <w:fldChar w:fldCharType="begin"/>
        </w:r>
        <w:r>
          <w:rPr>
            <w:noProof/>
          </w:rPr>
          <w:instrText xml:space="preserve"> PAGEREF _Toc229828416 \h </w:instrText>
        </w:r>
        <w:r>
          <w:rPr>
            <w:noProof/>
          </w:rPr>
        </w:r>
        <w:r>
          <w:rPr>
            <w:noProof/>
          </w:rPr>
          <w:fldChar w:fldCharType="separate"/>
        </w:r>
        <w:r>
          <w:rPr>
            <w:noProof/>
          </w:rPr>
          <w:t>72</w:t>
        </w:r>
        <w:r>
          <w:rPr>
            <w:noProof/>
          </w:rPr>
          <w:fldChar w:fldCharType="end"/>
        </w:r>
      </w:hyperlink>
    </w:p>
    <w:p w:rsidR="00B81173" w:rsidP="00663A75" w:rsidRDefault="00191FF8" w14:paraId="115E5D25" w14:textId="1F5C3E78">
      <w:pPr>
        <w:tabs>
          <w:tab w:val="right" w:leader="dot" w:pos="9360"/>
        </w:tabs>
        <w:adjustRightInd/>
        <w:spacing w:before="360" w:line="240" w:lineRule="auto"/>
        <w:rPr>
          <w:rFonts w:cs="Calibri"/>
          <w:b/>
          <w:szCs w:val="24"/>
          <w:u w:val="single"/>
        </w:rPr>
      </w:pPr>
      <w:r w:rsidRPr="006F6866">
        <w:fldChar w:fldCharType="end"/>
      </w:r>
      <w:bookmarkEnd w:id="11"/>
      <w:r w:rsidR="005C7822">
        <w:rPr>
          <w:rFonts w:cs="Calibri"/>
          <w:b/>
          <w:szCs w:val="24"/>
          <w:u w:val="single"/>
        </w:rPr>
        <w:t>Exhibits</w:t>
      </w:r>
      <w:r w:rsidR="005C7822">
        <w:rPr>
          <w:rFonts w:cs="Calibri"/>
          <w:b/>
          <w:szCs w:val="24"/>
        </w:rPr>
        <w:t>:</w:t>
      </w:r>
    </w:p>
    <w:p w:rsidR="00B81173" w:rsidP="00436227" w:rsidRDefault="005C7822" w14:paraId="6C282211" w14:textId="77777777">
      <w:pPr>
        <w:adjustRightInd/>
        <w:spacing w:after="0" w:line="240" w:lineRule="auto"/>
        <w:rPr>
          <w:rFonts w:cs="Calibri"/>
          <w:szCs w:val="24"/>
        </w:rPr>
      </w:pPr>
      <w:r>
        <w:rPr>
          <w:rFonts w:cs="Calibri"/>
          <w:szCs w:val="24"/>
        </w:rPr>
        <w:t>Exhibit A</w:t>
      </w:r>
      <w:r>
        <w:rPr>
          <w:rFonts w:cs="Calibri"/>
          <w:szCs w:val="24"/>
        </w:rPr>
        <w:tab/>
      </w:r>
      <w:r>
        <w:rPr>
          <w:rFonts w:cs="Calibri"/>
          <w:szCs w:val="24"/>
        </w:rPr>
        <w:t>Facility Description</w:t>
      </w:r>
    </w:p>
    <w:p w:rsidR="00B81173" w:rsidP="00436227" w:rsidRDefault="005C7822" w14:paraId="5AAFC6E8" w14:textId="77777777">
      <w:pPr>
        <w:adjustRightInd/>
        <w:spacing w:after="0" w:line="240" w:lineRule="auto"/>
        <w:rPr>
          <w:rFonts w:cs="Calibri"/>
          <w:szCs w:val="24"/>
        </w:rPr>
      </w:pPr>
      <w:r>
        <w:rPr>
          <w:rFonts w:cs="Calibri"/>
          <w:szCs w:val="24"/>
        </w:rPr>
        <w:t>Exhibit B</w:t>
      </w:r>
      <w:r>
        <w:rPr>
          <w:rFonts w:cs="Calibri"/>
          <w:szCs w:val="24"/>
        </w:rPr>
        <w:tab/>
      </w:r>
      <w:r>
        <w:rPr>
          <w:rFonts w:cs="Calibri"/>
          <w:szCs w:val="24"/>
        </w:rPr>
        <w:t>Facility Construction and Commercial Operation</w:t>
      </w:r>
    </w:p>
    <w:p w:rsidR="00B81173" w:rsidP="00436227" w:rsidRDefault="005C7822" w14:paraId="246E9F4E" w14:textId="77777777">
      <w:pPr>
        <w:adjustRightInd/>
        <w:spacing w:after="0" w:line="240" w:lineRule="auto"/>
        <w:rPr>
          <w:rFonts w:cs="Calibri"/>
          <w:szCs w:val="24"/>
        </w:rPr>
      </w:pPr>
      <w:r>
        <w:rPr>
          <w:rFonts w:cs="Calibri"/>
          <w:szCs w:val="24"/>
        </w:rPr>
        <w:t>Exhibit C</w:t>
      </w:r>
      <w:r>
        <w:rPr>
          <w:rFonts w:cs="Calibri"/>
          <w:szCs w:val="24"/>
        </w:rPr>
        <w:tab/>
      </w:r>
      <w:bookmarkStart w:name="_Hlk83150226" w:id="12"/>
      <w:r>
        <w:rPr>
          <w:rFonts w:cs="Calibri"/>
          <w:szCs w:val="24"/>
        </w:rPr>
        <w:t>Compensation</w:t>
      </w:r>
    </w:p>
    <w:bookmarkEnd w:id="12"/>
    <w:p w:rsidR="00B81173" w:rsidP="00436227" w:rsidRDefault="005C7822" w14:paraId="42E231D4" w14:textId="215D9DB2">
      <w:pPr>
        <w:adjustRightInd/>
        <w:spacing w:after="0" w:line="240" w:lineRule="auto"/>
        <w:rPr>
          <w:rFonts w:cs="Calibri"/>
          <w:szCs w:val="24"/>
        </w:rPr>
      </w:pPr>
      <w:r>
        <w:rPr>
          <w:rFonts w:cs="Calibri"/>
          <w:szCs w:val="24"/>
        </w:rPr>
        <w:t>Exhibit D</w:t>
      </w:r>
      <w:r>
        <w:rPr>
          <w:rFonts w:cs="Calibri"/>
          <w:szCs w:val="24"/>
        </w:rPr>
        <w:tab/>
      </w:r>
      <w:bookmarkStart w:name="_Hlk83150235" w:id="13"/>
      <w:r>
        <w:rPr>
          <w:rFonts w:cs="Calibri"/>
          <w:szCs w:val="24"/>
        </w:rPr>
        <w:t>Scheduling Coordinator Responsibilities</w:t>
      </w:r>
      <w:bookmarkEnd w:id="13"/>
    </w:p>
    <w:p w:rsidR="00B81173" w:rsidP="00436227" w:rsidRDefault="005C7822" w14:paraId="7A9E5838" w14:textId="77777777">
      <w:pPr>
        <w:adjustRightInd/>
        <w:spacing w:after="0" w:line="240" w:lineRule="auto"/>
        <w:rPr>
          <w:rFonts w:cs="Calibri"/>
          <w:szCs w:val="24"/>
        </w:rPr>
      </w:pPr>
      <w:r>
        <w:rPr>
          <w:rFonts w:cs="Calibri"/>
          <w:szCs w:val="24"/>
        </w:rPr>
        <w:t>Exhibit E</w:t>
      </w:r>
      <w:r>
        <w:rPr>
          <w:rFonts w:cs="Calibri"/>
          <w:szCs w:val="24"/>
        </w:rPr>
        <w:tab/>
      </w:r>
      <w:r>
        <w:rPr>
          <w:rFonts w:cs="Calibri"/>
          <w:szCs w:val="24"/>
        </w:rPr>
        <w:t>Progress Reporting Form</w:t>
      </w:r>
    </w:p>
    <w:p w:rsidR="00B81173" w:rsidP="00436227" w:rsidRDefault="005C7822" w14:paraId="27AB641E" w14:textId="77777777">
      <w:pPr>
        <w:widowControl w:val="0"/>
        <w:spacing w:after="0" w:line="240" w:lineRule="auto"/>
        <w:rPr>
          <w:rFonts w:cs="Calibri"/>
          <w:szCs w:val="24"/>
        </w:rPr>
      </w:pPr>
      <w:r>
        <w:rPr>
          <w:rFonts w:cs="Calibri"/>
          <w:szCs w:val="24"/>
        </w:rPr>
        <w:t>Exhibit F-1</w:t>
      </w:r>
      <w:r>
        <w:rPr>
          <w:rFonts w:cs="Calibri"/>
          <w:szCs w:val="24"/>
        </w:rPr>
        <w:tab/>
      </w:r>
      <w:r>
        <w:rPr>
          <w:rFonts w:cs="Calibri"/>
          <w:szCs w:val="24"/>
        </w:rPr>
        <w:t>Form of Monthly Expected Available Generating Facility Capacity Report</w:t>
      </w:r>
    </w:p>
    <w:p w:rsidR="00B81173" w:rsidP="00436227" w:rsidRDefault="005C7822" w14:paraId="752C8B77" w14:textId="77777777">
      <w:pPr>
        <w:widowControl w:val="0"/>
        <w:spacing w:after="0" w:line="240" w:lineRule="auto"/>
        <w:rPr>
          <w:rFonts w:cs="Calibri"/>
          <w:szCs w:val="24"/>
        </w:rPr>
      </w:pPr>
      <w:r>
        <w:rPr>
          <w:rFonts w:cs="Calibri"/>
          <w:szCs w:val="24"/>
        </w:rPr>
        <w:t>Exhibit F-2</w:t>
      </w:r>
      <w:r>
        <w:rPr>
          <w:rFonts w:cs="Calibri"/>
          <w:szCs w:val="24"/>
        </w:rPr>
        <w:tab/>
      </w:r>
      <w:r>
        <w:rPr>
          <w:rFonts w:cs="Calibri"/>
          <w:szCs w:val="24"/>
        </w:rPr>
        <w:t>Form of Monthly Expected PV Energy Report</w:t>
      </w:r>
    </w:p>
    <w:p w:rsidR="00B81173" w:rsidP="00436227" w:rsidRDefault="005C7822" w14:paraId="48EF59C1" w14:textId="77777777">
      <w:pPr>
        <w:widowControl w:val="0"/>
        <w:spacing w:after="0" w:line="240" w:lineRule="auto"/>
        <w:rPr>
          <w:rFonts w:cs="Calibri"/>
          <w:szCs w:val="24"/>
        </w:rPr>
      </w:pPr>
      <w:r>
        <w:rPr>
          <w:rFonts w:cs="Calibri"/>
          <w:szCs w:val="24"/>
        </w:rPr>
        <w:t>Exhibit F-3</w:t>
      </w:r>
      <w:r>
        <w:rPr>
          <w:rFonts w:cs="Calibri"/>
          <w:szCs w:val="24"/>
        </w:rPr>
        <w:tab/>
      </w:r>
      <w:r>
        <w:rPr>
          <w:rFonts w:cs="Calibri"/>
          <w:szCs w:val="24"/>
        </w:rPr>
        <w:t>Form of Monthly Expected Available Effective Storage Capacity Report</w:t>
      </w:r>
    </w:p>
    <w:p w:rsidR="00B81173" w:rsidP="00436227" w:rsidRDefault="005C7822" w14:paraId="21530EF7" w14:textId="77777777">
      <w:pPr>
        <w:widowControl w:val="0"/>
        <w:spacing w:after="0" w:line="240" w:lineRule="auto"/>
        <w:rPr>
          <w:rFonts w:cs="Calibri"/>
          <w:szCs w:val="24"/>
        </w:rPr>
      </w:pPr>
      <w:r>
        <w:rPr>
          <w:rFonts w:cs="Calibri"/>
          <w:szCs w:val="24"/>
        </w:rPr>
        <w:t>Exhibit F-4</w:t>
      </w:r>
      <w:r>
        <w:rPr>
          <w:rFonts w:cs="Calibri"/>
          <w:szCs w:val="24"/>
        </w:rPr>
        <w:tab/>
      </w:r>
      <w:r>
        <w:rPr>
          <w:rFonts w:cs="Calibri"/>
          <w:szCs w:val="24"/>
        </w:rPr>
        <w:t>Form of Monthly Expected Available Storage Capability Report</w:t>
      </w:r>
    </w:p>
    <w:p w:rsidR="00B81173" w:rsidP="00436227" w:rsidRDefault="005C7822" w14:paraId="0A71E902" w14:textId="77777777">
      <w:pPr>
        <w:widowControl w:val="0"/>
        <w:spacing w:after="0" w:line="240" w:lineRule="auto"/>
        <w:jc w:val="left"/>
        <w:rPr>
          <w:rFonts w:cs="Calibri"/>
          <w:szCs w:val="24"/>
        </w:rPr>
      </w:pPr>
      <w:r>
        <w:rPr>
          <w:rFonts w:cs="Calibri"/>
          <w:szCs w:val="24"/>
        </w:rPr>
        <w:t>Exhibit G</w:t>
      </w:r>
      <w:r>
        <w:rPr>
          <w:rFonts w:cs="Calibri"/>
          <w:szCs w:val="24"/>
        </w:rPr>
        <w:tab/>
      </w:r>
      <w:r>
        <w:rPr>
          <w:rFonts w:cs="Calibri"/>
          <w:szCs w:val="24"/>
        </w:rPr>
        <w:t>Guaranteed Energy Production Damages Calculation</w:t>
      </w:r>
    </w:p>
    <w:p w:rsidR="00B81173" w:rsidP="00436227" w:rsidRDefault="005C7822" w14:paraId="4F04ABF2" w14:textId="77777777">
      <w:pPr>
        <w:adjustRightInd/>
        <w:spacing w:after="0" w:line="240" w:lineRule="auto"/>
        <w:rPr>
          <w:rFonts w:cs="Calibri"/>
          <w:szCs w:val="24"/>
        </w:rPr>
      </w:pPr>
      <w:r>
        <w:rPr>
          <w:rFonts w:cs="Calibri"/>
          <w:szCs w:val="24"/>
        </w:rPr>
        <w:t>Exhibit H</w:t>
      </w:r>
      <w:r>
        <w:rPr>
          <w:rFonts w:cs="Calibri"/>
          <w:szCs w:val="24"/>
        </w:rPr>
        <w:tab/>
      </w:r>
      <w:r>
        <w:rPr>
          <w:rFonts w:cs="Calibri"/>
          <w:szCs w:val="24"/>
        </w:rPr>
        <w:t>Form of Commercial Operation Date Certificate</w:t>
      </w:r>
    </w:p>
    <w:p w:rsidR="00B81173" w:rsidP="00436227" w:rsidRDefault="005C7822" w14:paraId="014541ED" w14:textId="77777777">
      <w:pPr>
        <w:adjustRightInd/>
        <w:spacing w:after="0" w:line="240" w:lineRule="auto"/>
        <w:rPr>
          <w:rFonts w:cs="Calibri"/>
          <w:szCs w:val="24"/>
        </w:rPr>
      </w:pPr>
      <w:r>
        <w:rPr>
          <w:rFonts w:cs="Calibri"/>
          <w:szCs w:val="24"/>
        </w:rPr>
        <w:t>Exhibit I-1</w:t>
      </w:r>
      <w:r>
        <w:rPr>
          <w:rFonts w:cs="Calibri"/>
          <w:szCs w:val="24"/>
        </w:rPr>
        <w:tab/>
      </w:r>
      <w:r>
        <w:rPr>
          <w:rFonts w:cs="Calibri"/>
          <w:szCs w:val="24"/>
        </w:rPr>
        <w:t>Form of Installed Capacity Certificate</w:t>
      </w:r>
    </w:p>
    <w:p w:rsidR="00B81173" w:rsidP="00436227" w:rsidRDefault="005C7822" w14:paraId="58FEE0DC" w14:textId="77777777">
      <w:pPr>
        <w:adjustRightInd/>
        <w:spacing w:after="0" w:line="240" w:lineRule="auto"/>
        <w:rPr>
          <w:rFonts w:cs="Calibri"/>
          <w:szCs w:val="24"/>
        </w:rPr>
      </w:pPr>
      <w:r>
        <w:rPr>
          <w:rFonts w:cs="Calibri"/>
          <w:szCs w:val="24"/>
        </w:rPr>
        <w:t>Exhibit I-2</w:t>
      </w:r>
      <w:r>
        <w:rPr>
          <w:rFonts w:cs="Calibri"/>
          <w:szCs w:val="24"/>
        </w:rPr>
        <w:tab/>
      </w:r>
      <w:r>
        <w:rPr>
          <w:rFonts w:cs="Calibri"/>
          <w:szCs w:val="24"/>
        </w:rPr>
        <w:t>Form of Effective Storage Capacity Certificate</w:t>
      </w:r>
    </w:p>
    <w:p w:rsidR="00B81173" w:rsidP="00436227" w:rsidRDefault="005C7822" w14:paraId="450547DE" w14:textId="77777777">
      <w:pPr>
        <w:adjustRightInd/>
        <w:spacing w:after="0" w:line="240" w:lineRule="auto"/>
        <w:rPr>
          <w:rFonts w:cs="Calibri"/>
          <w:szCs w:val="24"/>
        </w:rPr>
      </w:pPr>
      <w:r>
        <w:rPr>
          <w:rFonts w:cs="Calibri"/>
          <w:szCs w:val="24"/>
        </w:rPr>
        <w:t>Exhibit J</w:t>
      </w:r>
      <w:r>
        <w:rPr>
          <w:rFonts w:cs="Calibri"/>
          <w:szCs w:val="24"/>
        </w:rPr>
        <w:tab/>
      </w:r>
      <w:r>
        <w:rPr>
          <w:rFonts w:cs="Calibri"/>
          <w:szCs w:val="24"/>
        </w:rPr>
        <w:t>Form of Construction Start Date Certificate</w:t>
      </w:r>
    </w:p>
    <w:p w:rsidR="00B81173" w:rsidP="00436227" w:rsidRDefault="005C7822" w14:paraId="76A2DCD2" w14:textId="77777777">
      <w:pPr>
        <w:widowControl w:val="0"/>
        <w:spacing w:after="0" w:line="240" w:lineRule="auto"/>
        <w:rPr>
          <w:rFonts w:cs="Calibri"/>
          <w:szCs w:val="24"/>
        </w:rPr>
      </w:pPr>
      <w:r>
        <w:rPr>
          <w:rFonts w:cs="Calibri"/>
          <w:szCs w:val="24"/>
        </w:rPr>
        <w:t>Exhibit K</w:t>
      </w:r>
      <w:r>
        <w:rPr>
          <w:rFonts w:cs="Calibri"/>
          <w:szCs w:val="24"/>
        </w:rPr>
        <w:tab/>
      </w:r>
      <w:r>
        <w:rPr>
          <w:rFonts w:cs="Calibri"/>
          <w:szCs w:val="24"/>
        </w:rPr>
        <w:t>Form of Letter of Credit</w:t>
      </w:r>
    </w:p>
    <w:p w:rsidR="00B81173" w:rsidP="00436227" w:rsidRDefault="005C7822" w14:paraId="60FE67F0" w14:textId="2BD296A0">
      <w:pPr>
        <w:widowControl w:val="0"/>
        <w:spacing w:after="0" w:line="240" w:lineRule="auto"/>
        <w:rPr>
          <w:rFonts w:cs="Calibri"/>
          <w:szCs w:val="24"/>
        </w:rPr>
      </w:pPr>
      <w:r>
        <w:rPr>
          <w:rFonts w:cs="Calibri"/>
          <w:szCs w:val="24"/>
        </w:rPr>
        <w:t>Exhibit L</w:t>
      </w:r>
      <w:r>
        <w:rPr>
          <w:rFonts w:cs="Calibri"/>
          <w:szCs w:val="24"/>
        </w:rPr>
        <w:tab/>
      </w:r>
      <w:r>
        <w:rPr>
          <w:rFonts w:cs="Calibri"/>
          <w:szCs w:val="24"/>
        </w:rPr>
        <w:t xml:space="preserve">Form of </w:t>
      </w:r>
      <w:r w:rsidR="00A807B4">
        <w:rPr>
          <w:rFonts w:cs="Calibri"/>
          <w:szCs w:val="24"/>
        </w:rPr>
        <w:t xml:space="preserve">Limited </w:t>
      </w:r>
      <w:r>
        <w:rPr>
          <w:rFonts w:cs="Calibri"/>
          <w:szCs w:val="24"/>
        </w:rPr>
        <w:t xml:space="preserve">Assignment Agreement </w:t>
      </w:r>
    </w:p>
    <w:p w:rsidR="00B81173" w:rsidP="00436227" w:rsidRDefault="005C7822" w14:paraId="1AE64193" w14:textId="77777777">
      <w:pPr>
        <w:widowControl w:val="0"/>
        <w:spacing w:after="0" w:line="240" w:lineRule="auto"/>
        <w:rPr>
          <w:rFonts w:cs="Calibri"/>
          <w:szCs w:val="24"/>
        </w:rPr>
      </w:pPr>
      <w:r>
        <w:rPr>
          <w:rFonts w:cs="Calibri"/>
          <w:szCs w:val="24"/>
        </w:rPr>
        <w:t>Exhibit M</w:t>
      </w:r>
      <w:r>
        <w:rPr>
          <w:rFonts w:cs="Calibri"/>
          <w:szCs w:val="24"/>
        </w:rPr>
        <w:tab/>
      </w:r>
      <w:r>
        <w:rPr>
          <w:rFonts w:cs="Calibri"/>
          <w:szCs w:val="24"/>
        </w:rPr>
        <w:t>Form of Replacement RA Notice</w:t>
      </w:r>
    </w:p>
    <w:p w:rsidR="00B81173" w:rsidP="00436227" w:rsidRDefault="005C7822" w14:paraId="0E6E60A6" w14:textId="77777777">
      <w:pPr>
        <w:widowControl w:val="0"/>
        <w:spacing w:after="0" w:line="240" w:lineRule="auto"/>
        <w:rPr>
          <w:rFonts w:cs="Calibri"/>
          <w:szCs w:val="24"/>
        </w:rPr>
      </w:pPr>
      <w:r>
        <w:rPr>
          <w:rFonts w:cs="Calibri"/>
          <w:szCs w:val="24"/>
        </w:rPr>
        <w:t>Exhibit N</w:t>
      </w:r>
      <w:r>
        <w:rPr>
          <w:rFonts w:cs="Calibri"/>
          <w:szCs w:val="24"/>
        </w:rPr>
        <w:tab/>
      </w:r>
      <w:r>
        <w:rPr>
          <w:rFonts w:cs="Calibri"/>
          <w:szCs w:val="24"/>
        </w:rPr>
        <w:t>Notices</w:t>
      </w:r>
    </w:p>
    <w:p w:rsidR="00B81173" w:rsidP="00436227" w:rsidRDefault="005C7822" w14:paraId="3B7E7548" w14:textId="77777777">
      <w:pPr>
        <w:widowControl w:val="0"/>
        <w:spacing w:after="0" w:line="240" w:lineRule="auto"/>
        <w:rPr>
          <w:rFonts w:cs="Calibri"/>
          <w:szCs w:val="24"/>
        </w:rPr>
      </w:pPr>
      <w:r>
        <w:rPr>
          <w:rFonts w:cs="Calibri"/>
          <w:szCs w:val="24"/>
        </w:rPr>
        <w:t>Exhibit O</w:t>
      </w:r>
      <w:r>
        <w:rPr>
          <w:rFonts w:cs="Calibri"/>
          <w:szCs w:val="24"/>
        </w:rPr>
        <w:tab/>
      </w:r>
      <w:r>
        <w:rPr>
          <w:rFonts w:cs="Calibri"/>
          <w:szCs w:val="24"/>
        </w:rPr>
        <w:t>Storage Capacity Tests</w:t>
      </w:r>
    </w:p>
    <w:p w:rsidR="00B81173" w:rsidP="00436227" w:rsidRDefault="005C7822" w14:paraId="7D660EBD" w14:textId="77777777">
      <w:pPr>
        <w:widowControl w:val="0"/>
        <w:spacing w:after="0" w:line="240" w:lineRule="auto"/>
        <w:rPr>
          <w:rFonts w:cs="Calibri"/>
          <w:szCs w:val="24"/>
        </w:rPr>
      </w:pPr>
      <w:r>
        <w:rPr>
          <w:rFonts w:cs="Calibri"/>
          <w:szCs w:val="24"/>
        </w:rPr>
        <w:t>Exhibit P</w:t>
      </w:r>
      <w:r>
        <w:rPr>
          <w:rFonts w:cs="Calibri"/>
          <w:szCs w:val="24"/>
        </w:rPr>
        <w:tab/>
      </w:r>
      <w:r>
        <w:rPr>
          <w:rFonts w:cs="Calibri"/>
          <w:szCs w:val="24"/>
        </w:rPr>
        <w:t>Annual Storage Capacity Availability Calculation</w:t>
      </w:r>
    </w:p>
    <w:p w:rsidR="00B81173" w:rsidP="00436227" w:rsidRDefault="005C7822" w14:paraId="4F5062B8" w14:textId="77777777">
      <w:pPr>
        <w:adjustRightInd/>
        <w:spacing w:after="0" w:line="240" w:lineRule="auto"/>
        <w:rPr>
          <w:rFonts w:cs="Calibri"/>
          <w:szCs w:val="24"/>
        </w:rPr>
      </w:pPr>
      <w:r>
        <w:rPr>
          <w:rFonts w:cs="Calibri"/>
          <w:szCs w:val="24"/>
        </w:rPr>
        <w:t>Exhibit Q</w:t>
      </w:r>
      <w:r>
        <w:rPr>
          <w:rFonts w:cs="Calibri"/>
          <w:szCs w:val="24"/>
        </w:rPr>
        <w:tab/>
      </w:r>
      <w:r>
        <w:rPr>
          <w:rFonts w:cs="Calibri"/>
          <w:szCs w:val="24"/>
        </w:rPr>
        <w:t>Operating Restrictions</w:t>
      </w:r>
    </w:p>
    <w:p w:rsidR="00B81173" w:rsidP="00436227" w:rsidRDefault="005C7822" w14:paraId="59E802A3" w14:textId="77777777">
      <w:pPr>
        <w:adjustRightInd/>
        <w:spacing w:after="0" w:line="240" w:lineRule="auto"/>
        <w:rPr>
          <w:rFonts w:cs="Calibri"/>
          <w:szCs w:val="24"/>
        </w:rPr>
      </w:pPr>
      <w:r>
        <w:rPr>
          <w:rFonts w:cs="Calibri"/>
          <w:szCs w:val="24"/>
        </w:rPr>
        <w:t>Exhibit R</w:t>
      </w:r>
      <w:r>
        <w:rPr>
          <w:rFonts w:cs="Calibri"/>
          <w:szCs w:val="24"/>
        </w:rPr>
        <w:tab/>
      </w:r>
      <w:r>
        <w:rPr>
          <w:rFonts w:cs="Calibri"/>
          <w:szCs w:val="24"/>
        </w:rPr>
        <w:t>Metering Diagram</w:t>
      </w:r>
      <w:bookmarkStart w:name="_Hlk65488730" w:id="14"/>
    </w:p>
    <w:p w:rsidR="00B81173" w:rsidP="00436227" w:rsidRDefault="005C7822" w14:paraId="34BA003B" w14:textId="37F5A786">
      <w:pPr>
        <w:adjustRightInd/>
        <w:spacing w:after="0" w:line="240" w:lineRule="auto"/>
        <w:rPr>
          <w:rFonts w:cs="Calibri"/>
          <w:szCs w:val="24"/>
        </w:rPr>
      </w:pPr>
      <w:bookmarkStart w:name="_cp_text_1_7" w:id="15"/>
      <w:r>
        <w:rPr>
          <w:rFonts w:eastAsia="SimSun" w:cs="Calibri"/>
          <w:szCs w:val="24"/>
        </w:rPr>
        <w:t>Exhibit S</w:t>
      </w:r>
      <w:r>
        <w:rPr>
          <w:rFonts w:eastAsia="SimSun" w:cs="Calibri"/>
          <w:szCs w:val="24"/>
        </w:rPr>
        <w:tab/>
      </w:r>
      <w:r>
        <w:rPr>
          <w:rFonts w:eastAsia="SimSun" w:cs="Calibri"/>
          <w:szCs w:val="24"/>
        </w:rPr>
        <w:t xml:space="preserve">Form of </w:t>
      </w:r>
      <w:r w:rsidR="00431E7A">
        <w:t>Consent to Collateral Assignment</w:t>
      </w:r>
      <w:bookmarkEnd w:id="14"/>
    </w:p>
    <w:bookmarkEnd w:id="15"/>
    <w:p w:rsidR="00CA070E" w:rsidP="00436227" w:rsidRDefault="00A83C66" w14:paraId="1A234BB6" w14:textId="07104BB7">
      <w:pPr>
        <w:spacing w:after="0" w:line="240" w:lineRule="auto"/>
      </w:pPr>
      <w:r w:rsidRPr="00A83C66">
        <w:rPr>
          <w:rFonts w:eastAsia="SimSun" w:cs="Calibri"/>
          <w:bCs/>
          <w:szCs w:val="24"/>
        </w:rPr>
        <w:t>Exhibit T</w:t>
      </w:r>
      <w:r w:rsidRPr="00A83C66">
        <w:rPr>
          <w:rFonts w:eastAsia="SimSun" w:cs="Calibri"/>
          <w:bCs/>
          <w:szCs w:val="24"/>
        </w:rPr>
        <w:tab/>
      </w:r>
      <w:r w:rsidR="008F6FFE">
        <w:rPr>
          <w:rFonts w:eastAsia="SimSun"/>
        </w:rPr>
        <w:t>[Intentionally Omitted]</w:t>
      </w:r>
    </w:p>
    <w:p w:rsidR="00CA070E" w:rsidP="00436227" w:rsidRDefault="00CA070E" w14:paraId="51389AE3" w14:textId="0608924A">
      <w:pPr>
        <w:spacing w:after="0" w:line="240" w:lineRule="auto"/>
        <w:rPr>
          <w:rFonts w:eastAsia="SimSun"/>
          <w:szCs w:val="24"/>
        </w:rPr>
      </w:pPr>
      <w:bookmarkStart w:name="_Hlk167108388" w:id="16"/>
      <w:bookmarkStart w:name="_Hlk72321163" w:id="17"/>
      <w:r w:rsidRPr="00CA070E">
        <w:rPr>
          <w:rFonts w:eastAsia="SimSun"/>
          <w:szCs w:val="24"/>
        </w:rPr>
        <w:t>Exhibit U</w:t>
      </w:r>
      <w:r w:rsidRPr="00CA070E">
        <w:rPr>
          <w:rFonts w:eastAsia="SimSun"/>
          <w:szCs w:val="24"/>
        </w:rPr>
        <w:tab/>
      </w:r>
      <w:r w:rsidRPr="00CA070E">
        <w:rPr>
          <w:rFonts w:eastAsia="SimSun"/>
          <w:szCs w:val="24"/>
        </w:rPr>
        <w:t>Supply Chain Code of Conduct</w:t>
      </w:r>
    </w:p>
    <w:bookmarkEnd w:id="16"/>
    <w:p w:rsidR="0094011A" w:rsidP="0094011A" w:rsidRDefault="0094011A" w14:paraId="0983EB53" w14:textId="353DCE49">
      <w:pPr>
        <w:spacing w:after="0"/>
        <w:rPr>
          <w:rFonts w:eastAsia="SimSun"/>
        </w:rPr>
      </w:pPr>
      <w:r>
        <w:rPr>
          <w:rFonts w:eastAsia="SimSun"/>
        </w:rPr>
        <w:t>Exhibit V</w:t>
      </w:r>
      <w:r>
        <w:rPr>
          <w:rFonts w:eastAsia="SimSun"/>
        </w:rPr>
        <w:tab/>
      </w:r>
      <w:r>
        <w:rPr>
          <w:rFonts w:eastAsia="SimSun"/>
        </w:rPr>
        <w:t>Material Permits</w:t>
      </w:r>
      <w:bookmarkStart w:name="_Hlk107583706" w:id="18"/>
    </w:p>
    <w:p w:rsidR="009314FB" w:rsidP="0094011A" w:rsidRDefault="009314FB" w14:paraId="1F1FA396" w14:textId="0CCAFFD3">
      <w:pPr>
        <w:spacing w:after="0"/>
        <w:rPr>
          <w:rFonts w:eastAsia="SimSun"/>
        </w:rPr>
      </w:pPr>
      <w:r>
        <w:rPr>
          <w:rFonts w:eastAsia="SimSun"/>
        </w:rPr>
        <w:t>Exhibit W</w:t>
      </w:r>
      <w:r>
        <w:rPr>
          <w:rFonts w:eastAsia="SimSun"/>
        </w:rPr>
        <w:tab/>
      </w:r>
      <w:bookmarkEnd w:id="18"/>
      <w:r w:rsidR="00B826D0">
        <w:rPr>
          <w:rFonts w:eastAsia="SimSun"/>
        </w:rPr>
        <w:t>Force Majeure Event and/or Development Cure Period Claim Form</w:t>
      </w:r>
    </w:p>
    <w:p w:rsidR="007D3E63" w:rsidP="0094011A" w:rsidRDefault="007D3E63" w14:paraId="4C35A55A" w14:textId="65E5AC8E">
      <w:pPr>
        <w:spacing w:after="0"/>
        <w:rPr>
          <w:rFonts w:eastAsia="SimSun"/>
        </w:rPr>
      </w:pPr>
      <w:r>
        <w:rPr>
          <w:rFonts w:eastAsia="SimSun"/>
        </w:rPr>
        <w:t>Exhibit X</w:t>
      </w:r>
      <w:r>
        <w:rPr>
          <w:rFonts w:eastAsia="SimSun"/>
        </w:rPr>
        <w:tab/>
      </w:r>
      <w:r>
        <w:rPr>
          <w:rFonts w:eastAsia="SimSun"/>
        </w:rPr>
        <w:t>Renewable Rate and Storage Rate Adjustments</w:t>
      </w:r>
    </w:p>
    <w:bookmarkEnd w:id="17"/>
    <w:p w:rsidRPr="00436227" w:rsidR="00CA070E" w:rsidP="00436227" w:rsidRDefault="00CA070E" w14:paraId="37EB195B" w14:textId="77777777">
      <w:pPr>
        <w:spacing w:line="240" w:lineRule="auto"/>
        <w:rPr>
          <w:rFonts w:eastAsia="SimSun"/>
        </w:rPr>
      </w:pPr>
    </w:p>
    <w:p w:rsidR="00B81173" w:rsidP="00436227" w:rsidRDefault="00B81173" w14:paraId="61122A11" w14:textId="77777777">
      <w:pPr>
        <w:widowControl w:val="0"/>
        <w:spacing w:after="0" w:line="240" w:lineRule="auto"/>
        <w:rPr>
          <w:rFonts w:eastAsia="SimSun" w:cs="Calibri"/>
          <w:szCs w:val="24"/>
        </w:rPr>
      </w:pPr>
    </w:p>
    <w:p w:rsidR="00B81173" w:rsidP="00436227" w:rsidRDefault="00B81173" w14:paraId="10E4BEA5" w14:textId="77777777">
      <w:pPr>
        <w:widowControl w:val="0"/>
        <w:spacing w:line="240" w:lineRule="auto"/>
        <w:rPr>
          <w:rFonts w:eastAsia="SimSun" w:cs="Calibri"/>
          <w:szCs w:val="24"/>
        </w:rPr>
      </w:pPr>
    </w:p>
    <w:p w:rsidR="00B81173" w:rsidP="00436227" w:rsidRDefault="00B81173" w14:paraId="32728C12" w14:textId="77777777">
      <w:pPr>
        <w:widowControl w:val="0"/>
        <w:spacing w:line="240" w:lineRule="auto"/>
        <w:rPr>
          <w:rFonts w:eastAsia="SimSun" w:cs="Calibri"/>
          <w:szCs w:val="24"/>
        </w:rPr>
      </w:pPr>
    </w:p>
    <w:p w:rsidR="00B81173" w:rsidP="00436227" w:rsidRDefault="00B81173" w14:paraId="6F7456FE" w14:textId="77777777">
      <w:pPr>
        <w:widowControl w:val="0"/>
        <w:spacing w:line="240" w:lineRule="auto"/>
        <w:rPr>
          <w:rFonts w:eastAsia="SimSun" w:cs="Calibri"/>
          <w:szCs w:val="24"/>
        </w:rPr>
      </w:pPr>
    </w:p>
    <w:p w:rsidR="00B81173" w:rsidP="00436227" w:rsidRDefault="00B81173" w14:paraId="5D3A40EA" w14:textId="77777777">
      <w:pPr>
        <w:widowControl w:val="0"/>
        <w:spacing w:line="240" w:lineRule="auto"/>
        <w:rPr>
          <w:rFonts w:eastAsia="SimSun" w:cs="Calibri"/>
          <w:szCs w:val="24"/>
        </w:rPr>
      </w:pPr>
    </w:p>
    <w:p w:rsidR="00B81173" w:rsidP="00436227" w:rsidRDefault="00B81173" w14:paraId="1ED9278D" w14:textId="77777777">
      <w:pPr>
        <w:widowControl w:val="0"/>
        <w:spacing w:line="240" w:lineRule="auto"/>
        <w:rPr>
          <w:rFonts w:eastAsia="SimSun" w:cs="Calibri"/>
          <w:szCs w:val="24"/>
        </w:rPr>
      </w:pPr>
    </w:p>
    <w:p w:rsidR="00B81173" w:rsidP="00436227" w:rsidRDefault="00B81173" w14:paraId="0BCF1E33" w14:textId="77777777">
      <w:pPr>
        <w:widowControl w:val="0"/>
        <w:spacing w:line="240" w:lineRule="auto"/>
        <w:rPr>
          <w:rFonts w:eastAsia="SimSun" w:cs="Calibri"/>
          <w:szCs w:val="24"/>
        </w:rPr>
        <w:sectPr w:rsidR="00B81173" w:rsidSect="005F2746">
          <w:headerReference w:type="default" r:id="rId20"/>
          <w:footerReference w:type="default" r:id="rId21"/>
          <w:headerReference w:type="first" r:id="rId22"/>
          <w:footerReference w:type="first" r:id="rId23"/>
          <w:pgSz w:w="12240" w:h="15840" w:orient="portrait"/>
          <w:pgMar w:top="1440" w:right="1440" w:bottom="1440" w:left="1440" w:header="1080" w:footer="720" w:gutter="0"/>
          <w:pgNumType w:fmt="lowerRoman" w:start="1"/>
          <w:cols w:space="720"/>
          <w:titlePg/>
        </w:sectPr>
      </w:pPr>
    </w:p>
    <w:p w:rsidR="00B81173" w:rsidP="00436227" w:rsidRDefault="005C7822" w14:paraId="23C63311" w14:textId="77777777">
      <w:pPr>
        <w:spacing w:line="240" w:lineRule="auto"/>
        <w:jc w:val="center"/>
        <w:rPr>
          <w:rFonts w:eastAsia="SimSun" w:cs="Calibri"/>
          <w:b/>
          <w:szCs w:val="24"/>
        </w:rPr>
      </w:pPr>
      <w:r>
        <w:rPr>
          <w:rFonts w:eastAsia="SimSun" w:cs="Calibri"/>
          <w:b/>
          <w:szCs w:val="24"/>
        </w:rPr>
        <w:t>RENEWABLE POWER PURCHASE AGREEMENT</w:t>
      </w:r>
    </w:p>
    <w:p w:rsidR="00B81173" w:rsidP="00436227" w:rsidRDefault="005C7822" w14:paraId="05A1D0EC" w14:textId="77777777">
      <w:pPr>
        <w:spacing w:line="240" w:lineRule="auto"/>
        <w:ind w:firstLine="720"/>
        <w:rPr>
          <w:rFonts w:eastAsia="SimSun" w:cs="Calibri"/>
          <w:szCs w:val="24"/>
        </w:rPr>
      </w:pPr>
      <w:r>
        <w:rPr>
          <w:rFonts w:eastAsia="SimSun" w:cs="Calibri"/>
          <w:szCs w:val="24"/>
        </w:rPr>
        <w:t>This Renewable Power Purchase Agreement (“</w:t>
      </w:r>
      <w:r>
        <w:rPr>
          <w:rFonts w:eastAsia="SimSun" w:cs="Calibri"/>
          <w:b/>
          <w:szCs w:val="24"/>
          <w:u w:val="single"/>
        </w:rPr>
        <w:t>Agreement</w:t>
      </w:r>
      <w:r>
        <w:rPr>
          <w:rFonts w:eastAsia="SimSun" w:cs="Calibri"/>
          <w:szCs w:val="24"/>
        </w:rPr>
        <w:t>”) is entered into as of _________ (the “</w:t>
      </w:r>
      <w:r>
        <w:rPr>
          <w:rFonts w:eastAsia="SimSun" w:cs="Calibri"/>
          <w:b/>
          <w:szCs w:val="24"/>
          <w:u w:val="single"/>
        </w:rPr>
        <w:t>Effective Date</w:t>
      </w:r>
      <w:r>
        <w:rPr>
          <w:rFonts w:eastAsia="SimSun" w:cs="Calibri"/>
          <w:szCs w:val="24"/>
        </w:rPr>
        <w:t>”), between Buyer and Seller. Buyer and Seller are sometimes referred to herein individually as a “</w:t>
      </w:r>
      <w:r>
        <w:rPr>
          <w:rFonts w:eastAsia="SimSun" w:cs="Calibri"/>
          <w:b/>
          <w:szCs w:val="24"/>
          <w:u w:val="single"/>
        </w:rPr>
        <w:t>Party</w:t>
      </w:r>
      <w:r>
        <w:rPr>
          <w:rFonts w:eastAsia="SimSun" w:cs="Calibri"/>
          <w:szCs w:val="24"/>
        </w:rPr>
        <w:t>” and jointly as the “</w:t>
      </w:r>
      <w:r>
        <w:rPr>
          <w:rFonts w:eastAsia="SimSun" w:cs="Calibri"/>
          <w:b/>
          <w:szCs w:val="24"/>
          <w:u w:val="single"/>
        </w:rPr>
        <w:t>Parties</w:t>
      </w:r>
      <w:r>
        <w:rPr>
          <w:rFonts w:eastAsia="SimSun" w:cs="Calibri"/>
          <w:szCs w:val="24"/>
        </w:rPr>
        <w:t xml:space="preserve">.” All capitalized terms used in this Agreement are used with the meanings ascribed to them in Article 1 to this Agreement. </w:t>
      </w:r>
    </w:p>
    <w:p w:rsidR="00B81173" w:rsidP="00436227" w:rsidRDefault="005C7822" w14:paraId="2BD894A0" w14:textId="77777777">
      <w:pPr>
        <w:spacing w:line="240" w:lineRule="auto"/>
        <w:jc w:val="center"/>
        <w:rPr>
          <w:rFonts w:eastAsia="SimSun" w:cs="Calibri"/>
          <w:b/>
          <w:szCs w:val="24"/>
        </w:rPr>
      </w:pPr>
      <w:r>
        <w:rPr>
          <w:rFonts w:eastAsia="SimSun" w:cs="Calibri"/>
          <w:b/>
          <w:szCs w:val="24"/>
        </w:rPr>
        <w:t>RECITALS</w:t>
      </w:r>
    </w:p>
    <w:p w:rsidR="00B81173" w:rsidP="00436227" w:rsidRDefault="005C7822" w14:paraId="2ECA7C04" w14:textId="77777777">
      <w:pPr>
        <w:spacing w:line="240" w:lineRule="auto"/>
        <w:ind w:firstLine="720"/>
        <w:rPr>
          <w:rFonts w:eastAsia="SimSun" w:cs="Calibri"/>
          <w:szCs w:val="24"/>
        </w:rPr>
      </w:pPr>
      <w:r>
        <w:rPr>
          <w:rFonts w:eastAsia="SimSun" w:cs="Calibri"/>
          <w:szCs w:val="24"/>
        </w:rPr>
        <w:t>WHEREAS, Seller intends to develop, design, construct, own, and operate the Facility; and</w:t>
      </w:r>
    </w:p>
    <w:p w:rsidR="00B81173" w:rsidP="00436227" w:rsidRDefault="005C7822" w14:paraId="290480A5" w14:textId="77777777">
      <w:pPr>
        <w:spacing w:line="240" w:lineRule="auto"/>
        <w:ind w:firstLine="720"/>
        <w:rPr>
          <w:rFonts w:eastAsia="SimSun" w:cs="Calibri"/>
          <w:szCs w:val="24"/>
        </w:rPr>
      </w:pPr>
      <w:r>
        <w:rPr>
          <w:rFonts w:eastAsia="SimSun" w:cs="Calibri"/>
          <w:szCs w:val="24"/>
        </w:rPr>
        <w:t>WHEREAS, Seller desires to sell, and Buyer desires to purchase, on the terms and conditions set forth in this Agreement, the Product;</w:t>
      </w:r>
    </w:p>
    <w:p w:rsidR="00B81173" w:rsidP="00436227" w:rsidRDefault="005C7822" w14:paraId="2CC7EF97" w14:textId="77777777">
      <w:pPr>
        <w:spacing w:line="240" w:lineRule="auto"/>
        <w:ind w:firstLine="720"/>
        <w:rPr>
          <w:rFonts w:eastAsia="SimSun" w:cs="Calibri"/>
          <w:szCs w:val="24"/>
        </w:rPr>
      </w:pPr>
      <w:r>
        <w:rPr>
          <w:rFonts w:eastAsia="SimSun" w:cs="Calibri"/>
          <w:szCs w:val="24"/>
        </w:rPr>
        <w:t>NOW THEREFORE, in consideration of the mutual covenants and agreements herein contained, and for other good and valuable consideration, the sufficiency and adequacy of which are hereby acknowledged, the Parties agree to the following:</w:t>
      </w:r>
    </w:p>
    <w:p w:rsidRPr="00436227" w:rsidR="00B81173" w:rsidP="00436227" w:rsidRDefault="005C7822" w14:paraId="0D3F4FCC" w14:textId="77777777">
      <w:pPr>
        <w:pStyle w:val="Heading1"/>
        <w:numPr>
          <w:ilvl w:val="0"/>
          <w:numId w:val="1"/>
        </w:numPr>
        <w:spacing w:after="240" w:line="240" w:lineRule="auto"/>
        <w:jc w:val="center"/>
        <w:rPr>
          <w:rFonts w:eastAsia="SimSun"/>
          <w:b/>
          <w:i w:val="0"/>
          <w:sz w:val="24"/>
        </w:rPr>
      </w:pPr>
      <w:r w:rsidRPr="00436227">
        <w:rPr>
          <w:rFonts w:eastAsia="SimSun"/>
          <w:b/>
          <w:i w:val="0"/>
          <w:sz w:val="24"/>
        </w:rPr>
        <w:br/>
      </w:r>
      <w:bookmarkStart w:name="_Ref444439264" w:id="19"/>
      <w:bookmarkStart w:name="_Toc72742138" w:id="20"/>
      <w:bookmarkStart w:name="_Toc229828300" w:id="21"/>
      <w:r w:rsidRPr="00436227">
        <w:rPr>
          <w:rFonts w:eastAsia="SimSun"/>
          <w:b/>
          <w:i w:val="0"/>
          <w:sz w:val="24"/>
        </w:rPr>
        <w:t>DEFINITIONS</w:t>
      </w:r>
      <w:bookmarkEnd w:id="19"/>
      <w:bookmarkEnd w:id="20"/>
      <w:bookmarkEnd w:id="21"/>
    </w:p>
    <w:p w:rsidR="00B81173" w:rsidP="00436227" w:rsidRDefault="005C7822" w14:paraId="50E4F3B7" w14:textId="77777777">
      <w:pPr>
        <w:pStyle w:val="Heading2"/>
        <w:widowControl w:val="0"/>
        <w:spacing w:line="240" w:lineRule="auto"/>
        <w:rPr>
          <w:rFonts w:eastAsia="SimSun" w:cs="Calibri"/>
          <w:vanish/>
          <w:szCs w:val="24"/>
          <w:specVanish/>
        </w:rPr>
      </w:pPr>
      <w:bookmarkStart w:name="_Toc72742139" w:id="22"/>
      <w:bookmarkStart w:name="_Toc229828301" w:id="23"/>
      <w:bookmarkStart w:name="_Ref444439265" w:id="24"/>
      <w:r>
        <w:rPr>
          <w:rFonts w:eastAsia="SimSun" w:cs="Calibri"/>
          <w:b/>
          <w:szCs w:val="24"/>
          <w:u w:val="single"/>
        </w:rPr>
        <w:t>Contract Definitions</w:t>
      </w:r>
      <w:bookmarkEnd w:id="22"/>
      <w:bookmarkEnd w:id="23"/>
    </w:p>
    <w:p w:rsidRPr="00436227" w:rsidR="00B81173" w:rsidP="00436227" w:rsidRDefault="005C7822" w14:paraId="7A668C91" w14:textId="06F1CD81">
      <w:pPr>
        <w:pStyle w:val="HeadingPara2"/>
        <w:widowControl w:val="0"/>
        <w:spacing w:line="240" w:lineRule="auto"/>
        <w:rPr>
          <w:rFonts w:eastAsia="SimSun"/>
          <w:vanish/>
          <w:specVanish/>
        </w:rPr>
      </w:pPr>
      <w:r>
        <w:rPr>
          <w:rFonts w:eastAsia="SimSun" w:cs="Calibri"/>
          <w:szCs w:val="24"/>
        </w:rPr>
        <w:t>.</w:t>
      </w:r>
    </w:p>
    <w:p w:rsidR="00B81173" w:rsidP="00436227" w:rsidRDefault="005C7822" w14:paraId="4B2B95C1" w14:textId="3057C619">
      <w:pPr>
        <w:widowControl w:val="0"/>
        <w:spacing w:line="240" w:lineRule="auto"/>
        <w:rPr>
          <w:rFonts w:eastAsia="SimSun" w:cs="Calibri"/>
          <w:szCs w:val="24"/>
        </w:rPr>
      </w:pPr>
      <w:r>
        <w:rPr>
          <w:rFonts w:eastAsia="SimSun" w:cs="Calibri"/>
          <w:szCs w:val="24"/>
        </w:rPr>
        <w:t xml:space="preserve"> The following terms, when used herein with initial capitalization, shall have the meanings set forth below:</w:t>
      </w:r>
      <w:bookmarkEnd w:id="24"/>
    </w:p>
    <w:p w:rsidR="00B81173" w:rsidP="00436227" w:rsidRDefault="005C7822" w14:paraId="621CE959"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AC</w:t>
      </w:r>
      <w:r>
        <w:rPr>
          <w:rFonts w:eastAsia="SimSun" w:cs="Calibri"/>
          <w:szCs w:val="24"/>
        </w:rPr>
        <w:t>” means alternating current.</w:t>
      </w:r>
    </w:p>
    <w:p w:rsidR="00B81173" w:rsidP="00436227" w:rsidRDefault="005C7822" w14:paraId="0A30EC2D" w14:textId="395C5A77">
      <w:pPr>
        <w:spacing w:line="240" w:lineRule="auto"/>
        <w:ind w:firstLine="720"/>
        <w:rPr>
          <w:rFonts w:eastAsia="SimSun" w:cs="Calibri"/>
          <w:szCs w:val="24"/>
        </w:rPr>
      </w:pPr>
      <w:r>
        <w:rPr>
          <w:rFonts w:eastAsia="SimSun" w:cs="Calibri"/>
          <w:szCs w:val="24"/>
        </w:rPr>
        <w:t>“</w:t>
      </w:r>
      <w:r>
        <w:rPr>
          <w:rFonts w:eastAsia="SimSun" w:cs="Calibri"/>
          <w:b/>
          <w:szCs w:val="24"/>
          <w:u w:val="single"/>
        </w:rPr>
        <w:t>Accepted Compliance Costs</w:t>
      </w:r>
      <w:r>
        <w:rPr>
          <w:rFonts w:eastAsia="SimSun" w:cs="Calibri"/>
          <w:szCs w:val="24"/>
        </w:rPr>
        <w:t xml:space="preserve">” has the meaning set forth in Section </w:t>
      </w:r>
      <w:bookmarkStart w:name="_cp_text_1_9" w:id="25"/>
      <w:r>
        <w:rPr>
          <w:rFonts w:eastAsia="SimSun" w:cs="Calibri"/>
          <w:szCs w:val="24"/>
        </w:rPr>
        <w:t>3.12</w:t>
      </w:r>
      <w:bookmarkEnd w:id="25"/>
      <w:r>
        <w:rPr>
          <w:rFonts w:eastAsia="SimSun" w:cs="Calibri"/>
          <w:szCs w:val="24"/>
        </w:rPr>
        <w:t>(c).</w:t>
      </w:r>
    </w:p>
    <w:p w:rsidR="00B81173" w:rsidP="00436227" w:rsidRDefault="005C7822" w14:paraId="11E142F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Adjusted Energy Production</w:t>
      </w:r>
      <w:r>
        <w:rPr>
          <w:rFonts w:eastAsia="SimSun" w:cs="Calibri"/>
          <w:szCs w:val="24"/>
        </w:rPr>
        <w:t xml:space="preserve">” has the meaning set forth in </w:t>
      </w:r>
      <w:r>
        <w:rPr>
          <w:rFonts w:eastAsia="SimSun" w:cs="Calibri"/>
          <w:szCs w:val="24"/>
          <w:u w:val="single"/>
        </w:rPr>
        <w:t>Exhibit G</w:t>
      </w:r>
      <w:r>
        <w:rPr>
          <w:rFonts w:eastAsia="SimSun" w:cs="Calibri"/>
          <w:szCs w:val="24"/>
        </w:rPr>
        <w:t>.</w:t>
      </w:r>
    </w:p>
    <w:p w:rsidR="008526C1" w:rsidP="008526C1" w:rsidRDefault="008526C1" w14:paraId="6995A128" w14:textId="7167E9FC">
      <w:pPr>
        <w:adjustRightInd/>
        <w:ind w:firstLine="720"/>
      </w:pPr>
      <w:r w:rsidRPr="008D5B95">
        <w:t>“</w:t>
      </w:r>
      <w:r w:rsidRPr="008D5B95">
        <w:rPr>
          <w:b/>
          <w:u w:val="single"/>
        </w:rPr>
        <w:t>Administrative RA Reduction</w:t>
      </w:r>
      <w:r w:rsidRPr="008D5B95">
        <w:t>” means a reduction in the maximum achievable Resource Adequacy Benefits of either the Storage Facility or the Generating Facility, as applicable, due to a reduction that has been generally applied to all resources materially similar to either the Storage Facility or the Generating Facility, as applicable, in terms of type, market and operational characteristics (including those characteristics specified in the CPUC Master Resource Database), including any methodology that incorporates fleet averages or other average outage rates</w:t>
      </w:r>
      <w:r w:rsidRPr="00CA76CD">
        <w:t>.</w:t>
      </w:r>
    </w:p>
    <w:p w:rsidR="00B81173" w:rsidP="00436227" w:rsidRDefault="005C7822" w14:paraId="09D264DC" w14:textId="22F51832">
      <w:pPr>
        <w:spacing w:line="240" w:lineRule="auto"/>
        <w:ind w:firstLine="720"/>
        <w:rPr>
          <w:rFonts w:eastAsia="SimSun" w:cs="Calibri"/>
          <w:szCs w:val="24"/>
        </w:rPr>
      </w:pPr>
      <w:r>
        <w:rPr>
          <w:rFonts w:eastAsia="SimSun" w:cs="Calibri"/>
          <w:szCs w:val="24"/>
        </w:rPr>
        <w:t>“</w:t>
      </w:r>
      <w:r>
        <w:rPr>
          <w:rFonts w:eastAsia="SimSun" w:cs="Calibri"/>
          <w:b/>
          <w:szCs w:val="24"/>
          <w:u w:val="single"/>
        </w:rPr>
        <w:t>Affiliate</w:t>
      </w:r>
      <w:r>
        <w:rPr>
          <w:rFonts w:eastAsia="SimSun" w:cs="Calibri"/>
          <w:szCs w:val="24"/>
        </w:rPr>
        <w:t xml:space="preserve">” means, with respect to any Person, each Person that directly or indirectly controls, is controlled by, or is under common control with such designated Person. For purposes of this definition and the definition of “Permitted Transferee”, “control” (including, with correlative meanings, the terms “controlled by” and “under common control with”), as used with respect to any Person, shall mean </w:t>
      </w:r>
      <w:bookmarkStart w:name="DocXTextRef7" w:id="26"/>
      <w:r>
        <w:rPr>
          <w:rFonts w:eastAsia="SimSun" w:cs="Calibri"/>
          <w:szCs w:val="24"/>
        </w:rPr>
        <w:t>(a)</w:t>
      </w:r>
      <w:bookmarkEnd w:id="26"/>
      <w:r>
        <w:rPr>
          <w:rFonts w:eastAsia="SimSun" w:cs="Calibri"/>
          <w:szCs w:val="24"/>
        </w:rPr>
        <w:t xml:space="preserve"> the direct or indirect right to cast at least fifty percent (50%) of the votes exercisable at an annual general meeting (or its equivalent) of such Person or, if there are no such rights, ownership of at least fifty percent (50%) of the equity or other ownership interest in such Person, or </w:t>
      </w:r>
      <w:bookmarkStart w:name="DocXTextRef8" w:id="27"/>
      <w:r>
        <w:rPr>
          <w:rFonts w:eastAsia="SimSun" w:cs="Calibri"/>
          <w:szCs w:val="24"/>
        </w:rPr>
        <w:t>(b)</w:t>
      </w:r>
      <w:bookmarkEnd w:id="27"/>
      <w:r>
        <w:rPr>
          <w:rFonts w:eastAsia="SimSun" w:cs="Calibri"/>
          <w:szCs w:val="24"/>
        </w:rPr>
        <w:t xml:space="preserve"> the right to direct the policies or operations of such Person.</w:t>
      </w:r>
    </w:p>
    <w:p w:rsidR="00B81173" w:rsidP="00436227" w:rsidRDefault="005C7822" w14:paraId="6773F3B5" w14:textId="0290825F">
      <w:pPr>
        <w:spacing w:line="240" w:lineRule="auto"/>
        <w:ind w:firstLine="720"/>
        <w:rPr>
          <w:rFonts w:eastAsia="SimSun" w:cs="Calibri"/>
          <w:szCs w:val="24"/>
        </w:rPr>
      </w:pPr>
      <w:r>
        <w:rPr>
          <w:rFonts w:eastAsia="SimSun" w:cs="Calibri"/>
          <w:szCs w:val="24"/>
        </w:rPr>
        <w:t>“</w:t>
      </w:r>
      <w:r>
        <w:rPr>
          <w:rFonts w:eastAsia="SimSun" w:cs="Calibri"/>
          <w:b/>
          <w:szCs w:val="24"/>
          <w:u w:val="single"/>
        </w:rPr>
        <w:t>Agreement</w:t>
      </w:r>
      <w:r>
        <w:rPr>
          <w:rFonts w:eastAsia="SimSun" w:cs="Calibri"/>
          <w:szCs w:val="24"/>
        </w:rPr>
        <w:t xml:space="preserve">” has the meaning set forth in the Preamble and includes </w:t>
      </w:r>
      <w:bookmarkStart w:name="_Hlk66372309" w:id="28"/>
      <w:r w:rsidR="00A83C66">
        <w:rPr>
          <w:rFonts w:eastAsia="SimSun" w:cs="Calibri"/>
          <w:szCs w:val="24"/>
        </w:rPr>
        <w:t xml:space="preserve">the Cover Sheet and </w:t>
      </w:r>
      <w:bookmarkEnd w:id="28"/>
      <w:r>
        <w:rPr>
          <w:rFonts w:eastAsia="SimSun" w:cs="Calibri"/>
          <w:szCs w:val="24"/>
        </w:rPr>
        <w:t xml:space="preserve">any Exhibits, </w:t>
      </w:r>
      <w:bookmarkStart w:name="DocXTextRef9" w:id="29"/>
      <w:r>
        <w:rPr>
          <w:rFonts w:eastAsia="SimSun" w:cs="Calibri"/>
          <w:szCs w:val="24"/>
        </w:rPr>
        <w:t>schedules</w:t>
      </w:r>
      <w:bookmarkEnd w:id="29"/>
      <w:r>
        <w:rPr>
          <w:rFonts w:eastAsia="SimSun" w:cs="Calibri"/>
          <w:szCs w:val="24"/>
        </w:rPr>
        <w:t xml:space="preserve"> and any written supplements hereto.</w:t>
      </w:r>
    </w:p>
    <w:p w:rsidR="007023EE" w:rsidP="007023EE" w:rsidRDefault="007023EE" w14:paraId="77D48F42" w14:textId="77777777">
      <w:pPr>
        <w:adjustRightInd/>
        <w:ind w:firstLine="720"/>
      </w:pPr>
      <w:r>
        <w:t>“</w:t>
      </w:r>
      <w:r w:rsidRPr="007D13DF">
        <w:rPr>
          <w:b/>
          <w:bCs/>
          <w:u w:val="single"/>
        </w:rPr>
        <w:t>Ancillary Meter</w:t>
      </w:r>
      <w:r>
        <w:t>” has the meaning set forth in Section 7.1(a).</w:t>
      </w:r>
      <w:bookmarkStart w:name="_Hlk159857092" w:id="30"/>
    </w:p>
    <w:bookmarkEnd w:id="30"/>
    <w:p w:rsidR="00B81173" w:rsidP="00436227" w:rsidRDefault="005C7822" w14:paraId="0BA7DB0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Ancillary Services</w:t>
      </w:r>
      <w:r>
        <w:rPr>
          <w:rFonts w:eastAsia="SimSun" w:cs="Calibri"/>
          <w:szCs w:val="24"/>
        </w:rPr>
        <w:t>” means spinning reserve, non-spinning reserve, regulation up, regulation down, black start, voltage support, and any other ancillary services that the Facility is capable of providing consistent with the Operating Restrictions, as each is defined in the CAISO Tariff.</w:t>
      </w:r>
    </w:p>
    <w:p w:rsidR="00B81173" w:rsidP="00436227" w:rsidRDefault="005C7822" w14:paraId="67869D68" w14:textId="248F610F">
      <w:pPr>
        <w:spacing w:line="240" w:lineRule="auto"/>
        <w:ind w:firstLine="720"/>
        <w:rPr>
          <w:rFonts w:eastAsia="SimSun" w:cs="Calibri"/>
          <w:b/>
          <w:szCs w:val="24"/>
          <w:u w:val="single"/>
        </w:rPr>
      </w:pPr>
      <w:bookmarkStart w:name="_Hlk34385093" w:id="31"/>
      <w:r>
        <w:rPr>
          <w:rFonts w:eastAsia="SimSun" w:cs="Calibri"/>
          <w:szCs w:val="24"/>
        </w:rPr>
        <w:t>“</w:t>
      </w:r>
      <w:r>
        <w:rPr>
          <w:rFonts w:eastAsia="SimSun" w:cs="Calibri"/>
          <w:b/>
          <w:szCs w:val="24"/>
          <w:u w:val="single"/>
        </w:rPr>
        <w:t>Annual Storage Capacity Availability</w:t>
      </w:r>
      <w:r>
        <w:rPr>
          <w:rFonts w:eastAsia="SimSun" w:cs="Calibri"/>
          <w:szCs w:val="24"/>
        </w:rPr>
        <w:t>”</w:t>
      </w:r>
      <w:r>
        <w:rPr>
          <w:rFonts w:eastAsia="SimSun" w:cs="Calibri"/>
          <w:b/>
          <w:szCs w:val="24"/>
        </w:rPr>
        <w:t xml:space="preserve"> </w:t>
      </w:r>
      <w:r>
        <w:rPr>
          <w:rFonts w:eastAsia="SimSun" w:cs="Calibri"/>
          <w:szCs w:val="24"/>
        </w:rPr>
        <w:t xml:space="preserve">has the meaning set forth in </w:t>
      </w:r>
      <w:r>
        <w:rPr>
          <w:rFonts w:eastAsia="SimSun" w:cs="Calibri"/>
          <w:szCs w:val="24"/>
          <w:u w:val="single"/>
        </w:rPr>
        <w:t>Exhibit P</w:t>
      </w:r>
      <w:r>
        <w:rPr>
          <w:rFonts w:eastAsia="SimSun" w:cs="Calibri"/>
          <w:szCs w:val="24"/>
        </w:rPr>
        <w:t>.</w:t>
      </w:r>
    </w:p>
    <w:bookmarkEnd w:id="31"/>
    <w:p w:rsidR="00B81173" w:rsidP="00436227" w:rsidRDefault="005C7822" w14:paraId="32518908" w14:textId="77777777">
      <w:pPr>
        <w:spacing w:line="240" w:lineRule="auto"/>
        <w:ind w:firstLine="720"/>
        <w:rPr>
          <w:rFonts w:cs="Calibri"/>
          <w:szCs w:val="24"/>
        </w:rPr>
      </w:pPr>
      <w:r>
        <w:rPr>
          <w:rFonts w:cs="Calibri"/>
          <w:szCs w:val="24"/>
        </w:rPr>
        <w:t>“</w:t>
      </w:r>
      <w:bookmarkStart w:name="_Hlk49843573" w:id="32"/>
      <w:r>
        <w:rPr>
          <w:rFonts w:eastAsia="SimSun" w:cs="Calibri"/>
          <w:b/>
          <w:szCs w:val="24"/>
          <w:u w:val="single"/>
        </w:rPr>
        <w:t>Anticipated Flexible Capacity</w:t>
      </w:r>
      <w:bookmarkEnd w:id="32"/>
      <w:r>
        <w:rPr>
          <w:rFonts w:cs="Calibri"/>
          <w:szCs w:val="24"/>
        </w:rPr>
        <w:t>” means the amount and category of Flexible Capacity identified on the Cover Sheet which Seller anticipates as of the Effective Date that the Facility will be qualified by the CAISO to provide to Buyer.</w:t>
      </w:r>
    </w:p>
    <w:p w:rsidRPr="001C06E7" w:rsidR="00B81173" w:rsidP="00436227" w:rsidRDefault="005C7822" w14:paraId="7D02C11C" w14:textId="24CB9E4F">
      <w:pPr>
        <w:spacing w:line="240" w:lineRule="auto"/>
        <w:ind w:firstLine="720"/>
        <w:rPr>
          <w:rFonts w:eastAsia="SimSun"/>
          <w:b/>
          <w:i/>
        </w:rPr>
      </w:pPr>
      <w:r>
        <w:rPr>
          <w:rFonts w:eastAsia="SimSun" w:cs="Calibri"/>
          <w:szCs w:val="24"/>
        </w:rPr>
        <w:t>“</w:t>
      </w:r>
      <w:r>
        <w:rPr>
          <w:rFonts w:eastAsia="SimSun" w:cs="Calibri"/>
          <w:b/>
          <w:szCs w:val="24"/>
          <w:u w:val="single"/>
        </w:rPr>
        <w:t>Approved Forecast Vendor</w:t>
      </w:r>
      <w:r>
        <w:rPr>
          <w:rFonts w:eastAsia="SimSun" w:cs="Calibri"/>
          <w:szCs w:val="24"/>
        </w:rPr>
        <w:t xml:space="preserve">” means (x) any of </w:t>
      </w:r>
      <w:bookmarkStart w:name="_cp_text_1_18" w:id="33"/>
      <w:r w:rsidR="00F94626">
        <w:t>[XXXX]</w:t>
      </w:r>
      <w:r>
        <w:rPr>
          <w:rFonts w:eastAsia="SimSun" w:cs="Calibri"/>
          <w:szCs w:val="24"/>
        </w:rPr>
        <w:t xml:space="preserve"> </w:t>
      </w:r>
      <w:bookmarkEnd w:id="33"/>
      <w:r>
        <w:rPr>
          <w:rFonts w:eastAsia="SimSun" w:cs="Calibri"/>
          <w:szCs w:val="24"/>
        </w:rPr>
        <w:t>or (y) any other vendor reasonably acceptable to both Buyer and Seller for the purposes of providing or verifying the forecasts under Section 4.3(d).</w:t>
      </w:r>
      <w:bookmarkStart w:name="_Hlk524424364" w:id="34"/>
    </w:p>
    <w:bookmarkEnd w:id="34"/>
    <w:p w:rsidR="00B81173" w:rsidP="00436227" w:rsidRDefault="005C7822" w14:paraId="6DB73AC4"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Assignment Agreement</w:t>
      </w:r>
      <w:r>
        <w:rPr>
          <w:rFonts w:eastAsia="SimSun" w:cs="Calibri"/>
          <w:szCs w:val="24"/>
        </w:rPr>
        <w:t>” has the meaning set forth in Section 14.5.</w:t>
      </w:r>
    </w:p>
    <w:p w:rsidR="00B81173" w:rsidP="00436227" w:rsidRDefault="005C7822" w14:paraId="29566B1D" w14:textId="77777777">
      <w:pPr>
        <w:spacing w:line="240" w:lineRule="auto"/>
        <w:ind w:firstLine="720"/>
        <w:rPr>
          <w:rFonts w:eastAsia="SimSun" w:cs="Calibri"/>
          <w:szCs w:val="24"/>
        </w:rPr>
      </w:pPr>
      <w:r>
        <w:rPr>
          <w:rFonts w:eastAsia="SimSun" w:cs="Calibri"/>
          <w:szCs w:val="24"/>
        </w:rPr>
        <w:t>“</w:t>
      </w:r>
      <w:r>
        <w:rPr>
          <w:rFonts w:cs="Calibri"/>
          <w:b/>
          <w:szCs w:val="24"/>
          <w:u w:val="single"/>
        </w:rPr>
        <w:t>Automated Dispatch System</w:t>
      </w:r>
      <w:r>
        <w:rPr>
          <w:rFonts w:eastAsia="SimSun" w:cs="Calibri"/>
          <w:szCs w:val="24"/>
        </w:rPr>
        <w:t>” or “</w:t>
      </w:r>
      <w:r>
        <w:rPr>
          <w:rFonts w:cs="Calibri"/>
          <w:b/>
          <w:szCs w:val="24"/>
          <w:u w:val="single"/>
        </w:rPr>
        <w:t>ADS</w:t>
      </w:r>
      <w:r>
        <w:rPr>
          <w:rFonts w:eastAsia="SimSun" w:cs="Calibri"/>
          <w:szCs w:val="24"/>
        </w:rPr>
        <w:t>” has the meaning set forth in the CAISO Tariff.</w:t>
      </w:r>
    </w:p>
    <w:p w:rsidR="00B81173" w:rsidP="00436227" w:rsidRDefault="005C7822" w14:paraId="11ED8097" w14:textId="77777777">
      <w:pPr>
        <w:spacing w:line="240" w:lineRule="auto"/>
        <w:ind w:firstLine="720"/>
        <w:rPr>
          <w:rFonts w:eastAsia="SimSun" w:cs="Calibri"/>
          <w:szCs w:val="24"/>
        </w:rPr>
      </w:pPr>
      <w:r>
        <w:rPr>
          <w:rFonts w:eastAsia="SimSun" w:cs="Calibri"/>
          <w:szCs w:val="24"/>
        </w:rPr>
        <w:t>“</w:t>
      </w:r>
      <w:r>
        <w:rPr>
          <w:rFonts w:cs="Calibri"/>
          <w:b/>
          <w:szCs w:val="24"/>
          <w:u w:val="single"/>
        </w:rPr>
        <w:t>Automatic Gen</w:t>
      </w:r>
      <w:r>
        <w:rPr>
          <w:rFonts w:eastAsia="SimSun" w:cs="Calibri"/>
          <w:b/>
          <w:szCs w:val="24"/>
          <w:u w:val="single"/>
        </w:rPr>
        <w:t>eration Control</w:t>
      </w:r>
      <w:r>
        <w:rPr>
          <w:rFonts w:eastAsia="SimSun" w:cs="Calibri"/>
          <w:szCs w:val="24"/>
        </w:rPr>
        <w:t>” or “</w:t>
      </w:r>
      <w:r>
        <w:rPr>
          <w:rFonts w:eastAsia="SimSun" w:cs="Calibri"/>
          <w:b/>
          <w:szCs w:val="24"/>
          <w:u w:val="single"/>
        </w:rPr>
        <w:t>AGC</w:t>
      </w:r>
      <w:r>
        <w:rPr>
          <w:rFonts w:eastAsia="SimSun" w:cs="Calibri"/>
          <w:szCs w:val="24"/>
        </w:rPr>
        <w:t>” has the meaning set forth in the CAISO Tariff.</w:t>
      </w:r>
    </w:p>
    <w:p w:rsidR="00DA23D8" w:rsidP="00DA23D8" w:rsidRDefault="00DA23D8" w14:paraId="101ED682" w14:textId="3048E04D">
      <w:pPr>
        <w:adjustRightInd/>
        <w:ind w:firstLine="720"/>
      </w:pPr>
      <w:bookmarkStart w:name="_Hlk83230189" w:id="35"/>
      <w:r>
        <w:t>“</w:t>
      </w:r>
      <w:r>
        <w:rPr>
          <w:b/>
          <w:u w:val="single"/>
        </w:rPr>
        <w:t>Auxiliary Use</w:t>
      </w:r>
      <w:r>
        <w:t>” means the Energy that is used (including Energy used during the charging or discharging of the Storage Facility) within the Storage Facility to power the motors, temperature control systems, control systems and other electrical loads that are integral to the operation of the Storage Facility.</w:t>
      </w:r>
    </w:p>
    <w:bookmarkEnd w:id="35"/>
    <w:p w:rsidR="00B81173" w:rsidP="00436227" w:rsidRDefault="005C7822" w14:paraId="5F6ACBA3" w14:textId="6DD8C918">
      <w:pPr>
        <w:spacing w:line="240" w:lineRule="auto"/>
        <w:ind w:firstLine="720"/>
        <w:rPr>
          <w:rFonts w:eastAsia="SimSun" w:cs="Calibri"/>
          <w:szCs w:val="24"/>
        </w:rPr>
      </w:pPr>
      <w:r>
        <w:rPr>
          <w:rFonts w:eastAsia="SimSun" w:cs="Calibri"/>
          <w:szCs w:val="24"/>
        </w:rPr>
        <w:t>“</w:t>
      </w:r>
      <w:r>
        <w:rPr>
          <w:rFonts w:eastAsia="SimSun" w:cs="Calibri"/>
          <w:b/>
          <w:szCs w:val="24"/>
          <w:u w:val="single"/>
        </w:rPr>
        <w:t>Availability Notice</w:t>
      </w:r>
      <w:r>
        <w:rPr>
          <w:rFonts w:eastAsia="SimSun" w:cs="Calibri"/>
          <w:szCs w:val="24"/>
        </w:rPr>
        <w:t xml:space="preserve">” means Seller’s availability forecasts issued pursuant to Section 4.3 with respect to the </w:t>
      </w:r>
      <w:bookmarkStart w:name="_cp_text_1_21" w:id="36"/>
      <w:r>
        <w:rPr>
          <w:rFonts w:eastAsia="MS Gothic" w:cs="Calibri"/>
          <w:szCs w:val="24"/>
        </w:rPr>
        <w:t>Available</w:t>
      </w:r>
      <w:r>
        <w:rPr>
          <w:rFonts w:eastAsia="SimSun" w:cs="Calibri"/>
          <w:szCs w:val="24"/>
        </w:rPr>
        <w:t xml:space="preserve"> </w:t>
      </w:r>
      <w:bookmarkEnd w:id="36"/>
      <w:r>
        <w:rPr>
          <w:rFonts w:eastAsia="SimSun" w:cs="Calibri"/>
          <w:szCs w:val="24"/>
        </w:rPr>
        <w:t xml:space="preserve">Effective Storage Capacity and </w:t>
      </w:r>
      <w:bookmarkStart w:name="_cp_text_1_23" w:id="37"/>
      <w:r>
        <w:rPr>
          <w:rFonts w:eastAsia="MS Gothic" w:cs="Calibri"/>
          <w:szCs w:val="24"/>
        </w:rPr>
        <w:t>Available</w:t>
      </w:r>
      <w:r>
        <w:rPr>
          <w:rFonts w:eastAsia="SimSun" w:cs="Calibri"/>
          <w:szCs w:val="24"/>
        </w:rPr>
        <w:t xml:space="preserve"> </w:t>
      </w:r>
      <w:bookmarkEnd w:id="37"/>
      <w:r>
        <w:rPr>
          <w:rFonts w:eastAsia="SimSun" w:cs="Calibri"/>
          <w:szCs w:val="24"/>
        </w:rPr>
        <w:t>Storage Capability</w:t>
      </w:r>
      <w:r w:rsidR="00C82D04">
        <w:rPr>
          <w:rFonts w:eastAsia="SimSun" w:cs="Calibri"/>
          <w:szCs w:val="24"/>
        </w:rPr>
        <w:t xml:space="preserve">, which shall include any updates </w:t>
      </w:r>
      <w:r w:rsidR="003D4C09">
        <w:rPr>
          <w:rFonts w:eastAsia="SimSun" w:cs="Calibri"/>
          <w:szCs w:val="24"/>
        </w:rPr>
        <w:t>from Seller with respect to</w:t>
      </w:r>
      <w:r w:rsidR="00C82D04">
        <w:rPr>
          <w:rFonts w:eastAsia="SimSun" w:cs="Calibri"/>
          <w:szCs w:val="24"/>
        </w:rPr>
        <w:t xml:space="preserve"> Facility outages or availability as reported to CAISO</w:t>
      </w:r>
      <w:r w:rsidR="00D645BC">
        <w:rPr>
          <w:rFonts w:eastAsia="SimSun" w:cs="Calibri"/>
          <w:szCs w:val="24"/>
        </w:rPr>
        <w:t xml:space="preserve"> (including as reported in OMS)</w:t>
      </w:r>
      <w:r>
        <w:rPr>
          <w:rFonts w:eastAsia="SimSun" w:cs="Calibri"/>
          <w:szCs w:val="24"/>
        </w:rPr>
        <w:t>.</w:t>
      </w:r>
    </w:p>
    <w:p w:rsidR="00B81173" w:rsidP="001C06E7" w:rsidRDefault="005C7822" w14:paraId="1F13218E" w14:textId="77777777">
      <w:pPr>
        <w:pStyle w:val="Body"/>
        <w:widowControl w:val="0"/>
        <w:spacing w:line="240" w:lineRule="auto"/>
        <w:jc w:val="both"/>
        <w:rPr>
          <w:rFonts w:cs="Calibri"/>
          <w:szCs w:val="24"/>
        </w:rPr>
      </w:pPr>
      <w:r>
        <w:rPr>
          <w:rFonts w:cs="Calibri"/>
          <w:szCs w:val="24"/>
          <w:lang w:val="en-CA"/>
        </w:rPr>
        <w:t>“</w:t>
      </w:r>
      <w:r>
        <w:rPr>
          <w:rFonts w:cs="Calibri"/>
          <w:b/>
          <w:szCs w:val="24"/>
          <w:u w:val="single"/>
          <w:lang w:val="en-CA"/>
        </w:rPr>
        <w:t>Availability Standards</w:t>
      </w:r>
      <w:r>
        <w:rPr>
          <w:rFonts w:cs="Calibri"/>
          <w:szCs w:val="24"/>
          <w:lang w:val="en-CA"/>
        </w:rPr>
        <w:t>” has the meaning set forth in the CAISO Tariff or such other similar term as modified and approved by FERC hereafter to be incorporated in the CAISO Tariff.</w:t>
      </w:r>
    </w:p>
    <w:p w:rsidR="00B81173" w:rsidRDefault="005C7822" w14:paraId="3BFB094C" w14:textId="0BEF4A5F">
      <w:pPr>
        <w:widowControl w:val="0"/>
        <w:spacing w:line="240" w:lineRule="auto"/>
        <w:ind w:firstLine="720"/>
        <w:rPr>
          <w:rFonts w:eastAsia="SimSun" w:cs="Calibri"/>
          <w:szCs w:val="24"/>
        </w:rPr>
      </w:pPr>
      <w:bookmarkStart w:name="_cp_text_1_24" w:id="38"/>
      <w:r>
        <w:rPr>
          <w:rFonts w:eastAsia="SimSun" w:cs="Calibri"/>
          <w:szCs w:val="24"/>
        </w:rPr>
        <w:t>“</w:t>
      </w:r>
      <w:r>
        <w:rPr>
          <w:rFonts w:eastAsia="SimSun" w:cs="Calibri"/>
          <w:b/>
          <w:szCs w:val="24"/>
          <w:u w:val="single"/>
        </w:rPr>
        <w:t>Available Effective Storage Capacity</w:t>
      </w:r>
      <w:r>
        <w:rPr>
          <w:rFonts w:eastAsia="SimSun" w:cs="Calibri"/>
          <w:szCs w:val="24"/>
        </w:rPr>
        <w:t xml:space="preserve">” has the meaning in </w:t>
      </w:r>
      <w:r>
        <w:rPr>
          <w:rFonts w:eastAsia="SimSun" w:cs="Calibri"/>
          <w:szCs w:val="24"/>
          <w:u w:val="single"/>
        </w:rPr>
        <w:t>Exhibit P</w:t>
      </w:r>
      <w:r>
        <w:rPr>
          <w:rFonts w:eastAsia="SimSun" w:cs="Calibri"/>
          <w:szCs w:val="24"/>
        </w:rPr>
        <w:t>.</w:t>
      </w:r>
    </w:p>
    <w:p w:rsidR="00B81173" w:rsidRDefault="005C7822" w14:paraId="2E38444A" w14:textId="77777777">
      <w:pPr>
        <w:widowControl w:val="0"/>
        <w:spacing w:line="240" w:lineRule="auto"/>
        <w:ind w:firstLine="720"/>
        <w:rPr>
          <w:rFonts w:eastAsia="SimSun" w:cs="Calibri"/>
          <w:szCs w:val="24"/>
        </w:rPr>
      </w:pPr>
      <w:bookmarkStart w:name="_cp_text_1_28" w:id="39"/>
      <w:bookmarkEnd w:id="38"/>
      <w:r>
        <w:rPr>
          <w:rFonts w:eastAsia="SimSun" w:cs="Calibri"/>
          <w:szCs w:val="24"/>
        </w:rPr>
        <w:t>“</w:t>
      </w:r>
      <w:r>
        <w:rPr>
          <w:rFonts w:eastAsia="SimSun" w:cs="Calibri"/>
          <w:b/>
          <w:szCs w:val="24"/>
          <w:u w:val="single"/>
        </w:rPr>
        <w:t>Available Storage Capability</w:t>
      </w:r>
      <w:r>
        <w:rPr>
          <w:rFonts w:eastAsia="SimSun" w:cs="Calibri"/>
          <w:szCs w:val="24"/>
        </w:rPr>
        <w:t xml:space="preserve">” has the meaning in </w:t>
      </w:r>
      <w:r>
        <w:rPr>
          <w:rFonts w:eastAsia="SimSun" w:cs="Calibri"/>
          <w:szCs w:val="24"/>
          <w:u w:val="single"/>
        </w:rPr>
        <w:t>Exhibit P</w:t>
      </w:r>
      <w:r>
        <w:rPr>
          <w:rFonts w:eastAsia="SimSun" w:cs="Calibri"/>
          <w:szCs w:val="24"/>
        </w:rPr>
        <w:t>.</w:t>
      </w:r>
    </w:p>
    <w:bookmarkEnd w:id="39"/>
    <w:p w:rsidR="00B81173" w:rsidP="001C06E7" w:rsidRDefault="005C7822" w14:paraId="3FA0A28D" w14:textId="77777777">
      <w:pPr>
        <w:spacing w:line="240" w:lineRule="auto"/>
        <w:ind w:firstLine="720"/>
        <w:rPr>
          <w:rFonts w:eastAsia="SimSun" w:cs="Calibri"/>
          <w:color w:val="000000"/>
          <w:szCs w:val="24"/>
        </w:rPr>
      </w:pPr>
      <w:r>
        <w:rPr>
          <w:rFonts w:eastAsia="SimSun" w:cs="Calibri"/>
          <w:szCs w:val="24"/>
        </w:rPr>
        <w:t>“</w:t>
      </w:r>
      <w:r>
        <w:rPr>
          <w:rFonts w:eastAsia="SimSun" w:cs="Calibri"/>
          <w:b/>
          <w:szCs w:val="24"/>
          <w:u w:val="single"/>
        </w:rPr>
        <w:t>Bankrupt</w:t>
      </w:r>
      <w:r>
        <w:rPr>
          <w:rFonts w:eastAsia="SimSun" w:cs="Calibri"/>
          <w:szCs w:val="24"/>
        </w:rPr>
        <w:t>” or “</w:t>
      </w:r>
      <w:r>
        <w:rPr>
          <w:rFonts w:eastAsia="SimSun" w:cs="Calibri"/>
          <w:b/>
          <w:szCs w:val="24"/>
          <w:u w:val="single"/>
        </w:rPr>
        <w:t>Bankruptcy</w:t>
      </w:r>
      <w:r>
        <w:rPr>
          <w:rFonts w:eastAsia="SimSun" w:cs="Calibri"/>
          <w:szCs w:val="24"/>
        </w:rPr>
        <w:t xml:space="preserve">” means with respect to any entity, such entity that </w:t>
      </w:r>
      <w:bookmarkStart w:name="DocXTextRef10" w:id="40"/>
      <w:r>
        <w:rPr>
          <w:rFonts w:eastAsia="SimSun" w:cs="Calibri"/>
          <w:szCs w:val="24"/>
        </w:rPr>
        <w:t>(a)</w:t>
      </w:r>
      <w:bookmarkEnd w:id="40"/>
      <w:r>
        <w:rPr>
          <w:rFonts w:eastAsia="SimSun" w:cs="Calibri"/>
          <w:szCs w:val="24"/>
        </w:rPr>
        <w:t xml:space="preserve"> files a petition or otherwise commences, authorizes or acquiesces in the commencement of a proceeding or cause of action under any bankruptcy, insolvency, reorganization or similar Law, </w:t>
      </w:r>
      <w:bookmarkStart w:name="DocXTextRef11" w:id="41"/>
      <w:r>
        <w:rPr>
          <w:rFonts w:eastAsia="SimSun" w:cs="Calibri"/>
          <w:szCs w:val="24"/>
        </w:rPr>
        <w:t>(b)</w:t>
      </w:r>
      <w:bookmarkEnd w:id="41"/>
      <w:r>
        <w:rPr>
          <w:rFonts w:eastAsia="SimSun" w:cs="Calibri"/>
          <w:szCs w:val="24"/>
        </w:rPr>
        <w:t xml:space="preserve"> has any such petition filed or commenced against it which </w:t>
      </w:r>
      <w:r>
        <w:rPr>
          <w:rFonts w:eastAsia="SimSun" w:cs="Calibri"/>
          <w:color w:val="000000"/>
          <w:szCs w:val="24"/>
        </w:rPr>
        <w:t xml:space="preserve">remains unstayed or undismissed for a period </w:t>
      </w:r>
      <w:r>
        <w:rPr>
          <w:rFonts w:eastAsia="SimSun" w:cs="Calibri"/>
          <w:color w:val="000000"/>
          <w:szCs w:val="24"/>
        </w:rPr>
        <w:t>of ninety (90) days</w:t>
      </w:r>
      <w:r>
        <w:rPr>
          <w:rFonts w:eastAsia="SimSun" w:cs="Calibri"/>
          <w:szCs w:val="24"/>
        </w:rPr>
        <w:t xml:space="preserve">, </w:t>
      </w:r>
      <w:bookmarkStart w:name="DocXTextRef12" w:id="42"/>
      <w:r>
        <w:rPr>
          <w:rFonts w:eastAsia="SimSun" w:cs="Calibri"/>
          <w:szCs w:val="24"/>
        </w:rPr>
        <w:t>(c)</w:t>
      </w:r>
      <w:bookmarkEnd w:id="42"/>
      <w:r>
        <w:rPr>
          <w:rFonts w:eastAsia="SimSun" w:cs="Calibri"/>
          <w:szCs w:val="24"/>
        </w:rPr>
        <w:t xml:space="preserve"> makes an assignment or any general arrangement for the benefit of creditors, </w:t>
      </w:r>
      <w:bookmarkStart w:name="DocXTextRef13" w:id="43"/>
      <w:r>
        <w:rPr>
          <w:rFonts w:eastAsia="SimSun" w:cs="Calibri"/>
          <w:szCs w:val="24"/>
        </w:rPr>
        <w:t>(d)</w:t>
      </w:r>
      <w:bookmarkEnd w:id="43"/>
      <w:r>
        <w:rPr>
          <w:rFonts w:eastAsia="SimSun" w:cs="Calibri"/>
          <w:szCs w:val="24"/>
        </w:rPr>
        <w:t xml:space="preserve"> otherwise becomes bankrupt or insolvent (however evidenced), </w:t>
      </w:r>
      <w:bookmarkStart w:name="DocXTextRef14" w:id="44"/>
      <w:r>
        <w:rPr>
          <w:rFonts w:eastAsia="SimSun" w:cs="Calibri"/>
          <w:szCs w:val="24"/>
        </w:rPr>
        <w:t>(e)</w:t>
      </w:r>
      <w:bookmarkEnd w:id="44"/>
      <w:r>
        <w:rPr>
          <w:rFonts w:eastAsia="SimSun" w:cs="Calibri"/>
          <w:szCs w:val="24"/>
        </w:rPr>
        <w:t xml:space="preserve"> has a liquidator, administrator, receiver, trustee, conservator or similar official appointed with respect to it or any substantial portion of its property or assets, or </w:t>
      </w:r>
      <w:bookmarkStart w:name="DocXTextRef15" w:id="45"/>
      <w:r>
        <w:rPr>
          <w:rFonts w:eastAsia="SimSun" w:cs="Calibri"/>
          <w:szCs w:val="24"/>
        </w:rPr>
        <w:t>(f)</w:t>
      </w:r>
      <w:bookmarkEnd w:id="45"/>
      <w:r>
        <w:rPr>
          <w:rFonts w:eastAsia="SimSun" w:cs="Calibri"/>
          <w:szCs w:val="24"/>
        </w:rPr>
        <w:t xml:space="preserve"> is generally unable to pay its debts as they fall due.</w:t>
      </w:r>
    </w:p>
    <w:p w:rsidR="00B81173" w:rsidP="001C06E7" w:rsidRDefault="005C7822" w14:paraId="1088C2A2" w14:textId="5DC69FA8">
      <w:pPr>
        <w:spacing w:line="240" w:lineRule="auto"/>
        <w:ind w:firstLine="720"/>
        <w:rPr>
          <w:rFonts w:eastAsia="SimSun" w:cs="Calibri"/>
          <w:szCs w:val="24"/>
        </w:rPr>
      </w:pPr>
      <w:r>
        <w:rPr>
          <w:rFonts w:eastAsia="SimSun" w:cs="Calibri"/>
          <w:szCs w:val="24"/>
        </w:rPr>
        <w:t>“</w:t>
      </w:r>
      <w:r>
        <w:rPr>
          <w:rFonts w:eastAsia="SimSun" w:cs="Calibri"/>
          <w:b/>
          <w:szCs w:val="24"/>
          <w:u w:val="single"/>
        </w:rPr>
        <w:t>Battery Charging Factor</w:t>
      </w:r>
      <w:r>
        <w:rPr>
          <w:rFonts w:eastAsia="SimSun" w:cs="Calibri"/>
          <w:szCs w:val="24"/>
        </w:rPr>
        <w:t>” means the</w:t>
      </w:r>
      <w:r w:rsidRPr="00666C4B" w:rsidR="00666C4B">
        <w:rPr>
          <w:rFonts w:eastAsiaTheme="minorHAnsi"/>
        </w:rPr>
        <w:t xml:space="preserve"> </w:t>
      </w:r>
      <w:r w:rsidR="00666C4B">
        <w:rPr>
          <w:rFonts w:eastAsiaTheme="minorHAnsi"/>
        </w:rPr>
        <w:t>quotient (expressed as a decimal) of (a) the Charging Energy after reaching 100% SOC or the first five (5) hours of the charging phase of the applicable Capacity Test, as applicable, divided by (b) [the Installed Capacity x four (4) hours] MWh, not to exceed one (1)</w:t>
      </w:r>
      <w:r>
        <w:rPr>
          <w:rFonts w:eastAsia="SimSun" w:cs="Calibri"/>
          <w:szCs w:val="24"/>
        </w:rPr>
        <w:t>.</w:t>
      </w:r>
    </w:p>
    <w:p w:rsidRPr="001C06E7" w:rsidR="00B81173" w:rsidP="001C06E7" w:rsidRDefault="005C7822" w14:paraId="699F784C" w14:textId="30FFB6D2">
      <w:pPr>
        <w:spacing w:line="240" w:lineRule="auto"/>
        <w:ind w:firstLine="720"/>
        <w:rPr>
          <w:rFonts w:eastAsia="SimSun"/>
        </w:rPr>
      </w:pPr>
      <w:r>
        <w:rPr>
          <w:rFonts w:eastAsia="SimSun" w:cs="Calibri"/>
          <w:szCs w:val="24"/>
        </w:rPr>
        <w:t>“</w:t>
      </w:r>
      <w:r>
        <w:rPr>
          <w:rFonts w:eastAsia="SimSun" w:cs="Calibri"/>
          <w:b/>
          <w:szCs w:val="24"/>
          <w:u w:val="single"/>
        </w:rPr>
        <w:t>Battery Discharging Factor</w:t>
      </w:r>
      <w:r>
        <w:rPr>
          <w:rFonts w:eastAsia="SimSun" w:cs="Calibri"/>
          <w:szCs w:val="24"/>
        </w:rPr>
        <w:t>” means</w:t>
      </w:r>
      <w:r w:rsidRPr="00666C4B" w:rsidR="00666C4B">
        <w:rPr>
          <w:rFonts w:eastAsiaTheme="minorHAnsi"/>
        </w:rPr>
        <w:t xml:space="preserve"> </w:t>
      </w:r>
      <w:r w:rsidR="00666C4B">
        <w:rPr>
          <w:rFonts w:eastAsiaTheme="minorHAnsi"/>
        </w:rPr>
        <w:t>the quotient (expressed as a decimal) of (a) the Discharging Energy after the first four (4) hours of the discharging phase of the applicable Capacity Test, divided by (b) [the Installed Capacity x four (4) hours] MWh, not to exceed one (1)</w:t>
      </w:r>
      <w:r>
        <w:rPr>
          <w:rFonts w:eastAsia="SimSun" w:cs="Calibri"/>
          <w:szCs w:val="24"/>
        </w:rPr>
        <w:t>.</w:t>
      </w:r>
    </w:p>
    <w:p w:rsidR="00B81173" w:rsidP="001C06E7" w:rsidRDefault="005C7822" w14:paraId="25D6E556"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Business Day</w:t>
      </w:r>
      <w:r>
        <w:rPr>
          <w:rFonts w:eastAsia="SimSun" w:cs="Calibri"/>
          <w:szCs w:val="24"/>
        </w:rPr>
        <w:t>” means any day except a Saturday, Sunday, or a Federal Reserve Bank holiday in California. A Business Day begins at 8:00 a.m. and ends at 5:00 p.m. local time for the Party sending a Notice, or payment, or performing a specified action.</w:t>
      </w:r>
    </w:p>
    <w:p w:rsidR="00B81173" w:rsidP="001C06E7" w:rsidRDefault="005C7822" w14:paraId="4028D308"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Buyer</w:t>
      </w:r>
      <w:r>
        <w:rPr>
          <w:rFonts w:eastAsia="SimSun" w:cs="Calibri"/>
          <w:szCs w:val="24"/>
        </w:rPr>
        <w:t>” has the meaning set forth on the Cover Sheet.</w:t>
      </w:r>
    </w:p>
    <w:p w:rsidR="00B81173" w:rsidP="001C06E7" w:rsidRDefault="005C7822" w14:paraId="7934BBFC"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Buyer Assignee</w:t>
      </w:r>
      <w:r>
        <w:rPr>
          <w:rFonts w:eastAsia="SimSun" w:cs="Calibri"/>
          <w:szCs w:val="24"/>
        </w:rPr>
        <w:t>” has the meaning set forth in Section 14.5.</w:t>
      </w:r>
    </w:p>
    <w:p w:rsidRPr="001C06E7" w:rsidR="00B81173" w:rsidP="001C06E7" w:rsidRDefault="005C7822" w14:paraId="771CA9D4" w14:textId="007810F7">
      <w:pPr>
        <w:widowControl w:val="0"/>
        <w:spacing w:line="240" w:lineRule="auto"/>
        <w:ind w:firstLine="720"/>
        <w:rPr>
          <w:rFonts w:eastAsia="SimSun"/>
          <w:color w:val="000000"/>
        </w:rPr>
      </w:pPr>
      <w:r w:rsidRPr="001C06E7">
        <w:rPr>
          <w:rFonts w:eastAsia="SimSun"/>
          <w:color w:val="000000"/>
        </w:rPr>
        <w:t>“</w:t>
      </w:r>
      <w:r w:rsidRPr="001C06E7">
        <w:rPr>
          <w:rFonts w:eastAsia="SimSun"/>
          <w:b/>
          <w:color w:val="000000"/>
          <w:u w:val="single"/>
        </w:rPr>
        <w:t>Buyer Bid Curtailment</w:t>
      </w:r>
      <w:r w:rsidRPr="001C06E7">
        <w:rPr>
          <w:rFonts w:eastAsia="SimSun"/>
          <w:color w:val="000000"/>
        </w:rPr>
        <w:t xml:space="preserve">” </w:t>
      </w:r>
      <w:r>
        <w:rPr>
          <w:rFonts w:eastAsia="SimSun" w:cs="Calibri"/>
          <w:szCs w:val="24"/>
        </w:rPr>
        <w:t>means the occurrence of both of the following</w:t>
      </w:r>
      <w:r w:rsidRPr="001C06E7">
        <w:rPr>
          <w:rFonts w:eastAsia="SimSun"/>
          <w:color w:val="000000"/>
        </w:rPr>
        <w:t>:</w:t>
      </w:r>
    </w:p>
    <w:p w:rsidRPr="001C06E7" w:rsidR="00B81173" w:rsidP="009176B0" w:rsidRDefault="005C7822" w14:paraId="21AC30D0" w14:textId="1B8C6C1A">
      <w:pPr>
        <w:pStyle w:val="RPSPPAaparagraph0"/>
        <w:numPr>
          <w:ilvl w:val="2"/>
          <w:numId w:val="76"/>
        </w:numPr>
        <w:tabs>
          <w:tab w:val="clear" w:pos="2250"/>
        </w:tabs>
        <w:spacing w:line="240" w:lineRule="auto"/>
        <w:jc w:val="both"/>
        <w:rPr>
          <w:rFonts w:eastAsia="SimSun"/>
          <w:b/>
          <w:i/>
          <w:color w:val="000000"/>
          <w:sz w:val="24"/>
          <w:u w:val="double"/>
        </w:rPr>
      </w:pPr>
      <w:r w:rsidRPr="001C06E7">
        <w:rPr>
          <w:rFonts w:eastAsia="SimSun"/>
          <w:color w:val="000000"/>
          <w:sz w:val="24"/>
        </w:rPr>
        <w:t xml:space="preserve">the CAISO provides notice to a Party or the </w:t>
      </w:r>
      <w:bookmarkStart w:name="_cp_text_1_31" w:id="46"/>
      <w:r w:rsidR="00F94626">
        <w:rPr>
          <w:sz w:val="24"/>
          <w:szCs w:val="24"/>
        </w:rPr>
        <w:t>Scheduling Coordinator</w:t>
      </w:r>
      <w:r w:rsidRPr="001C06E7">
        <w:rPr>
          <w:rFonts w:eastAsia="SimSun"/>
          <w:color w:val="000000"/>
          <w:sz w:val="24"/>
        </w:rPr>
        <w:t xml:space="preserve"> </w:t>
      </w:r>
      <w:bookmarkEnd w:id="46"/>
      <w:r w:rsidRPr="001C06E7">
        <w:rPr>
          <w:rFonts w:eastAsia="SimSun"/>
          <w:color w:val="000000"/>
          <w:sz w:val="24"/>
        </w:rPr>
        <w:t xml:space="preserve">for the Generating Facility, requiring the Party to </w:t>
      </w:r>
      <w:bookmarkStart w:name="_cp_text_1_41" w:id="47"/>
      <w:r w:rsidR="00F94626">
        <w:rPr>
          <w:sz w:val="24"/>
          <w:szCs w:val="24"/>
        </w:rPr>
        <w:t>deliver less</w:t>
      </w:r>
      <w:r w:rsidRPr="001C06E7">
        <w:rPr>
          <w:rFonts w:eastAsia="SimSun"/>
          <w:color w:val="000000"/>
          <w:sz w:val="24"/>
        </w:rPr>
        <w:t xml:space="preserve"> PV Energy </w:t>
      </w:r>
      <w:bookmarkEnd w:id="47"/>
      <w:r w:rsidRPr="001C06E7">
        <w:rPr>
          <w:rFonts w:eastAsia="SimSun"/>
          <w:color w:val="000000"/>
          <w:sz w:val="24"/>
        </w:rPr>
        <w:t xml:space="preserve">from the Generating Facility </w:t>
      </w:r>
      <w:r w:rsidR="00F94626">
        <w:rPr>
          <w:sz w:val="24"/>
          <w:szCs w:val="24"/>
        </w:rPr>
        <w:t>than</w:t>
      </w:r>
      <w:bookmarkStart w:name="_cp_text_1_42" w:id="48"/>
      <w:r w:rsidRPr="001C06E7">
        <w:rPr>
          <w:rFonts w:eastAsia="SimSun"/>
          <w:color w:val="000000"/>
          <w:sz w:val="24"/>
        </w:rPr>
        <w:t xml:space="preserve"> the full </w:t>
      </w:r>
      <w:bookmarkStart w:name="_cp_text_4_43" w:id="49"/>
      <w:bookmarkEnd w:id="48"/>
      <w:r w:rsidRPr="001C06E7">
        <w:rPr>
          <w:rFonts w:eastAsia="SimSun"/>
          <w:color w:val="000000"/>
          <w:sz w:val="24"/>
        </w:rPr>
        <w:t xml:space="preserve">amount of </w:t>
      </w:r>
      <w:bookmarkStart w:name="_cp_text_1_44" w:id="50"/>
      <w:bookmarkEnd w:id="49"/>
      <w:r w:rsidRPr="001C06E7">
        <w:rPr>
          <w:rFonts w:eastAsia="SimSun"/>
          <w:color w:val="000000"/>
          <w:sz w:val="24"/>
        </w:rPr>
        <w:t xml:space="preserve">Energy forecasted in accordance </w:t>
      </w:r>
      <w:bookmarkStart w:name="_cp_text_4_45" w:id="51"/>
      <w:bookmarkEnd w:id="50"/>
      <w:r w:rsidRPr="001C06E7">
        <w:rPr>
          <w:rFonts w:eastAsia="SimSun"/>
          <w:color w:val="000000"/>
          <w:sz w:val="24"/>
        </w:rPr>
        <w:t xml:space="preserve">with </w:t>
      </w:r>
      <w:bookmarkStart w:name="_cp_text_1_46" w:id="52"/>
      <w:bookmarkEnd w:id="51"/>
      <w:r w:rsidRPr="001C06E7">
        <w:rPr>
          <w:rFonts w:eastAsia="SimSun"/>
          <w:color w:val="000000"/>
          <w:sz w:val="24"/>
        </w:rPr>
        <w:t>Section 4.3</w:t>
      </w:r>
      <w:bookmarkEnd w:id="52"/>
      <w:r w:rsidR="00F94626">
        <w:rPr>
          <w:sz w:val="24"/>
          <w:szCs w:val="24"/>
        </w:rPr>
        <w:t xml:space="preserve"> to be produced from the Generating Facility for a period of time</w:t>
      </w:r>
      <w:r w:rsidRPr="001C06E7">
        <w:rPr>
          <w:color w:val="000000"/>
          <w:sz w:val="24"/>
        </w:rPr>
        <w:t>; and</w:t>
      </w:r>
    </w:p>
    <w:p w:rsidRPr="001C06E7" w:rsidR="00B81173" w:rsidP="009176B0" w:rsidRDefault="005C7822" w14:paraId="65D96CB5" w14:textId="0C8142E9">
      <w:pPr>
        <w:pStyle w:val="RPSPPAaparagraph0"/>
        <w:numPr>
          <w:ilvl w:val="2"/>
          <w:numId w:val="76"/>
        </w:numPr>
        <w:tabs>
          <w:tab w:val="clear" w:pos="2250"/>
        </w:tabs>
        <w:spacing w:line="240" w:lineRule="auto"/>
        <w:jc w:val="both"/>
        <w:rPr>
          <w:rFonts w:eastAsia="SimSun"/>
          <w:sz w:val="24"/>
          <w:u w:val="double" w:color="0000FF"/>
        </w:rPr>
      </w:pPr>
      <w:r w:rsidRPr="001C06E7">
        <w:rPr>
          <w:rFonts w:eastAsia="SimSun"/>
          <w:color w:val="000000"/>
          <w:sz w:val="24"/>
        </w:rPr>
        <w:t>for the same time period as referenced in (a), Buyer or the SC for the Generating Facility</w:t>
      </w:r>
      <w:bookmarkStart w:name="ElPgBr10" w:id="53"/>
      <w:bookmarkEnd w:id="53"/>
      <w:r w:rsidRPr="001C06E7">
        <w:rPr>
          <w:rFonts w:eastAsia="SimSun"/>
          <w:color w:val="000000"/>
          <w:sz w:val="24"/>
        </w:rPr>
        <w:t xml:space="preserve"> </w:t>
      </w:r>
      <w:bookmarkStart w:name="_cp_text_1_51" w:id="54"/>
      <w:r w:rsidR="00F94626">
        <w:rPr>
          <w:sz w:val="24"/>
          <w:szCs w:val="24"/>
        </w:rPr>
        <w:t>did</w:t>
      </w:r>
      <w:r w:rsidRPr="001C06E7">
        <w:rPr>
          <w:rFonts w:eastAsia="SimSun"/>
          <w:color w:val="000000"/>
          <w:sz w:val="24"/>
        </w:rPr>
        <w:t xml:space="preserve"> </w:t>
      </w:r>
      <w:bookmarkEnd w:id="54"/>
      <w:r w:rsidRPr="001C06E7">
        <w:rPr>
          <w:rFonts w:eastAsia="SimSun"/>
          <w:color w:val="000000"/>
          <w:sz w:val="24"/>
        </w:rPr>
        <w:t xml:space="preserve">not </w:t>
      </w:r>
      <w:bookmarkStart w:name="_cp_text_1_53" w:id="55"/>
      <w:r w:rsidR="00F94626">
        <w:rPr>
          <w:sz w:val="24"/>
          <w:szCs w:val="24"/>
        </w:rPr>
        <w:t>submit</w:t>
      </w:r>
      <w:r w:rsidRPr="001C06E7">
        <w:rPr>
          <w:rFonts w:eastAsia="SimSun"/>
          <w:color w:val="000000"/>
          <w:sz w:val="24"/>
        </w:rPr>
        <w:t xml:space="preserve"> </w:t>
      </w:r>
      <w:bookmarkEnd w:id="55"/>
      <w:r w:rsidRPr="001C06E7">
        <w:rPr>
          <w:rFonts w:eastAsia="SimSun"/>
          <w:color w:val="000000"/>
          <w:sz w:val="24"/>
        </w:rPr>
        <w:t>a Self-Schedule for the</w:t>
      </w:r>
      <w:r>
        <w:rPr>
          <w:rFonts w:eastAsia="SimSun" w:cs="Calibri"/>
          <w:sz w:val="24"/>
          <w:szCs w:val="24"/>
        </w:rPr>
        <w:t xml:space="preserve"> MWhs subject to the reduction</w:t>
      </w:r>
      <w:bookmarkStart w:name="_cp_text_1_55" w:id="56"/>
      <w:r w:rsidRPr="001C06E7">
        <w:rPr>
          <w:rFonts w:eastAsia="SimSun"/>
          <w:color w:val="000000"/>
          <w:sz w:val="24"/>
        </w:rPr>
        <w:t>.</w:t>
      </w:r>
      <w:bookmarkEnd w:id="56"/>
    </w:p>
    <w:p w:rsidRPr="001C06E7" w:rsidR="00B81173" w:rsidP="001C06E7" w:rsidRDefault="005C7822" w14:paraId="612C5117" w14:textId="564F3C5A">
      <w:pPr>
        <w:pStyle w:val="RPSPPAaparagraph0"/>
        <w:widowControl w:val="0"/>
        <w:spacing w:line="240" w:lineRule="auto"/>
        <w:ind w:firstLine="720"/>
        <w:jc w:val="both"/>
        <w:rPr>
          <w:rFonts w:eastAsia="SimSun"/>
          <w:color w:val="000000"/>
          <w:sz w:val="24"/>
        </w:rPr>
      </w:pPr>
      <w:r w:rsidRPr="001C06E7">
        <w:rPr>
          <w:rFonts w:eastAsia="SimSun"/>
          <w:color w:val="000000"/>
          <w:sz w:val="24"/>
        </w:rPr>
        <w:t>If the Generating Facility is subject to a Planned Outage, Forced Facility Outage, Force Majeure Event and/or a Curtailment Period</w:t>
      </w:r>
      <w:r>
        <w:rPr>
          <w:rFonts w:eastAsia="SimSun" w:cs="Calibri"/>
          <w:sz w:val="24"/>
          <w:szCs w:val="24"/>
        </w:rPr>
        <w:t xml:space="preserve"> </w:t>
      </w:r>
      <w:r w:rsidRPr="001C06E7">
        <w:rPr>
          <w:rFonts w:eastAsia="SimSun"/>
          <w:color w:val="000000"/>
          <w:sz w:val="24"/>
        </w:rPr>
        <w:t xml:space="preserve">during the same time period as referenced in </w:t>
      </w:r>
      <w:bookmarkStart w:name="DocXTextRef18" w:id="57"/>
      <w:r w:rsidRPr="001C06E7">
        <w:rPr>
          <w:rFonts w:eastAsia="SimSun"/>
          <w:color w:val="000000"/>
          <w:sz w:val="24"/>
        </w:rPr>
        <w:t xml:space="preserve">(a), then the calculation of Deemed Delivered Energy during such period shall not include any PV Energy that was not </w:t>
      </w:r>
      <w:bookmarkStart w:name="_cp_text_1_59" w:id="58"/>
      <w:r w:rsidR="00F94626">
        <w:rPr>
          <w:sz w:val="24"/>
          <w:szCs w:val="24"/>
        </w:rPr>
        <w:t>generated</w:t>
      </w:r>
      <w:r w:rsidRPr="001C06E7">
        <w:rPr>
          <w:rFonts w:eastAsia="SimSun"/>
          <w:color w:val="000000"/>
          <w:sz w:val="24"/>
        </w:rPr>
        <w:t xml:space="preserve"> </w:t>
      </w:r>
      <w:bookmarkEnd w:id="58"/>
      <w:r w:rsidRPr="001C06E7">
        <w:rPr>
          <w:rFonts w:eastAsia="SimSun"/>
          <w:color w:val="000000"/>
          <w:sz w:val="24"/>
        </w:rPr>
        <w:t>or stored due to such Planned Outage, Forced Facility Outage, Force Majeure Event or Curtailment Period</w:t>
      </w:r>
      <w:bookmarkStart w:name="_cp_text_1_60" w:id="59"/>
      <w:r w:rsidR="00F94626">
        <w:rPr>
          <w:sz w:val="24"/>
          <w:szCs w:val="24"/>
        </w:rPr>
        <w:t xml:space="preserve">. </w:t>
      </w:r>
      <w:bookmarkEnd w:id="57"/>
      <w:bookmarkEnd w:id="59"/>
    </w:p>
    <w:p w:rsidRPr="001C06E7" w:rsidR="00B81173" w:rsidP="00436227" w:rsidRDefault="005C7822" w14:paraId="7C2FCA6D" w14:textId="48D905EA">
      <w:pPr>
        <w:pStyle w:val="RPSPPAaparagraph0"/>
        <w:spacing w:line="240" w:lineRule="auto"/>
        <w:ind w:firstLine="720"/>
        <w:jc w:val="both"/>
        <w:rPr>
          <w:rFonts w:eastAsia="SimSun"/>
        </w:rPr>
      </w:pPr>
      <w:r>
        <w:rPr>
          <w:rFonts w:eastAsia="SimSun" w:cs="Calibri"/>
          <w:sz w:val="24"/>
          <w:szCs w:val="24"/>
        </w:rPr>
        <w:t>“</w:t>
      </w:r>
      <w:r>
        <w:rPr>
          <w:rFonts w:eastAsia="SimSun" w:cs="Calibri"/>
          <w:b/>
          <w:sz w:val="24"/>
          <w:szCs w:val="24"/>
          <w:u w:val="single"/>
        </w:rPr>
        <w:t>Buyer Curtailment Order</w:t>
      </w:r>
      <w:r>
        <w:rPr>
          <w:rFonts w:eastAsia="SimSun" w:cs="Calibri"/>
          <w:sz w:val="24"/>
          <w:szCs w:val="24"/>
        </w:rPr>
        <w:t>” means</w:t>
      </w:r>
      <w:r>
        <w:rPr>
          <w:rFonts w:cs="Calibri"/>
          <w:sz w:val="24"/>
          <w:szCs w:val="24"/>
        </w:rPr>
        <w:t xml:space="preserve"> the instruction from Buyer to Seller to reduce PV Energy from the Generating Facility by the amount, and for the period of time set forth in such instruction, for reasons unrelated to a Planned Outage, Forced Facility Outage, Force Majeure Event affecting </w:t>
      </w:r>
      <w:r>
        <w:rPr>
          <w:rFonts w:eastAsia="SimSun" w:cs="Calibri"/>
          <w:sz w:val="24"/>
          <w:szCs w:val="24"/>
        </w:rPr>
        <w:t xml:space="preserve">the Facility </w:t>
      </w:r>
      <w:r>
        <w:rPr>
          <w:rFonts w:cs="Calibri"/>
          <w:sz w:val="24"/>
          <w:szCs w:val="24"/>
        </w:rPr>
        <w:t>and/or Curtailment Order</w:t>
      </w:r>
      <w:r w:rsidRPr="001C06E7">
        <w:rPr>
          <w:color w:val="000000"/>
          <w:sz w:val="24"/>
        </w:rPr>
        <w:t>.</w:t>
      </w:r>
    </w:p>
    <w:p w:rsidR="00B81173" w:rsidP="001C06E7" w:rsidRDefault="005C7822" w14:paraId="5075A717" w14:textId="1457000F">
      <w:pPr>
        <w:spacing w:line="240" w:lineRule="auto"/>
        <w:ind w:firstLine="720"/>
        <w:rPr>
          <w:rFonts w:eastAsia="SimSun" w:cs="Calibri"/>
          <w:szCs w:val="24"/>
        </w:rPr>
      </w:pPr>
      <w:r>
        <w:rPr>
          <w:rFonts w:eastAsia="SimSun" w:cs="Calibri"/>
          <w:szCs w:val="24"/>
        </w:rPr>
        <w:t>“</w:t>
      </w:r>
      <w:r>
        <w:rPr>
          <w:rFonts w:eastAsia="SimSun" w:cs="Calibri"/>
          <w:b/>
          <w:szCs w:val="24"/>
          <w:u w:val="single"/>
        </w:rPr>
        <w:t>Buyer Curtailment Period</w:t>
      </w:r>
      <w:r>
        <w:rPr>
          <w:rFonts w:eastAsia="SimSun" w:cs="Calibri"/>
          <w:szCs w:val="24"/>
        </w:rPr>
        <w:t xml:space="preserve">” means the period of time, as measured using current Settlement Intervals, during which Seller reduces PV Energy from the Generating Facility pursuant to or as a result of (a) </w:t>
      </w:r>
      <w:bookmarkStart w:name="_cp_text_1_61" w:id="60"/>
      <w:r>
        <w:rPr>
          <w:rFonts w:eastAsia="SimSun" w:cs="Calibri"/>
          <w:szCs w:val="24"/>
        </w:rPr>
        <w:t xml:space="preserve">a </w:t>
      </w:r>
      <w:bookmarkEnd w:id="60"/>
      <w:r>
        <w:rPr>
          <w:rFonts w:eastAsia="SimSun" w:cs="Calibri"/>
          <w:szCs w:val="24"/>
        </w:rPr>
        <w:t>Buyer Bid Curtailment, (b) a Buyer Curtailment Order</w:t>
      </w:r>
      <w:bookmarkStart w:name="_cp_text_1_62" w:id="61"/>
      <w:r>
        <w:rPr>
          <w:rFonts w:eastAsia="SimSun" w:cs="Calibri"/>
          <w:szCs w:val="24"/>
        </w:rPr>
        <w:t xml:space="preserve">, </w:t>
      </w:r>
      <w:bookmarkEnd w:id="61"/>
      <w:r>
        <w:rPr>
          <w:rFonts w:eastAsia="SimSun" w:cs="Calibri"/>
          <w:szCs w:val="24"/>
        </w:rPr>
        <w:t xml:space="preserve">or (c) a Buyer </w:t>
      </w:r>
      <w:r>
        <w:rPr>
          <w:rFonts w:eastAsia="SimSun" w:cs="Calibri"/>
          <w:szCs w:val="24"/>
        </w:rPr>
        <w:t xml:space="preserve">Default hereunder which directly causes Seller to be unable to deliver PV Energy to the Delivery Point; </w:t>
      </w:r>
      <w:r w:rsidRPr="001C06E7">
        <w:rPr>
          <w:rFonts w:eastAsia="SimSun"/>
          <w:i/>
          <w:iCs/>
        </w:rPr>
        <w:t>provided</w:t>
      </w:r>
      <w:r>
        <w:rPr>
          <w:rFonts w:eastAsia="SimSun" w:cs="Calibri"/>
          <w:szCs w:val="24"/>
        </w:rPr>
        <w:t>, the duration of any Buyer Curtailment Period shall be inclusive of the time required for the Generating Facility to ramp down and ramp up.</w:t>
      </w:r>
    </w:p>
    <w:p w:rsidR="00B81173" w:rsidP="001C06E7" w:rsidRDefault="005C7822" w14:paraId="4C9801FC"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Buyer Default</w:t>
      </w:r>
      <w:r>
        <w:rPr>
          <w:rFonts w:eastAsia="SimSun" w:cs="Calibri"/>
          <w:szCs w:val="24"/>
        </w:rPr>
        <w:t>” means an Event of Default of Buyer.</w:t>
      </w:r>
      <w:bookmarkStart w:name="_Hlk34327540" w:id="62"/>
    </w:p>
    <w:p w:rsidR="00B81173" w:rsidP="001C06E7" w:rsidRDefault="005C7822" w14:paraId="7E90F836"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Buyer Dispatched Test</w:t>
      </w:r>
      <w:r>
        <w:rPr>
          <w:rFonts w:eastAsia="SimSun" w:cs="Calibri"/>
          <w:szCs w:val="24"/>
        </w:rPr>
        <w:t>” has the meaning in Section 4.9(c).</w:t>
      </w:r>
      <w:bookmarkEnd w:id="62"/>
    </w:p>
    <w:p w:rsidR="00B81173" w:rsidP="001C06E7" w:rsidRDefault="005C7822" w14:paraId="1A8F1D64" w14:textId="77777777">
      <w:pPr>
        <w:spacing w:line="240" w:lineRule="auto"/>
        <w:ind w:firstLine="720"/>
        <w:rPr>
          <w:rFonts w:eastAsia="SimSun" w:cs="Calibri"/>
          <w:szCs w:val="24"/>
        </w:rPr>
      </w:pPr>
      <w:bookmarkStart w:name="_Hlk8324559" w:id="63"/>
      <w:r>
        <w:rPr>
          <w:rFonts w:eastAsia="SimSun" w:cs="Calibri"/>
          <w:szCs w:val="24"/>
        </w:rPr>
        <w:t>“</w:t>
      </w:r>
      <w:r>
        <w:rPr>
          <w:rFonts w:eastAsia="SimSun" w:cs="Calibri"/>
          <w:b/>
          <w:szCs w:val="24"/>
          <w:u w:val="single"/>
        </w:rPr>
        <w:t>Buyer’s Indemnified Parties</w:t>
      </w:r>
      <w:r>
        <w:rPr>
          <w:rFonts w:eastAsia="SimSun" w:cs="Calibri"/>
          <w:szCs w:val="24"/>
        </w:rPr>
        <w:t>” has the meaning set forth in Section 18.2.</w:t>
      </w:r>
    </w:p>
    <w:bookmarkEnd w:id="63"/>
    <w:p w:rsidR="00B81173" w:rsidP="001C06E7" w:rsidRDefault="005C7822" w14:paraId="7F673CD9" w14:textId="66DC11F1">
      <w:pPr>
        <w:spacing w:line="240" w:lineRule="auto"/>
        <w:ind w:firstLine="720"/>
        <w:rPr>
          <w:rFonts w:eastAsia="SimSun" w:cs="Calibri"/>
          <w:szCs w:val="24"/>
        </w:rPr>
      </w:pPr>
      <w:r>
        <w:rPr>
          <w:rFonts w:eastAsia="SimSun" w:cs="Calibri"/>
          <w:szCs w:val="24"/>
        </w:rPr>
        <w:t>“</w:t>
      </w:r>
      <w:r>
        <w:rPr>
          <w:rFonts w:eastAsia="SimSun" w:cs="Calibri"/>
          <w:b/>
          <w:szCs w:val="24"/>
          <w:u w:val="single"/>
        </w:rPr>
        <w:t>Buyer’s WREGIS Account</w:t>
      </w:r>
      <w:r>
        <w:rPr>
          <w:rFonts w:eastAsia="SimSun" w:cs="Calibri"/>
          <w:szCs w:val="24"/>
        </w:rPr>
        <w:t xml:space="preserve">” has the meaning set forth in </w:t>
      </w:r>
      <w:bookmarkStart w:name="DocXTextRef21" w:id="64"/>
      <w:r>
        <w:rPr>
          <w:rFonts w:eastAsia="SimSun" w:cs="Calibri"/>
          <w:szCs w:val="24"/>
        </w:rPr>
        <w:t xml:space="preserve">Section </w:t>
      </w:r>
      <w:bookmarkStart w:name="_cp_text_1_67" w:id="65"/>
      <w:r>
        <w:rPr>
          <w:rFonts w:eastAsia="SimSun" w:cs="Calibri"/>
          <w:szCs w:val="24"/>
        </w:rPr>
        <w:t>4.10(a)</w:t>
      </w:r>
      <w:bookmarkEnd w:id="65"/>
      <w:r>
        <w:rPr>
          <w:rFonts w:eastAsia="SimSun" w:cs="Calibri"/>
          <w:szCs w:val="24"/>
        </w:rPr>
        <w:t>.</w:t>
      </w:r>
      <w:bookmarkEnd w:id="64"/>
    </w:p>
    <w:p w:rsidR="00B81173" w:rsidP="001C06E7" w:rsidRDefault="005C7822" w14:paraId="36964186"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CAISO</w:t>
      </w:r>
      <w:r>
        <w:rPr>
          <w:rFonts w:eastAsia="SimSun" w:cs="Calibri"/>
          <w:szCs w:val="24"/>
        </w:rPr>
        <w:t>” means the California Independent System Operator Corporation or any successor entity performing similar functions.</w:t>
      </w:r>
    </w:p>
    <w:p w:rsidRPr="001C06E7" w:rsidR="00B81173" w:rsidP="00436227" w:rsidRDefault="005C7822" w14:paraId="3D5C92B6" w14:textId="4913D453">
      <w:pPr>
        <w:pStyle w:val="10sp05"/>
        <w:spacing w:line="240" w:lineRule="auto"/>
      </w:pPr>
      <w:r>
        <w:rPr>
          <w:rFonts w:cs="Calibri"/>
          <w:szCs w:val="24"/>
        </w:rPr>
        <w:t>“</w:t>
      </w:r>
      <w:r>
        <w:rPr>
          <w:rFonts w:cs="Calibri"/>
          <w:b/>
          <w:szCs w:val="24"/>
          <w:u w:val="single"/>
        </w:rPr>
        <w:t>CAISO Certification</w:t>
      </w:r>
      <w:r>
        <w:rPr>
          <w:rFonts w:cs="Calibri"/>
          <w:szCs w:val="24"/>
        </w:rPr>
        <w:t>” means the certification and testing requirements for a storage unit set forth in the CAISO Tariff</w:t>
      </w:r>
      <w:bookmarkStart w:name="_cp_text_1_68" w:id="66"/>
      <w:r>
        <w:rPr>
          <w:rFonts w:cs="Calibri"/>
          <w:szCs w:val="24"/>
        </w:rPr>
        <w:t xml:space="preserve"> </w:t>
      </w:r>
      <w:bookmarkEnd w:id="66"/>
      <w:r>
        <w:rPr>
          <w:rFonts w:cs="Calibri"/>
          <w:szCs w:val="24"/>
        </w:rPr>
        <w:t>that are applicable to the Facility</w:t>
      </w:r>
      <w:r w:rsidR="00970C95">
        <w:t>, including</w:t>
      </w:r>
      <w:bookmarkStart w:name="_cp_text_1_70" w:id="67"/>
      <w:r>
        <w:rPr>
          <w:rFonts w:cs="Calibri"/>
          <w:szCs w:val="24"/>
        </w:rPr>
        <w:t xml:space="preserve"> </w:t>
      </w:r>
      <w:bookmarkEnd w:id="67"/>
      <w:r>
        <w:rPr>
          <w:rFonts w:cs="Calibri"/>
          <w:szCs w:val="24"/>
        </w:rPr>
        <w:t>certification and testing for all Ancillary Services, PMAX, and PMIN</w:t>
      </w:r>
      <w:r w:rsidR="00970C95">
        <w:t xml:space="preserve"> associated with such storage units, that are applicable to the Facility</w:t>
      </w:r>
      <w:r>
        <w:rPr>
          <w:rFonts w:cs="Calibri"/>
          <w:szCs w:val="24"/>
        </w:rPr>
        <w:t>.</w:t>
      </w:r>
      <w:bookmarkStart w:name="_Hlk31310870" w:id="68"/>
      <w:bookmarkEnd w:id="68"/>
    </w:p>
    <w:p w:rsidR="00B81173" w:rsidP="001C06E7" w:rsidRDefault="005C7822" w14:paraId="23753293" w14:textId="3F878A53">
      <w:pPr>
        <w:spacing w:line="240" w:lineRule="auto"/>
        <w:ind w:firstLine="720"/>
        <w:rPr>
          <w:rFonts w:cs="Calibri"/>
          <w:color w:val="000000"/>
          <w:szCs w:val="24"/>
        </w:rPr>
      </w:pPr>
      <w:r>
        <w:rPr>
          <w:rFonts w:cs="Calibri"/>
          <w:szCs w:val="24"/>
        </w:rPr>
        <w:t>“</w:t>
      </w:r>
      <w:r>
        <w:rPr>
          <w:rFonts w:cs="Calibri"/>
          <w:b/>
          <w:szCs w:val="24"/>
          <w:u w:val="single"/>
        </w:rPr>
        <w:t>CAISO Charges Invoice</w:t>
      </w:r>
      <w:r>
        <w:rPr>
          <w:rFonts w:cs="Calibri"/>
          <w:szCs w:val="24"/>
        </w:rPr>
        <w:t xml:space="preserve">” has the meaning set forth in </w:t>
      </w:r>
      <w:r w:rsidRPr="00CF2A94">
        <w:rPr>
          <w:rFonts w:cs="Calibri"/>
          <w:szCs w:val="24"/>
          <w:u w:val="single"/>
        </w:rPr>
        <w:t>Exhibit D</w:t>
      </w:r>
      <w:r>
        <w:rPr>
          <w:rFonts w:cs="Calibri"/>
          <w:szCs w:val="24"/>
        </w:rPr>
        <w:t>.</w:t>
      </w:r>
    </w:p>
    <w:p w:rsidRPr="001C06E7" w:rsidR="00A83C66" w:rsidP="001C06E7" w:rsidRDefault="00A83C66" w14:paraId="7D35E565" w14:textId="3DA482F7">
      <w:pPr>
        <w:pStyle w:val="10sp05"/>
        <w:spacing w:line="240" w:lineRule="auto"/>
      </w:pPr>
      <w:bookmarkStart w:name="_Hlk65488792" w:id="69"/>
      <w:r>
        <w:rPr>
          <w:szCs w:val="22"/>
        </w:rPr>
        <w:t>“</w:t>
      </w:r>
      <w:r>
        <w:rPr>
          <w:b/>
          <w:szCs w:val="22"/>
          <w:u w:val="single"/>
        </w:rPr>
        <w:t>CAISO Commercial Operation</w:t>
      </w:r>
      <w:r>
        <w:rPr>
          <w:szCs w:val="22"/>
        </w:rPr>
        <w:t>” has the meaning of “Commercial Operation” set forth in the CAISO Tariff.</w:t>
      </w:r>
    </w:p>
    <w:bookmarkEnd w:id="69"/>
    <w:p w:rsidR="00B81173" w:rsidP="001C06E7" w:rsidRDefault="005C7822" w14:paraId="6221FECD" w14:textId="46EFEBCD">
      <w:pPr>
        <w:pStyle w:val="10sp05"/>
        <w:spacing w:line="240" w:lineRule="auto"/>
        <w:rPr>
          <w:rFonts w:cs="Calibri"/>
          <w:szCs w:val="24"/>
        </w:rPr>
      </w:pPr>
      <w:r w:rsidRPr="001C06E7">
        <w:t>“</w:t>
      </w:r>
      <w:r w:rsidRPr="001C06E7">
        <w:rPr>
          <w:b/>
          <w:u w:val="single"/>
        </w:rPr>
        <w:t>CAISO Dispatch</w:t>
      </w:r>
      <w:r w:rsidRPr="001C06E7">
        <w:t xml:space="preserve">” means any </w:t>
      </w:r>
      <w:r>
        <w:rPr>
          <w:rFonts w:cs="Calibri"/>
          <w:szCs w:val="24"/>
        </w:rPr>
        <w:t>Charging Notice or Discharging Notice given by the CAISO to the Facility, whether through ADS, AGC or any successor communication protocol, communicating an Ancillary Service Award (as defined in the CAISO Tariff) or directing the Storage Facility to charge or discharge at a specific MW rate for a specified period of time or amount of MWh</w:t>
      </w:r>
      <w:r w:rsidRPr="001C06E7">
        <w:t>.</w:t>
      </w:r>
    </w:p>
    <w:p w:rsidR="00B81173" w:rsidP="001C06E7" w:rsidRDefault="005C7822" w14:paraId="4D38F0AA"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CAISO Grid</w:t>
      </w:r>
      <w:r>
        <w:rPr>
          <w:rFonts w:eastAsia="SimSun" w:cs="Calibri"/>
          <w:szCs w:val="24"/>
        </w:rPr>
        <w:t>” has the same meaning as “CAISO Controlled Grid” as defined in the CAISO Tariff.</w:t>
      </w:r>
    </w:p>
    <w:p w:rsidR="00E31493" w:rsidP="00E31493" w:rsidRDefault="00E31493" w14:paraId="77B53E43" w14:textId="69C74B8E">
      <w:pPr>
        <w:ind w:firstLine="720"/>
        <w:rPr>
          <w:szCs w:val="22"/>
        </w:rPr>
      </w:pPr>
      <w:r w:rsidRPr="00001A9B">
        <w:t>“</w:t>
      </w:r>
      <w:r>
        <w:rPr>
          <w:b/>
          <w:bCs/>
          <w:u w:val="single"/>
        </w:rPr>
        <w:t>CAISO</w:t>
      </w:r>
      <w:r w:rsidRPr="0051038B">
        <w:rPr>
          <w:b/>
          <w:bCs/>
          <w:u w:val="single"/>
        </w:rPr>
        <w:t>-Penalized Shortfall</w:t>
      </w:r>
      <w:r w:rsidRPr="00001A9B">
        <w:t>”</w:t>
      </w:r>
      <w:r>
        <w:t xml:space="preserve"> </w:t>
      </w:r>
      <w:r w:rsidRPr="00A15ED3">
        <w:t xml:space="preserve">has the </w:t>
      </w:r>
      <w:r w:rsidRPr="00F028A7">
        <w:rPr>
          <w:rFonts w:eastAsia="SimSun" w:cs="Calibri"/>
        </w:rPr>
        <w:t>meaning</w:t>
      </w:r>
      <w:r w:rsidRPr="00A15ED3">
        <w:t xml:space="preserve"> set forth in </w:t>
      </w:r>
      <w:r w:rsidRPr="00A15ED3">
        <w:rPr>
          <w:u w:val="single"/>
        </w:rPr>
        <w:t xml:space="preserve">Section </w:t>
      </w:r>
      <w:r>
        <w:rPr>
          <w:u w:val="single"/>
        </w:rPr>
        <w:t>3.</w:t>
      </w:r>
      <w:r w:rsidR="00B56D0A">
        <w:rPr>
          <w:u w:val="single"/>
        </w:rPr>
        <w:t>8</w:t>
      </w:r>
      <w:r>
        <w:rPr>
          <w:u w:val="single"/>
        </w:rPr>
        <w:t>(b)(ii)</w:t>
      </w:r>
      <w:r w:rsidRPr="00A15ED3">
        <w:t>.</w:t>
      </w:r>
    </w:p>
    <w:p w:rsidR="00B81173" w:rsidP="001C06E7" w:rsidRDefault="005C7822" w14:paraId="1C757CB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CAISO Tariff</w:t>
      </w:r>
      <w:r>
        <w:rPr>
          <w:rFonts w:eastAsia="SimSun" w:cs="Calibri"/>
          <w:szCs w:val="24"/>
        </w:rPr>
        <w:t>” means the California Independent System Operator Corporation Agreement and Tariff, Business Practice Manuals (BPMs), and Operating Procedures, including the rules, protocols, procedures and standards attached thereto, as the same may be amended or modified from time to time and approved by FERC.</w:t>
      </w:r>
    </w:p>
    <w:p w:rsidR="00B81173" w:rsidP="001C06E7" w:rsidRDefault="005C7822" w14:paraId="623DE226"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Calculation Interval</w:t>
      </w:r>
      <w:r>
        <w:rPr>
          <w:rFonts w:eastAsia="SimSun" w:cs="Calibri"/>
          <w:szCs w:val="24"/>
        </w:rPr>
        <w:t xml:space="preserve">” has the meaning set forth in </w:t>
      </w:r>
      <w:r>
        <w:rPr>
          <w:rFonts w:eastAsia="SimSun" w:cs="Calibri"/>
          <w:szCs w:val="24"/>
          <w:u w:val="single"/>
        </w:rPr>
        <w:t>Exhibit P</w:t>
      </w:r>
      <w:r>
        <w:rPr>
          <w:rFonts w:eastAsia="SimSun" w:cs="Calibri"/>
          <w:szCs w:val="24"/>
        </w:rPr>
        <w:t>.</w:t>
      </w:r>
    </w:p>
    <w:p w:rsidR="00B81173" w:rsidP="001C06E7" w:rsidRDefault="005C7822" w14:paraId="7B19C70F" w14:textId="2B40FD70">
      <w:pPr>
        <w:spacing w:line="240" w:lineRule="auto"/>
        <w:ind w:firstLine="720"/>
        <w:rPr>
          <w:rFonts w:eastAsia="SimSun" w:cs="Calibri"/>
          <w:szCs w:val="24"/>
        </w:rPr>
      </w:pPr>
      <w:r>
        <w:rPr>
          <w:rFonts w:eastAsia="SimSun" w:cs="Calibri"/>
          <w:szCs w:val="24"/>
        </w:rPr>
        <w:t>“</w:t>
      </w:r>
      <w:r>
        <w:rPr>
          <w:rFonts w:eastAsia="SimSun" w:cs="Calibri"/>
          <w:b/>
          <w:szCs w:val="24"/>
          <w:u w:val="single"/>
        </w:rPr>
        <w:t>California Renewables Portfolio Standard</w:t>
      </w:r>
      <w:r>
        <w:rPr>
          <w:rFonts w:eastAsia="SimSun" w:cs="Calibri"/>
          <w:szCs w:val="24"/>
        </w:rPr>
        <w:t>” or “</w:t>
      </w:r>
      <w:r>
        <w:rPr>
          <w:rFonts w:eastAsia="SimSun" w:cs="Calibri"/>
          <w:b/>
          <w:szCs w:val="24"/>
          <w:u w:val="single"/>
        </w:rPr>
        <w:t>RPS</w:t>
      </w:r>
      <w:r>
        <w:rPr>
          <w:rFonts w:eastAsia="SimSun" w:cs="Calibri"/>
          <w:szCs w:val="24"/>
        </w:rPr>
        <w:t xml:space="preserve">” means the renewable energy program and policies established by California State Senate Bills 1038 (2002), 1078 (2002), </w:t>
      </w:r>
      <w:bookmarkStart w:name="DocXTextRef25" w:id="70"/>
      <w:r>
        <w:rPr>
          <w:rFonts w:eastAsia="SimSun" w:cs="Calibri"/>
          <w:szCs w:val="24"/>
        </w:rPr>
        <w:t>107</w:t>
      </w:r>
      <w:bookmarkEnd w:id="70"/>
      <w:r>
        <w:rPr>
          <w:rFonts w:eastAsia="SimSun" w:cs="Calibri"/>
          <w:szCs w:val="24"/>
        </w:rPr>
        <w:t xml:space="preserve"> (2008), X-1 </w:t>
      </w:r>
      <w:bookmarkStart w:name="DocXTextRef26" w:id="71"/>
      <w:r>
        <w:rPr>
          <w:rFonts w:eastAsia="SimSun" w:cs="Calibri"/>
          <w:szCs w:val="24"/>
        </w:rPr>
        <w:t>2</w:t>
      </w:r>
      <w:bookmarkEnd w:id="71"/>
      <w:r>
        <w:rPr>
          <w:rFonts w:eastAsia="SimSun" w:cs="Calibri"/>
          <w:szCs w:val="24"/>
        </w:rPr>
        <w:t xml:space="preserve"> (2011), 350 (2015), </w:t>
      </w:r>
      <w:bookmarkStart w:name="_Hlk42265983" w:id="72"/>
      <w:r>
        <w:rPr>
          <w:rFonts w:eastAsia="SimSun" w:cs="Calibri"/>
          <w:szCs w:val="24"/>
        </w:rPr>
        <w:t>and 100 (2018) as</w:t>
      </w:r>
      <w:bookmarkEnd w:id="72"/>
      <w:r>
        <w:rPr>
          <w:rFonts w:eastAsia="SimSun" w:cs="Calibri"/>
          <w:szCs w:val="24"/>
        </w:rPr>
        <w:t xml:space="preserve"> codified in, </w:t>
      </w:r>
      <w:r>
        <w:rPr>
          <w:rFonts w:eastAsia="SimSun" w:cs="Calibri"/>
          <w:i/>
          <w:szCs w:val="24"/>
        </w:rPr>
        <w:t>inter alia</w:t>
      </w:r>
      <w:r>
        <w:rPr>
          <w:rFonts w:eastAsia="SimSun" w:cs="Calibri"/>
          <w:szCs w:val="24"/>
        </w:rPr>
        <w:t xml:space="preserve">, California Public Utilities Code </w:t>
      </w:r>
      <w:bookmarkStart w:name="DocXTextRef28" w:id="73"/>
      <w:r>
        <w:rPr>
          <w:rFonts w:eastAsia="SimSun" w:cs="Calibri"/>
          <w:szCs w:val="24"/>
        </w:rPr>
        <w:t>Sections 399.11</w:t>
      </w:r>
      <w:bookmarkEnd w:id="73"/>
      <w:r>
        <w:rPr>
          <w:rFonts w:eastAsia="SimSun" w:cs="Calibri"/>
          <w:szCs w:val="24"/>
        </w:rPr>
        <w:t xml:space="preserve"> through </w:t>
      </w:r>
      <w:bookmarkStart w:name="DocXTextRef27" w:id="74"/>
      <w:r>
        <w:rPr>
          <w:rFonts w:eastAsia="SimSun" w:cs="Calibri"/>
          <w:szCs w:val="24"/>
        </w:rPr>
        <w:t>399.31</w:t>
      </w:r>
      <w:bookmarkEnd w:id="74"/>
      <w:r>
        <w:rPr>
          <w:rFonts w:eastAsia="SimSun" w:cs="Calibri"/>
          <w:szCs w:val="24"/>
        </w:rPr>
        <w:t xml:space="preserve"> and California Public Resources Code Sections 25740 through 25751, as such provisions are amended or supplemented from time to time.</w:t>
      </w:r>
    </w:p>
    <w:p w:rsidR="00B81173" w:rsidP="001C06E7" w:rsidRDefault="005C7822" w14:paraId="26F682F0" w14:textId="5BED0D05">
      <w:pPr>
        <w:spacing w:line="240" w:lineRule="auto"/>
        <w:ind w:firstLine="720"/>
        <w:rPr>
          <w:rFonts w:eastAsia="SimSun" w:cs="Calibri"/>
          <w:szCs w:val="24"/>
        </w:rPr>
      </w:pPr>
      <w:r>
        <w:rPr>
          <w:rFonts w:eastAsia="SimSun" w:cs="Calibri"/>
          <w:szCs w:val="24"/>
        </w:rPr>
        <w:t>“</w:t>
      </w:r>
      <w:r>
        <w:rPr>
          <w:rFonts w:eastAsia="SimSun" w:cs="Calibri"/>
          <w:b/>
          <w:szCs w:val="24"/>
          <w:u w:val="single"/>
        </w:rPr>
        <w:t>Capacity Attribute</w:t>
      </w:r>
      <w:r>
        <w:rPr>
          <w:rFonts w:eastAsia="SimSun" w:cs="Calibri"/>
          <w:szCs w:val="24"/>
        </w:rPr>
        <w:t>” means any current or future defined characteristic, certificate, tag, credit, or accounting construct associated with the amount of power that the Facility can generate and deliver to the Delivery Point at a particular moment and that can be purchased</w:t>
      </w:r>
      <w:r w:rsidR="00410956">
        <w:rPr>
          <w:rFonts w:eastAsia="SimSun" w:cs="Calibri"/>
          <w:szCs w:val="24"/>
        </w:rPr>
        <w:t>,</w:t>
      </w:r>
      <w:r>
        <w:rPr>
          <w:rFonts w:eastAsia="SimSun" w:cs="Calibri"/>
          <w:szCs w:val="24"/>
        </w:rPr>
        <w:t xml:space="preserve"> sold </w:t>
      </w:r>
      <w:r w:rsidR="00410956">
        <w:rPr>
          <w:rFonts w:eastAsia="SimSun" w:cs="Calibri"/>
          <w:szCs w:val="24"/>
        </w:rPr>
        <w:t xml:space="preserve">or conveyed </w:t>
      </w:r>
      <w:r>
        <w:rPr>
          <w:rFonts w:eastAsia="SimSun" w:cs="Calibri"/>
          <w:szCs w:val="24"/>
        </w:rPr>
        <w:t xml:space="preserve">under CAISO </w:t>
      </w:r>
      <w:r w:rsidR="00410956">
        <w:rPr>
          <w:rFonts w:eastAsia="SimSun" w:cs="Calibri"/>
          <w:szCs w:val="24"/>
        </w:rPr>
        <w:t xml:space="preserve">or CPUC </w:t>
      </w:r>
      <w:r>
        <w:rPr>
          <w:rFonts w:eastAsia="SimSun" w:cs="Calibri"/>
          <w:szCs w:val="24"/>
        </w:rPr>
        <w:t>market rules, including Resource Adequacy Benefits.</w:t>
      </w:r>
    </w:p>
    <w:p w:rsidR="00B81173" w:rsidP="00436227" w:rsidRDefault="005C7822" w14:paraId="5A09E7A9" w14:textId="77777777">
      <w:pPr>
        <w:pStyle w:val="Body"/>
        <w:spacing w:line="240" w:lineRule="auto"/>
        <w:jc w:val="both"/>
        <w:rPr>
          <w:rFonts w:eastAsia="SimSun" w:cs="Calibri"/>
          <w:szCs w:val="24"/>
        </w:rPr>
      </w:pPr>
      <w:r>
        <w:rPr>
          <w:rFonts w:eastAsia="SimSun" w:cs="Calibri"/>
          <w:szCs w:val="24"/>
        </w:rPr>
        <w:t>“</w:t>
      </w:r>
      <w:r>
        <w:rPr>
          <w:rFonts w:eastAsia="SimSun" w:cs="Calibri"/>
          <w:b/>
          <w:szCs w:val="24"/>
          <w:u w:val="single"/>
        </w:rPr>
        <w:t>Capacity Availability Factor</w:t>
      </w:r>
      <w:r>
        <w:rPr>
          <w:rFonts w:eastAsia="SimSun" w:cs="Calibri"/>
          <w:szCs w:val="24"/>
        </w:rPr>
        <w:t xml:space="preserve">” has the meaning set forth in </w:t>
      </w:r>
      <w:r>
        <w:rPr>
          <w:rFonts w:eastAsia="SimSun" w:cs="Calibri"/>
          <w:szCs w:val="24"/>
          <w:u w:val="single"/>
        </w:rPr>
        <w:t>Exhibit C</w:t>
      </w:r>
      <w:r>
        <w:rPr>
          <w:rFonts w:eastAsia="SimSun" w:cs="Calibri"/>
          <w:szCs w:val="24"/>
        </w:rPr>
        <w:t>.</w:t>
      </w:r>
    </w:p>
    <w:p w:rsidR="00B81173" w:rsidP="001C06E7" w:rsidRDefault="005C7822" w14:paraId="49091A42" w14:textId="77777777">
      <w:pPr>
        <w:spacing w:line="240" w:lineRule="auto"/>
        <w:ind w:firstLine="720"/>
        <w:rPr>
          <w:rFonts w:eastAsia="SimSun" w:cs="Calibri"/>
          <w:b/>
          <w:szCs w:val="24"/>
        </w:rPr>
      </w:pPr>
      <w:r>
        <w:rPr>
          <w:rFonts w:eastAsia="SimSun" w:cs="Calibri"/>
          <w:szCs w:val="24"/>
        </w:rPr>
        <w:t>“</w:t>
      </w:r>
      <w:r>
        <w:rPr>
          <w:rFonts w:eastAsia="SimSun" w:cs="Calibri"/>
          <w:b/>
          <w:szCs w:val="24"/>
          <w:u w:val="single"/>
        </w:rPr>
        <w:t>Capacity Damages</w:t>
      </w:r>
      <w:r>
        <w:rPr>
          <w:rFonts w:eastAsia="SimSun" w:cs="Calibri"/>
          <w:szCs w:val="24"/>
        </w:rPr>
        <w:t>” means collectively Storage Capacity Damages and PV Capacity Damages.</w:t>
      </w:r>
    </w:p>
    <w:p w:rsidR="00B81173" w:rsidP="001C06E7" w:rsidRDefault="005C7822" w14:paraId="7D4123F9" w14:textId="77777777">
      <w:pPr>
        <w:widowControl w:val="0"/>
        <w:spacing w:line="240" w:lineRule="auto"/>
        <w:ind w:firstLine="720"/>
        <w:rPr>
          <w:rFonts w:eastAsia="SimSun" w:cs="Calibri"/>
          <w:b/>
          <w:szCs w:val="24"/>
        </w:rPr>
      </w:pPr>
      <w:r>
        <w:rPr>
          <w:rFonts w:eastAsia="SimSun" w:cs="Calibri"/>
          <w:szCs w:val="24"/>
        </w:rPr>
        <w:t>“</w:t>
      </w:r>
      <w:r>
        <w:rPr>
          <w:rFonts w:eastAsia="SimSun" w:cs="Calibri"/>
          <w:b/>
          <w:szCs w:val="24"/>
          <w:u w:val="single"/>
        </w:rPr>
        <w:t>Capacity Test</w:t>
      </w:r>
      <w:r>
        <w:rPr>
          <w:rFonts w:eastAsia="SimSun" w:cs="Calibri"/>
          <w:szCs w:val="24"/>
        </w:rPr>
        <w:t>”</w:t>
      </w:r>
      <w:r w:rsidRPr="001C06E7">
        <w:rPr>
          <w:rFonts w:eastAsia="SimSun"/>
        </w:rPr>
        <w:t xml:space="preserve"> </w:t>
      </w:r>
      <w:r>
        <w:rPr>
          <w:rFonts w:eastAsia="SimSun" w:cs="Calibri"/>
          <w:szCs w:val="24"/>
        </w:rPr>
        <w:t>or “</w:t>
      </w:r>
      <w:r>
        <w:rPr>
          <w:rFonts w:eastAsia="SimSun" w:cs="Calibri"/>
          <w:b/>
          <w:szCs w:val="24"/>
          <w:u w:val="single"/>
        </w:rPr>
        <w:t>CT</w:t>
      </w:r>
      <w:r>
        <w:rPr>
          <w:rFonts w:eastAsia="SimSun" w:cs="Calibri"/>
          <w:szCs w:val="24"/>
        </w:rPr>
        <w:t>”</w:t>
      </w:r>
      <w:r w:rsidRPr="001C06E7">
        <w:rPr>
          <w:rFonts w:eastAsia="SimSun"/>
        </w:rPr>
        <w:t xml:space="preserve"> </w:t>
      </w:r>
      <w:r>
        <w:rPr>
          <w:rFonts w:eastAsia="SimSun" w:cs="Calibri"/>
          <w:szCs w:val="24"/>
        </w:rPr>
        <w:t xml:space="preserve">means the Commercial Operation Storage Capacity Test, Storage Capacity Test, or any other test conducted pursuant to </w:t>
      </w:r>
      <w:r w:rsidRPr="001C06E7">
        <w:rPr>
          <w:rFonts w:eastAsia="SimSun"/>
          <w:u w:val="single"/>
        </w:rPr>
        <w:t>Exhibit O</w:t>
      </w:r>
      <w:r>
        <w:rPr>
          <w:rFonts w:eastAsia="SimSun" w:cs="Calibri"/>
          <w:szCs w:val="24"/>
        </w:rPr>
        <w:t>.</w:t>
      </w:r>
    </w:p>
    <w:p w:rsidR="00B81173" w:rsidP="001C06E7" w:rsidRDefault="005C7822" w14:paraId="470E0B08"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CEC</w:t>
      </w:r>
      <w:r>
        <w:rPr>
          <w:rFonts w:eastAsia="SimSun" w:cs="Calibri"/>
          <w:szCs w:val="24"/>
        </w:rPr>
        <w:t>” means the California Energy Commission or its successor agency.</w:t>
      </w:r>
    </w:p>
    <w:p w:rsidR="00B81173" w:rsidP="001C06E7" w:rsidRDefault="005C7822" w14:paraId="00CA0A40" w14:textId="2AEBBE9E">
      <w:pPr>
        <w:spacing w:line="240" w:lineRule="auto"/>
        <w:ind w:firstLine="720"/>
        <w:rPr>
          <w:rFonts w:eastAsia="SimSun" w:cs="Calibri"/>
          <w:szCs w:val="24"/>
        </w:rPr>
      </w:pPr>
      <w:r w:rsidRPr="001C06E7">
        <w:rPr>
          <w:rFonts w:eastAsia="SimSun"/>
          <w:color w:val="000000"/>
        </w:rPr>
        <w:t>“</w:t>
      </w:r>
      <w:r w:rsidRPr="001C06E7">
        <w:rPr>
          <w:rFonts w:eastAsia="SimSun"/>
          <w:b/>
          <w:color w:val="000000"/>
          <w:u w:val="single"/>
        </w:rPr>
        <w:t>CEC Certification and Verification</w:t>
      </w:r>
      <w:r w:rsidRPr="001C06E7">
        <w:rPr>
          <w:rFonts w:eastAsia="SimSun"/>
          <w:color w:val="000000"/>
        </w:rPr>
        <w:t>” means that the CEC has certified (or, with respect to periods before the date that is one hundred eighty (180) days following the Commercial Operation Date, that the CEC has pre-certified) that the Generating Facility is an Eligible Renewable Energy Resource for purposes of the California Renewables Portfolio Standard and that all PV Energy delivered to the Delivery Point qualifies as generation from an Eligible Renewable Energy Resource.</w:t>
      </w:r>
    </w:p>
    <w:p w:rsidR="00B81173" w:rsidP="001C06E7" w:rsidRDefault="005C7822" w14:paraId="61F7F2A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CEC Precertification</w:t>
      </w:r>
      <w:r>
        <w:rPr>
          <w:rFonts w:eastAsia="SimSun" w:cs="Calibri"/>
          <w:szCs w:val="24"/>
        </w:rPr>
        <w:t>” means that the CEC has issued a precertification for the Facility indicating that the planned operations of the Facility would comply with applicable CEC requirements for CEC Certification and Verification.</w:t>
      </w:r>
    </w:p>
    <w:p w:rsidRPr="001C06E7" w:rsidR="00B81173" w:rsidP="001C06E7" w:rsidRDefault="005C7822" w14:paraId="00248308" w14:textId="0D7200DF">
      <w:pPr>
        <w:spacing w:line="240" w:lineRule="auto"/>
        <w:ind w:firstLine="720"/>
        <w:rPr>
          <w:rFonts w:eastAsia="SimSun"/>
          <w:color w:val="000000"/>
        </w:rPr>
      </w:pPr>
      <w:r w:rsidRPr="001C06E7">
        <w:rPr>
          <w:rFonts w:eastAsia="SimSun"/>
          <w:color w:val="000000"/>
        </w:rPr>
        <w:t>“</w:t>
      </w:r>
      <w:r w:rsidRPr="001C06E7">
        <w:rPr>
          <w:rFonts w:eastAsia="SimSun"/>
          <w:b/>
          <w:color w:val="000000"/>
          <w:u w:val="single"/>
        </w:rPr>
        <w:t>Change of Control</w:t>
      </w:r>
      <w:r w:rsidRPr="001C06E7">
        <w:rPr>
          <w:rFonts w:eastAsia="SimSun"/>
          <w:color w:val="000000"/>
        </w:rPr>
        <w:t>” means</w:t>
      </w:r>
      <w:r>
        <w:rPr>
          <w:rFonts w:eastAsia="SimSun" w:cs="Calibri"/>
          <w:szCs w:val="24"/>
        </w:rPr>
        <w:t>, except</w:t>
      </w:r>
      <w:r w:rsidRPr="001C06E7">
        <w:rPr>
          <w:rFonts w:eastAsia="SimSun"/>
          <w:color w:val="000000"/>
        </w:rPr>
        <w:t xml:space="preserve"> </w:t>
      </w:r>
      <w:r>
        <w:rPr>
          <w:rFonts w:eastAsia="SimSun" w:cs="Calibri"/>
          <w:szCs w:val="24"/>
        </w:rPr>
        <w:t xml:space="preserve">in connection with public market transactions of equity interests or capital stock of Seller’s Ultimate Parent, </w:t>
      </w:r>
      <w:bookmarkStart w:name="_DV_M290" w:id="75"/>
      <w:bookmarkEnd w:id="75"/>
      <w:r w:rsidRPr="001C06E7">
        <w:rPr>
          <w:rFonts w:eastAsia="SimSun"/>
          <w:color w:val="000000"/>
        </w:rPr>
        <w:t xml:space="preserve">any circumstance in which Ultimate Parent ceases to own, directly or indirectly through one or more intermediate entities, more than fifty percent (50%) of the outstanding equity interests in Seller; </w:t>
      </w:r>
      <w:r w:rsidRPr="001C06E7">
        <w:rPr>
          <w:rFonts w:eastAsia="SimSun"/>
          <w:i/>
          <w:color w:val="000000"/>
        </w:rPr>
        <w:t>provided</w:t>
      </w:r>
      <w:r w:rsidR="001C06E7">
        <w:rPr>
          <w:rFonts w:eastAsia="SimSun"/>
          <w:iCs/>
          <w:color w:val="000000"/>
        </w:rPr>
        <w:t>,</w:t>
      </w:r>
      <w:r w:rsidRPr="001C06E7">
        <w:rPr>
          <w:rFonts w:eastAsia="SimSun"/>
          <w:color w:val="000000"/>
        </w:rPr>
        <w:t xml:space="preserve"> in calculating ownership percentages for all purposes of the foregoing:</w:t>
      </w:r>
    </w:p>
    <w:p w:rsidRPr="003C3B01" w:rsidR="00B81173" w:rsidP="001C06E7" w:rsidRDefault="005C7822" w14:paraId="13C375BE" w14:textId="77777777">
      <w:pPr>
        <w:adjustRightInd/>
        <w:spacing w:line="240" w:lineRule="auto"/>
        <w:ind w:firstLine="720"/>
      </w:pPr>
      <w:r>
        <w:rPr>
          <w:rFonts w:cs="Calibri"/>
          <w:szCs w:val="24"/>
        </w:rPr>
        <w:t>(a)</w:t>
      </w:r>
      <w:r>
        <w:rPr>
          <w:rFonts w:cs="Calibri"/>
          <w:szCs w:val="24"/>
        </w:rPr>
        <w:tab/>
      </w:r>
      <w:r>
        <w:rPr>
          <w:rFonts w:cs="Calibri"/>
          <w:szCs w:val="24"/>
        </w:rPr>
        <w:t>any ownership interest in Seller held by Ultimate Parent indirectly through one or more intermediate entities shall not be counted towards Ultimate Parent’s ownership interest in Seller unless Ultimate Parent directly or indirectly owns more than fifty percent (50%) of the outstanding equity interests in each such intermediate entity; and</w:t>
      </w:r>
    </w:p>
    <w:p w:rsidR="00B81173" w:rsidP="001C06E7" w:rsidRDefault="005C7822" w14:paraId="4C88B777" w14:textId="77777777">
      <w:pPr>
        <w:adjustRightInd/>
        <w:spacing w:line="240" w:lineRule="auto"/>
        <w:ind w:firstLine="720"/>
        <w:rPr>
          <w:rFonts w:cs="Calibri"/>
          <w:szCs w:val="24"/>
        </w:rPr>
      </w:pPr>
      <w:r>
        <w:rPr>
          <w:rFonts w:cs="Calibri"/>
          <w:szCs w:val="24"/>
        </w:rPr>
        <w:t>(b)</w:t>
      </w:r>
      <w:r>
        <w:rPr>
          <w:rFonts w:cs="Calibri"/>
          <w:szCs w:val="24"/>
        </w:rPr>
        <w:tab/>
      </w:r>
      <w:r>
        <w:rPr>
          <w:rFonts w:cs="Calibri"/>
          <w:szCs w:val="24"/>
        </w:rPr>
        <w:t>ownership interests in Seller owned directly or indirectly by any Lender (including any tax equity provider) shall be excluded from the total outstanding equity interests in Seller.</w:t>
      </w:r>
    </w:p>
    <w:p w:rsidRPr="003C3B01" w:rsidR="00B81173" w:rsidP="00436227" w:rsidRDefault="005C7822" w14:paraId="33F33657" w14:textId="100EAB5B">
      <w:pPr>
        <w:pStyle w:val="Outline0021Body"/>
        <w:numPr>
          <w:ilvl w:val="0"/>
          <w:numId w:val="0"/>
        </w:numPr>
        <w:tabs>
          <w:tab w:val="clear" w:pos="1440"/>
          <w:tab w:val="clear" w:pos="1620"/>
        </w:tabs>
        <w:spacing w:after="240" w:line="240" w:lineRule="auto"/>
        <w:ind w:firstLine="720"/>
        <w:rPr>
          <w:rFonts w:eastAsia="SimSun"/>
        </w:rPr>
      </w:pPr>
      <w:r>
        <w:rPr>
          <w:rFonts w:eastAsia="SimSun" w:cs="Calibri"/>
          <w:szCs w:val="24"/>
        </w:rPr>
        <w:t>“</w:t>
      </w:r>
      <w:r>
        <w:rPr>
          <w:rFonts w:eastAsia="SimSun" w:cs="Calibri"/>
          <w:b/>
          <w:szCs w:val="24"/>
          <w:u w:val="single"/>
        </w:rPr>
        <w:t>Charging Energy</w:t>
      </w:r>
      <w:r>
        <w:rPr>
          <w:rFonts w:eastAsia="SimSun" w:cs="Calibri"/>
          <w:szCs w:val="24"/>
        </w:rPr>
        <w:t xml:space="preserve">” means all Energy delivered to the </w:t>
      </w:r>
      <w:r w:rsidR="000E6A4C">
        <w:rPr>
          <w:rFonts w:eastAsia="SimSun" w:cs="Calibri"/>
          <w:szCs w:val="24"/>
        </w:rPr>
        <w:t xml:space="preserve">Delivery Point </w:t>
      </w:r>
      <w:r>
        <w:rPr>
          <w:rFonts w:eastAsia="SimSun" w:cs="Calibri"/>
          <w:szCs w:val="24"/>
        </w:rPr>
        <w:t>pursuant to a Charging Notice, as measured by the Storage Facility Meter</w:t>
      </w:r>
      <w:r w:rsidRPr="00BF3C5C">
        <w:rPr>
          <w:rFonts w:eastAsia="SimSun" w:cs="Calibri"/>
          <w:szCs w:val="24"/>
        </w:rPr>
        <w:t>.</w:t>
      </w:r>
    </w:p>
    <w:p w:rsidR="00B81173" w:rsidP="00050460" w:rsidRDefault="005C7822" w14:paraId="1478790E" w14:textId="437C84A2">
      <w:pPr>
        <w:pStyle w:val="Outline0021Body"/>
        <w:numPr>
          <w:ilvl w:val="0"/>
          <w:numId w:val="0"/>
        </w:numPr>
        <w:tabs>
          <w:tab w:val="clear" w:pos="360"/>
          <w:tab w:val="clear" w:pos="1440"/>
          <w:tab w:val="clear" w:pos="1620"/>
        </w:tabs>
        <w:spacing w:after="240" w:line="240" w:lineRule="auto"/>
        <w:ind w:firstLine="720"/>
        <w:rPr>
          <w:rFonts w:eastAsia="SimSun" w:cs="Calibri"/>
          <w:szCs w:val="24"/>
        </w:rPr>
      </w:pPr>
      <w:r>
        <w:rPr>
          <w:rFonts w:eastAsia="SimSun" w:cs="Calibri"/>
          <w:szCs w:val="24"/>
        </w:rPr>
        <w:t>“</w:t>
      </w:r>
      <w:r>
        <w:rPr>
          <w:rFonts w:eastAsia="SimSun" w:cs="Calibri"/>
          <w:b/>
          <w:szCs w:val="24"/>
          <w:u w:val="single"/>
        </w:rPr>
        <w:t>Charging Notice</w:t>
      </w:r>
      <w:r>
        <w:rPr>
          <w:rFonts w:eastAsia="SimSun" w:cs="Calibri"/>
          <w:szCs w:val="24"/>
        </w:rPr>
        <w:t xml:space="preserve">” means the operating instruction, and any subsequent updates, given by Buyer’s SC or the CAISO </w:t>
      </w:r>
      <w:bookmarkStart w:name="_Hlk42273668" w:id="76"/>
      <w:bookmarkEnd w:id="76"/>
      <w:r>
        <w:rPr>
          <w:rFonts w:eastAsia="SimSun" w:cs="Calibri"/>
          <w:szCs w:val="24"/>
        </w:rPr>
        <w:t xml:space="preserve">to Seller, directing the Storage Facility to charge at a specific MW rate for a specified period of time or amount of MWh; </w:t>
      </w:r>
      <w:r w:rsidRPr="001C06E7">
        <w:rPr>
          <w:rFonts w:eastAsia="SimSun"/>
          <w:i/>
          <w:iCs/>
        </w:rPr>
        <w:t>provided</w:t>
      </w:r>
      <w:r>
        <w:rPr>
          <w:rFonts w:eastAsia="SimSun" w:cs="Calibri"/>
          <w:szCs w:val="24"/>
        </w:rPr>
        <w:t xml:space="preserve">, any such operating instruction shall be in accordance with the Operating Restrictions. Any </w:t>
      </w:r>
      <w:r w:rsidR="006E03A7">
        <w:t xml:space="preserve">instruction to charge the Storage Facility pursuant to a </w:t>
      </w:r>
      <w:r>
        <w:rPr>
          <w:rFonts w:eastAsia="SimSun" w:cs="Calibri"/>
          <w:szCs w:val="24"/>
        </w:rPr>
        <w:t xml:space="preserve">Buyer Dispatched Test shall be considered a Charging Notice, and any Charging </w:t>
      </w:r>
      <w:r>
        <w:rPr>
          <w:rFonts w:eastAsia="SimSun" w:cs="Calibri"/>
          <w:szCs w:val="24"/>
        </w:rPr>
        <w:t xml:space="preserve">Notice shall not </w:t>
      </w:r>
      <w:bookmarkStart w:name="_Hlk521595432" w:id="77"/>
      <w:r>
        <w:rPr>
          <w:rFonts w:eastAsia="SimSun" w:cs="Calibri"/>
          <w:szCs w:val="24"/>
        </w:rPr>
        <w:t>constitute a Buyer Bid Curtailment, Buyer Curtailment Order or Curtailment Order.</w:t>
      </w:r>
      <w:bookmarkEnd w:id="77"/>
    </w:p>
    <w:p w:rsidR="00B81173" w:rsidP="00436227" w:rsidRDefault="005C7822" w14:paraId="6CC8D291" w14:textId="77777777">
      <w:pPr>
        <w:pStyle w:val="body5"/>
        <w:spacing w:line="240" w:lineRule="auto"/>
        <w:rPr>
          <w:rFonts w:eastAsia="SimSun" w:cs="Calibri"/>
          <w:szCs w:val="24"/>
        </w:rPr>
      </w:pPr>
      <w:r>
        <w:rPr>
          <w:rFonts w:eastAsia="SimSun" w:cs="Calibri"/>
          <w:szCs w:val="24"/>
        </w:rPr>
        <w:t>“</w:t>
      </w:r>
      <w:r>
        <w:rPr>
          <w:rFonts w:eastAsia="SimSun" w:cs="Calibri"/>
          <w:b/>
          <w:szCs w:val="24"/>
          <w:u w:val="single"/>
        </w:rPr>
        <w:t>COD Certificate</w:t>
      </w:r>
      <w:r>
        <w:rPr>
          <w:rFonts w:eastAsia="SimSun" w:cs="Calibri"/>
          <w:szCs w:val="24"/>
        </w:rPr>
        <w:t xml:space="preserve">” has the meaning set forth in </w:t>
      </w:r>
      <w:r>
        <w:rPr>
          <w:rFonts w:eastAsia="SimSun" w:cs="Calibri"/>
          <w:szCs w:val="24"/>
          <w:u w:val="single"/>
        </w:rPr>
        <w:t>Exhibit B</w:t>
      </w:r>
      <w:r>
        <w:rPr>
          <w:rFonts w:eastAsia="SimSun" w:cs="Calibri"/>
          <w:szCs w:val="24"/>
        </w:rPr>
        <w:t>.</w:t>
      </w:r>
    </w:p>
    <w:p w:rsidR="00B81173" w:rsidP="001C06E7" w:rsidRDefault="005C7822" w14:paraId="793BBC30"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Commercial Operation</w:t>
      </w:r>
      <w:r>
        <w:rPr>
          <w:rFonts w:eastAsia="SimSun" w:cs="Calibri"/>
          <w:szCs w:val="24"/>
        </w:rPr>
        <w:t xml:space="preserve">” has the meaning set forth in </w:t>
      </w:r>
      <w:r>
        <w:rPr>
          <w:rFonts w:eastAsia="SimSun" w:cs="Calibri"/>
          <w:szCs w:val="24"/>
          <w:u w:val="single"/>
        </w:rPr>
        <w:t>Exhibit B</w:t>
      </w:r>
      <w:r>
        <w:rPr>
          <w:rFonts w:eastAsia="SimSun" w:cs="Calibri"/>
          <w:szCs w:val="24"/>
        </w:rPr>
        <w:t>.</w:t>
      </w:r>
    </w:p>
    <w:p w:rsidR="00B81173" w:rsidP="001C06E7" w:rsidRDefault="005C7822" w14:paraId="03AF8164"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Commercial Operation Date</w:t>
      </w:r>
      <w:r>
        <w:rPr>
          <w:rFonts w:eastAsia="SimSun" w:cs="Calibri"/>
          <w:szCs w:val="24"/>
        </w:rPr>
        <w:t xml:space="preserve">” means the date Commercial Operation is achieved. </w:t>
      </w:r>
    </w:p>
    <w:p w:rsidR="00B81173" w:rsidP="001C06E7" w:rsidRDefault="005C7822" w14:paraId="7F0387DB" w14:textId="32777EA1">
      <w:pPr>
        <w:spacing w:line="240" w:lineRule="auto"/>
        <w:ind w:firstLine="720"/>
        <w:rPr>
          <w:rFonts w:eastAsia="SimSun" w:cs="Calibri"/>
          <w:szCs w:val="24"/>
        </w:rPr>
      </w:pPr>
      <w:bookmarkStart w:name="_Hlk38238020" w:id="78"/>
      <w:r>
        <w:rPr>
          <w:rFonts w:eastAsia="SimSun" w:cs="Calibri"/>
          <w:szCs w:val="24"/>
        </w:rPr>
        <w:t>“</w:t>
      </w:r>
      <w:r>
        <w:rPr>
          <w:rFonts w:eastAsia="SimSun" w:cs="Calibri"/>
          <w:b/>
          <w:szCs w:val="24"/>
          <w:u w:val="single"/>
        </w:rPr>
        <w:t>Commercial Operation Delay Damages</w:t>
      </w:r>
      <w:r>
        <w:rPr>
          <w:rFonts w:eastAsia="SimSun" w:cs="Calibri"/>
          <w:szCs w:val="24"/>
        </w:rPr>
        <w:t xml:space="preserve">” means </w:t>
      </w:r>
      <w:bookmarkStart w:name="_Hlk7701990" w:id="79"/>
      <w:r>
        <w:rPr>
          <w:rFonts w:eastAsia="SimSun" w:cs="Calibri"/>
          <w:szCs w:val="24"/>
        </w:rPr>
        <w:t xml:space="preserve">an amount equal to </w:t>
      </w:r>
      <w:bookmarkStart w:name="DocXTextRef30" w:id="80"/>
      <w:r>
        <w:rPr>
          <w:rFonts w:eastAsia="SimSun" w:cs="Calibri"/>
          <w:szCs w:val="24"/>
        </w:rPr>
        <w:t>(a) the Development Security amount required hereunder, divided by (b) ninety (90).</w:t>
      </w:r>
      <w:bookmarkEnd w:id="79"/>
      <w:bookmarkEnd w:id="80"/>
    </w:p>
    <w:bookmarkEnd w:id="78"/>
    <w:p w:rsidR="00B81173" w:rsidP="001C06E7" w:rsidRDefault="005C7822" w14:paraId="457FD50B"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Commercial Operation Storage Capacity Test</w:t>
      </w:r>
      <w:r>
        <w:rPr>
          <w:rFonts w:eastAsia="SimSun" w:cs="Calibri"/>
          <w:szCs w:val="24"/>
        </w:rPr>
        <w:t xml:space="preserve">” means the Storage Capacity Test conducted in connection with Commercial Operation of the Storage Facility, including any additional Storage Capacity Test for additional Storage Facility capacity installed after the Commercial Operation Date pursuant to </w:t>
      </w:r>
      <w:r>
        <w:rPr>
          <w:rFonts w:eastAsia="SimSun" w:cs="Calibri"/>
          <w:szCs w:val="24"/>
          <w:u w:val="single"/>
        </w:rPr>
        <w:t>Section 5 of Exhibit B</w:t>
      </w:r>
      <w:r>
        <w:rPr>
          <w:rFonts w:eastAsia="SimSun" w:cs="Calibri"/>
          <w:szCs w:val="24"/>
        </w:rPr>
        <w:t>.</w:t>
      </w:r>
    </w:p>
    <w:p w:rsidR="00B81173" w:rsidP="001C06E7" w:rsidRDefault="005C7822" w14:paraId="541CE3D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Communications Protocols</w:t>
      </w:r>
      <w:r>
        <w:rPr>
          <w:rFonts w:eastAsia="SimSun" w:cs="Calibri"/>
          <w:szCs w:val="24"/>
        </w:rPr>
        <w:t xml:space="preserve">” means certain Operating Restrictions developed by the Parties pursuant to </w:t>
      </w:r>
      <w:r w:rsidRPr="001C06E7">
        <w:rPr>
          <w:rFonts w:eastAsia="SimSun"/>
          <w:u w:val="single"/>
        </w:rPr>
        <w:t>Exhibit Q</w:t>
      </w:r>
      <w:r>
        <w:rPr>
          <w:rFonts w:eastAsia="SimSun" w:cs="Calibri"/>
          <w:szCs w:val="24"/>
        </w:rPr>
        <w:t xml:space="preserve"> that involve procedures and protocols regarding communication with respect to the operation of the Storage Facility pursuant to this Agreement.</w:t>
      </w:r>
    </w:p>
    <w:p w:rsidR="00B81173" w:rsidP="001C06E7" w:rsidRDefault="005C7822" w14:paraId="735D3E3D" w14:textId="2048A285">
      <w:pPr>
        <w:spacing w:line="240" w:lineRule="auto"/>
        <w:ind w:firstLine="720"/>
        <w:rPr>
          <w:rFonts w:eastAsia="SimSun" w:cs="Calibri"/>
          <w:szCs w:val="24"/>
        </w:rPr>
      </w:pPr>
      <w:r>
        <w:rPr>
          <w:rFonts w:eastAsia="SimSun" w:cs="Calibri"/>
          <w:szCs w:val="24"/>
        </w:rPr>
        <w:t>“</w:t>
      </w:r>
      <w:r>
        <w:rPr>
          <w:rFonts w:eastAsia="SimSun" w:cs="Calibri"/>
          <w:b/>
          <w:szCs w:val="24"/>
          <w:u w:val="single"/>
        </w:rPr>
        <w:t>Compliance Actions</w:t>
      </w:r>
      <w:r>
        <w:rPr>
          <w:rFonts w:eastAsia="SimSun" w:cs="Calibri"/>
          <w:szCs w:val="24"/>
        </w:rPr>
        <w:t xml:space="preserve">” has the meaning set forth in Section </w:t>
      </w:r>
      <w:bookmarkStart w:name="_cp_text_1_79" w:id="81"/>
      <w:r>
        <w:rPr>
          <w:rFonts w:eastAsia="SimSun" w:cs="Calibri"/>
          <w:szCs w:val="24"/>
        </w:rPr>
        <w:t>3.12</w:t>
      </w:r>
      <w:bookmarkEnd w:id="81"/>
      <w:r>
        <w:rPr>
          <w:rFonts w:eastAsia="SimSun" w:cs="Calibri"/>
          <w:szCs w:val="24"/>
        </w:rPr>
        <w:t>(a).</w:t>
      </w:r>
    </w:p>
    <w:p w:rsidR="00B81173" w:rsidP="001C06E7" w:rsidRDefault="005C7822" w14:paraId="5B299E86" w14:textId="638CBAC9">
      <w:pPr>
        <w:spacing w:line="240" w:lineRule="auto"/>
        <w:ind w:firstLine="720"/>
        <w:rPr>
          <w:rFonts w:eastAsia="SimSun" w:cs="Calibri"/>
          <w:szCs w:val="24"/>
        </w:rPr>
      </w:pPr>
      <w:r>
        <w:rPr>
          <w:rFonts w:eastAsia="SimSun" w:cs="Calibri"/>
          <w:szCs w:val="24"/>
        </w:rPr>
        <w:t>“</w:t>
      </w:r>
      <w:r>
        <w:rPr>
          <w:rFonts w:eastAsia="SimSun" w:cs="Calibri"/>
          <w:b/>
          <w:szCs w:val="24"/>
          <w:u w:val="single"/>
        </w:rPr>
        <w:t>Compliance Expenditure Cap</w:t>
      </w:r>
      <w:r>
        <w:rPr>
          <w:rFonts w:eastAsia="SimSun" w:cs="Calibri"/>
          <w:szCs w:val="24"/>
        </w:rPr>
        <w:t xml:space="preserve">” has the meaning set forth in Section </w:t>
      </w:r>
      <w:bookmarkStart w:name="_cp_text_1_81" w:id="82"/>
      <w:bookmarkStart w:name="DocXTextRef35" w:id="83"/>
      <w:r>
        <w:rPr>
          <w:rFonts w:eastAsia="SimSun" w:cs="Calibri"/>
          <w:szCs w:val="24"/>
        </w:rPr>
        <w:t>3.12</w:t>
      </w:r>
      <w:bookmarkEnd w:id="82"/>
      <w:r>
        <w:rPr>
          <w:rFonts w:eastAsia="SimSun" w:cs="Calibri"/>
          <w:szCs w:val="24"/>
        </w:rPr>
        <w:t>.</w:t>
      </w:r>
      <w:bookmarkEnd w:id="83"/>
    </w:p>
    <w:p w:rsidR="00B81173" w:rsidP="001C06E7" w:rsidRDefault="005C7822" w14:paraId="66B357F7" w14:textId="37A3DCE2">
      <w:pPr>
        <w:spacing w:line="240" w:lineRule="auto"/>
        <w:ind w:firstLine="720"/>
        <w:rPr>
          <w:rFonts w:eastAsia="SimSun" w:cs="Calibri"/>
          <w:szCs w:val="24"/>
        </w:rPr>
      </w:pPr>
      <w:r>
        <w:rPr>
          <w:rFonts w:eastAsia="SimSun" w:cs="Calibri"/>
          <w:szCs w:val="24"/>
        </w:rPr>
        <w:t>“</w:t>
      </w:r>
      <w:r>
        <w:rPr>
          <w:rFonts w:eastAsia="SimSun" w:cs="Calibri"/>
          <w:b/>
          <w:szCs w:val="24"/>
          <w:u w:val="single"/>
        </w:rPr>
        <w:t>Confidential Information</w:t>
      </w:r>
      <w:r>
        <w:rPr>
          <w:rFonts w:eastAsia="SimSun" w:cs="Calibri"/>
          <w:szCs w:val="24"/>
        </w:rPr>
        <w:t xml:space="preserve">” has the meaning set forth in </w:t>
      </w:r>
      <w:bookmarkStart w:name="DocXTextRef36" w:id="84"/>
      <w:r>
        <w:rPr>
          <w:rFonts w:eastAsia="SimSun" w:cs="Calibri"/>
          <w:szCs w:val="24"/>
        </w:rPr>
        <w:t xml:space="preserve">Section </w:t>
      </w:r>
      <w:bookmarkStart w:name="_cp_text_1_83" w:id="85"/>
      <w:bookmarkEnd w:id="84"/>
      <w:r>
        <w:rPr>
          <w:rFonts w:eastAsia="SimSun" w:cs="Calibri"/>
          <w:szCs w:val="24"/>
        </w:rPr>
        <w:t>18.1</w:t>
      </w:r>
      <w:bookmarkEnd w:id="85"/>
      <w:r>
        <w:rPr>
          <w:rFonts w:eastAsia="SimSun" w:cs="Calibri"/>
          <w:szCs w:val="24"/>
        </w:rPr>
        <w:t xml:space="preserve">. </w:t>
      </w:r>
    </w:p>
    <w:p w:rsidR="002869AE" w:rsidP="002869AE" w:rsidRDefault="002869AE" w14:paraId="4996E2AE" w14:textId="4335E3C9">
      <w:pPr>
        <w:spacing w:line="240" w:lineRule="auto"/>
        <w:ind w:firstLine="720"/>
        <w:rPr>
          <w:rFonts w:eastAsia="SimSun" w:cs="Calibri"/>
          <w:szCs w:val="24"/>
        </w:rPr>
      </w:pPr>
      <w:r>
        <w:rPr>
          <w:rFonts w:eastAsia="SimSun" w:cs="Calibri"/>
          <w:szCs w:val="24"/>
        </w:rPr>
        <w:t>“</w:t>
      </w:r>
      <w:r>
        <w:rPr>
          <w:rFonts w:eastAsia="SimSun" w:cs="Calibri"/>
          <w:b/>
          <w:szCs w:val="24"/>
          <w:u w:val="single"/>
        </w:rPr>
        <w:t>Consent to Collateral Assignment</w:t>
      </w:r>
      <w:r>
        <w:rPr>
          <w:rFonts w:eastAsia="SimSun" w:cs="Calibri"/>
          <w:szCs w:val="24"/>
        </w:rPr>
        <w:t>” has the meaning set forth in Section 14.2.</w:t>
      </w:r>
    </w:p>
    <w:p w:rsidR="00B81173" w:rsidP="001C06E7" w:rsidRDefault="005C7822" w14:paraId="09427E0B"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Construction Start</w:t>
      </w:r>
      <w:r>
        <w:rPr>
          <w:rFonts w:eastAsia="SimSun" w:cs="Calibri"/>
          <w:szCs w:val="24"/>
        </w:rPr>
        <w:t xml:space="preserve">” has the meaning set forth in </w:t>
      </w:r>
      <w:r>
        <w:rPr>
          <w:rFonts w:eastAsia="SimSun" w:cs="Calibri"/>
          <w:szCs w:val="24"/>
          <w:u w:val="single"/>
        </w:rPr>
        <w:t>Exhibit B</w:t>
      </w:r>
      <w:r>
        <w:rPr>
          <w:rFonts w:eastAsia="SimSun" w:cs="Calibri"/>
          <w:szCs w:val="24"/>
        </w:rPr>
        <w:t>.</w:t>
      </w:r>
    </w:p>
    <w:p w:rsidR="00B81173" w:rsidP="001C06E7" w:rsidRDefault="005C7822" w14:paraId="56EA214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Construction Start Date</w:t>
      </w:r>
      <w:r>
        <w:rPr>
          <w:rFonts w:eastAsia="SimSun" w:cs="Calibri"/>
          <w:szCs w:val="24"/>
        </w:rPr>
        <w:t xml:space="preserve">” has the meaning set forth in </w:t>
      </w:r>
      <w:r>
        <w:rPr>
          <w:rFonts w:eastAsia="SimSun" w:cs="Calibri"/>
          <w:szCs w:val="24"/>
          <w:u w:val="single"/>
        </w:rPr>
        <w:t>Exhibit B</w:t>
      </w:r>
      <w:r>
        <w:rPr>
          <w:rFonts w:eastAsia="SimSun" w:cs="Calibri"/>
          <w:szCs w:val="24"/>
        </w:rPr>
        <w:t>.</w:t>
      </w:r>
    </w:p>
    <w:p w:rsidRPr="001C06E7" w:rsidR="00B81173" w:rsidP="001C06E7" w:rsidRDefault="005C7822" w14:paraId="6F0B3386" w14:textId="77777777">
      <w:pPr>
        <w:spacing w:line="240" w:lineRule="auto"/>
        <w:ind w:firstLine="720"/>
        <w:rPr>
          <w:rFonts w:eastAsia="SimSun"/>
          <w:color w:val="000000"/>
        </w:rPr>
      </w:pPr>
      <w:r w:rsidRPr="001C06E7">
        <w:rPr>
          <w:rFonts w:eastAsia="SimSun"/>
          <w:color w:val="000000"/>
        </w:rPr>
        <w:t>“</w:t>
      </w:r>
      <w:r w:rsidRPr="001C06E7">
        <w:rPr>
          <w:rFonts w:eastAsia="SimSun"/>
          <w:b/>
          <w:color w:val="000000"/>
          <w:u w:val="single"/>
        </w:rPr>
        <w:t>Contract Price</w:t>
      </w:r>
      <w:r w:rsidRPr="001C06E7">
        <w:rPr>
          <w:rFonts w:eastAsia="SimSun"/>
          <w:color w:val="000000"/>
        </w:rPr>
        <w:t>” has the meaning set forth on the Cover Sheet</w:t>
      </w:r>
      <w:r>
        <w:rPr>
          <w:rFonts w:eastAsia="SimSun" w:cs="Calibri"/>
          <w:szCs w:val="24"/>
        </w:rPr>
        <w:t xml:space="preserve">. For clarity, the Contract Price </w:t>
      </w:r>
      <w:r w:rsidRPr="001C06E7">
        <w:rPr>
          <w:rFonts w:eastAsia="SimSun"/>
          <w:color w:val="000000"/>
        </w:rPr>
        <w:t>is each of the Renewable Rate and the Storage Rate.</w:t>
      </w:r>
    </w:p>
    <w:p w:rsidR="00B81173" w:rsidP="001C06E7" w:rsidRDefault="005C7822" w14:paraId="1BC48542" w14:textId="09C588D8">
      <w:pPr>
        <w:spacing w:line="240" w:lineRule="auto"/>
        <w:ind w:firstLine="720"/>
        <w:rPr>
          <w:rFonts w:eastAsia="SimSun" w:cs="Calibri"/>
          <w:szCs w:val="24"/>
        </w:rPr>
      </w:pPr>
      <w:r>
        <w:rPr>
          <w:rFonts w:eastAsia="SimSun" w:cs="Calibri"/>
          <w:szCs w:val="24"/>
        </w:rPr>
        <w:t>“</w:t>
      </w:r>
      <w:r>
        <w:rPr>
          <w:rFonts w:eastAsia="SimSun" w:cs="Calibri"/>
          <w:b/>
          <w:szCs w:val="24"/>
          <w:u w:val="single"/>
        </w:rPr>
        <w:t>Contract Term</w:t>
      </w:r>
      <w:r>
        <w:rPr>
          <w:rFonts w:eastAsia="SimSun" w:cs="Calibri"/>
          <w:szCs w:val="24"/>
        </w:rPr>
        <w:t xml:space="preserve">” has the meaning set forth in </w:t>
      </w:r>
      <w:bookmarkStart w:name="DocXTextRef38" w:id="86"/>
      <w:r>
        <w:rPr>
          <w:rFonts w:eastAsia="SimSun" w:cs="Calibri"/>
          <w:szCs w:val="24"/>
        </w:rPr>
        <w:t xml:space="preserve">Section </w:t>
      </w:r>
      <w:bookmarkStart w:name="_cp_text_1_85" w:id="87"/>
      <w:bookmarkEnd w:id="86"/>
      <w:r>
        <w:rPr>
          <w:rFonts w:eastAsia="SimSun" w:cs="Calibri"/>
          <w:szCs w:val="24"/>
        </w:rPr>
        <w:t>2.1</w:t>
      </w:r>
      <w:bookmarkEnd w:id="87"/>
      <w:r>
        <w:rPr>
          <w:rFonts w:eastAsia="SimSun" w:cs="Calibri"/>
          <w:szCs w:val="24"/>
        </w:rPr>
        <w:t>.</w:t>
      </w:r>
    </w:p>
    <w:p w:rsidR="00B81173" w:rsidP="001C06E7" w:rsidRDefault="005C7822" w14:paraId="5D38E5E7"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Contract Year</w:t>
      </w:r>
      <w:r>
        <w:rPr>
          <w:rFonts w:eastAsia="SimSun" w:cs="Calibri"/>
          <w:szCs w:val="24"/>
        </w:rPr>
        <w:t>” means a period of twelve (12) consecutive months. The first Contract Year shall commence on the Commercial Operation Date and each subsequent Contract Year shall commence on the anniversary of the Commercial Operation Date.</w:t>
      </w:r>
    </w:p>
    <w:p w:rsidR="00B81173" w:rsidP="001C06E7" w:rsidRDefault="005C7822" w14:paraId="6AD8C03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Costs</w:t>
      </w:r>
      <w:r>
        <w:rPr>
          <w:rFonts w:eastAsia="SimSun" w:cs="Calibri"/>
          <w:szCs w:val="24"/>
        </w:rPr>
        <w:t>” means, with respect to the Non-Defaulting Party, brokerage fees, commissions and other similar third-party transaction costs and expenses reasonably incurred by such Party either in terminating any arrangement pursuant to which it has hedged its obligations or entering into new arrangements which replace the Agreement; and all reasonable attorneys’ fees and expenses incurred by the Non-Defaulting Party in connection with terminating the Agreement.</w:t>
      </w:r>
    </w:p>
    <w:p w:rsidRPr="001C06E7" w:rsidR="00B81173" w:rsidP="00436227" w:rsidRDefault="005C7822" w14:paraId="1852A3AC" w14:textId="77777777">
      <w:pPr>
        <w:pStyle w:val="BodyText2"/>
        <w:spacing w:line="240" w:lineRule="auto"/>
        <w:rPr>
          <w:rFonts w:eastAsia="SimSun"/>
        </w:rPr>
      </w:pPr>
      <w:r>
        <w:rPr>
          <w:rFonts w:eastAsia="SimSun" w:cs="Calibri"/>
          <w:szCs w:val="24"/>
        </w:rPr>
        <w:t>“</w:t>
      </w:r>
      <w:r>
        <w:rPr>
          <w:rFonts w:eastAsia="SimSun" w:cs="Calibri"/>
          <w:b/>
          <w:szCs w:val="24"/>
          <w:u w:val="single"/>
        </w:rPr>
        <w:t>Cover Sheet</w:t>
      </w:r>
      <w:r>
        <w:rPr>
          <w:rFonts w:eastAsia="SimSun" w:cs="Calibri"/>
          <w:szCs w:val="24"/>
        </w:rPr>
        <w:t>” means the cover sheet to this Agreement, which is incorporated into this Agreement.</w:t>
      </w:r>
    </w:p>
    <w:p w:rsidR="00B81173" w:rsidP="00436227" w:rsidRDefault="005C7822" w14:paraId="355DBF0C" w14:textId="149CCE97">
      <w:pPr>
        <w:pStyle w:val="BodyText2"/>
        <w:spacing w:line="240" w:lineRule="auto"/>
        <w:rPr>
          <w:rFonts w:eastAsia="SimSun" w:cs="Calibri"/>
          <w:szCs w:val="24"/>
        </w:rPr>
      </w:pPr>
      <w:bookmarkStart w:name="_Hlk73688610" w:id="88"/>
      <w:bookmarkStart w:name="_cp_text_1_86" w:id="89"/>
      <w:r>
        <w:rPr>
          <w:rFonts w:eastAsia="SimSun" w:cs="Calibri"/>
          <w:szCs w:val="24"/>
        </w:rPr>
        <w:t>“</w:t>
      </w:r>
      <w:r>
        <w:rPr>
          <w:rFonts w:eastAsia="SimSun" w:cs="Calibri"/>
          <w:b/>
          <w:szCs w:val="24"/>
          <w:u w:val="single"/>
        </w:rPr>
        <w:t>COVID-19</w:t>
      </w:r>
      <w:r>
        <w:rPr>
          <w:rFonts w:eastAsia="SimSun" w:cs="Calibri"/>
          <w:szCs w:val="24"/>
        </w:rPr>
        <w:t>” means the epidemic disease designated COVID-19 and the related virus designated SARS-CoV-2 and any mutations thereof, and the efforts of a Governmental Authority to combat such disease.</w:t>
      </w:r>
      <w:bookmarkEnd w:id="88"/>
    </w:p>
    <w:bookmarkEnd w:id="89"/>
    <w:p w:rsidR="00B81173" w:rsidP="001C06E7" w:rsidRDefault="005C7822" w14:paraId="3949DF78"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CPUC</w:t>
      </w:r>
      <w:r>
        <w:rPr>
          <w:rFonts w:eastAsia="SimSun" w:cs="Calibri"/>
          <w:szCs w:val="24"/>
        </w:rPr>
        <w:t>” means the California Public Utilities Commission, or successor entity.</w:t>
      </w:r>
    </w:p>
    <w:p w:rsidR="00652C03" w:rsidP="00540B8E" w:rsidRDefault="00652C03" w14:paraId="78D3CE5F" w14:textId="58FC753E">
      <w:pPr>
        <w:spacing w:line="240" w:lineRule="auto"/>
        <w:ind w:firstLine="720"/>
      </w:pPr>
      <w:bookmarkStart w:name="_Hlk167861710" w:id="90"/>
      <w:r w:rsidRPr="00001A9B">
        <w:t>“</w:t>
      </w:r>
      <w:r w:rsidRPr="006B6961">
        <w:rPr>
          <w:b/>
          <w:bCs/>
          <w:u w:val="single"/>
        </w:rPr>
        <w:t>CPUC-Penalized Shortfall</w:t>
      </w:r>
      <w:r w:rsidRPr="00001A9B">
        <w:t>”</w:t>
      </w:r>
      <w:r w:rsidRPr="00A15ED3">
        <w:t xml:space="preserve"> </w:t>
      </w:r>
      <w:r>
        <w:t xml:space="preserve">has the meaning set forth in </w:t>
      </w:r>
      <w:r w:rsidRPr="007016BC">
        <w:rPr>
          <w:u w:val="single"/>
        </w:rPr>
        <w:t>Section 3.</w:t>
      </w:r>
      <w:r>
        <w:rPr>
          <w:u w:val="single"/>
        </w:rPr>
        <w:t>8</w:t>
      </w:r>
      <w:r w:rsidRPr="007016BC">
        <w:rPr>
          <w:u w:val="single"/>
        </w:rPr>
        <w:t>(b)(i)</w:t>
      </w:r>
      <w:r>
        <w:t>.</w:t>
      </w:r>
    </w:p>
    <w:bookmarkEnd w:id="90"/>
    <w:p w:rsidRPr="0072446A" w:rsidR="00652C03" w:rsidP="00540B8E" w:rsidRDefault="00652C03" w14:paraId="0B342C85" w14:textId="77777777">
      <w:pPr>
        <w:spacing w:line="240" w:lineRule="auto"/>
        <w:ind w:firstLine="720"/>
      </w:pPr>
      <w:r w:rsidRPr="0072446A">
        <w:t>“</w:t>
      </w:r>
      <w:r w:rsidRPr="0072446A">
        <w:rPr>
          <w:b/>
          <w:bCs/>
          <w:u w:val="single"/>
        </w:rPr>
        <w:t>CPUC System RA Penalty</w:t>
      </w:r>
      <w:r w:rsidRPr="0072446A">
        <w:t>” means the penalties for “System Procurement Deficiency” adopted by the CPUC in its Decision 10-06-036, as may be updated or supplemented from time to time.</w:t>
      </w:r>
    </w:p>
    <w:p w:rsidR="00B81173" w:rsidP="001C06E7" w:rsidRDefault="005C7822" w14:paraId="620EC686"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Credit Rating</w:t>
      </w:r>
      <w:r>
        <w:rPr>
          <w:rFonts w:eastAsia="SimSun" w:cs="Calibri"/>
          <w:szCs w:val="24"/>
        </w:rPr>
        <w:t>” means, with respect to any entity, the rating then assigned to such entity’s unsecured, senior long-term debt obligations (not supported by third party credit enhancements) or if such entity does not have a rating for its senior unsecured long-term debt, then the rating then assigned to such entity as an issuer rating by S&amp;P or Moody’s. If ratings by S&amp;P and Moody’s are not equivalent, the lower rating shall apply.</w:t>
      </w:r>
    </w:p>
    <w:p w:rsidR="00B81173" w:rsidP="001C06E7" w:rsidRDefault="005C7822" w14:paraId="24C458F2"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Cure Plan</w:t>
      </w:r>
      <w:r>
        <w:rPr>
          <w:rFonts w:eastAsia="SimSun" w:cs="Calibri"/>
          <w:szCs w:val="24"/>
        </w:rPr>
        <w:t>” has the meaning set forth in Section 11.1(b)(iii).</w:t>
      </w:r>
    </w:p>
    <w:p w:rsidR="00B81173" w:rsidP="001C06E7" w:rsidRDefault="005C7822" w14:paraId="1B9514C8" w14:textId="59585DA1">
      <w:pPr>
        <w:spacing w:line="240" w:lineRule="auto"/>
        <w:ind w:firstLine="720"/>
        <w:rPr>
          <w:rFonts w:eastAsia="SimSun" w:cs="Calibri"/>
          <w:szCs w:val="24"/>
        </w:rPr>
      </w:pPr>
      <w:r>
        <w:rPr>
          <w:rFonts w:eastAsia="SimSun" w:cs="Calibri"/>
          <w:szCs w:val="24"/>
        </w:rPr>
        <w:t>“</w:t>
      </w:r>
      <w:r>
        <w:rPr>
          <w:rFonts w:eastAsia="SimSun" w:cs="Calibri"/>
          <w:b/>
          <w:szCs w:val="24"/>
          <w:u w:val="single"/>
        </w:rPr>
        <w:t>Curtailment Order</w:t>
      </w:r>
      <w:r>
        <w:rPr>
          <w:rFonts w:eastAsia="SimSun" w:cs="Calibri"/>
          <w:szCs w:val="24"/>
        </w:rPr>
        <w:t>” means any of the following:</w:t>
      </w:r>
    </w:p>
    <w:p w:rsidR="00B81173" w:rsidP="009176B0" w:rsidRDefault="005C7822" w14:paraId="414B0077" w14:textId="305BD962">
      <w:pPr>
        <w:numPr>
          <w:ilvl w:val="0"/>
          <w:numId w:val="68"/>
        </w:numPr>
        <w:spacing w:line="240" w:lineRule="auto"/>
        <w:ind w:firstLine="720"/>
        <w:rPr>
          <w:rFonts w:eastAsia="SimSun" w:cs="Calibri"/>
          <w:szCs w:val="24"/>
        </w:rPr>
      </w:pPr>
      <w:bookmarkStart w:name="DocXTextRef39" w:id="91"/>
      <w:r w:rsidRPr="006A0A14">
        <w:rPr>
          <w:rFonts w:eastAsia="SimSun"/>
          <w:color w:val="000000"/>
        </w:rPr>
        <w:t>CAISO orders, directs, alerts, or provides notice to a Party</w:t>
      </w:r>
      <w:r w:rsidR="00F94626">
        <w:t>,</w:t>
      </w:r>
      <w:r w:rsidRPr="006A0A14">
        <w:rPr>
          <w:rFonts w:eastAsia="SimSun"/>
          <w:color w:val="000000"/>
        </w:rPr>
        <w:t xml:space="preserve"> to curtail deliveries of </w:t>
      </w:r>
      <w:r w:rsidR="00E31493">
        <w:t xml:space="preserve">Charging Energy or </w:t>
      </w:r>
      <w:r w:rsidRPr="006A0A14">
        <w:rPr>
          <w:rFonts w:eastAsia="SimSun"/>
          <w:color w:val="000000"/>
        </w:rPr>
        <w:t>Facility Energy for the following reasons: (i)</w:t>
      </w:r>
      <w:bookmarkEnd w:id="91"/>
      <w:r w:rsidRPr="006A0A14">
        <w:rPr>
          <w:rFonts w:eastAsia="SimSun"/>
          <w:color w:val="000000"/>
        </w:rPr>
        <w:t xml:space="preserve"> any System Emergency, (ii) any warning of an anticipated System Emergency, or warning of an imminent condition or situation, which jeopardizes CAISO’s electric system integrity or the integrity of other systems to which CAISO is connected, </w:t>
      </w:r>
      <w:r>
        <w:rPr>
          <w:rFonts w:eastAsia="SimSun" w:cs="Calibri"/>
          <w:szCs w:val="24"/>
        </w:rPr>
        <w:t xml:space="preserve">or (iii) in response to an Energy oversupply or potential Energy oversupply, and Buyer or the SC for the Facility submitted a Self-Schedule for the MWhs curtailed </w:t>
      </w:r>
      <w:bookmarkStart w:name="_cp_text_1_96" w:id="92"/>
      <w:r w:rsidR="00F94626">
        <w:t>corresponding to the MWhs in the VER forecast for the Generating Facility during the relevant time period;</w:t>
      </w:r>
      <w:bookmarkEnd w:id="92"/>
    </w:p>
    <w:p w:rsidRPr="006A0A14" w:rsidR="00B81173" w:rsidP="009176B0" w:rsidRDefault="005C7822" w14:paraId="755DBDD4" w14:textId="77777777">
      <w:pPr>
        <w:numPr>
          <w:ilvl w:val="0"/>
          <w:numId w:val="68"/>
        </w:numPr>
        <w:spacing w:line="240" w:lineRule="auto"/>
        <w:ind w:firstLine="720"/>
        <w:rPr>
          <w:rFonts w:eastAsia="SimSun"/>
          <w:color w:val="000000"/>
        </w:rPr>
      </w:pPr>
      <w:r>
        <w:rPr>
          <w:rFonts w:eastAsia="SimSun" w:cs="Calibri"/>
          <w:szCs w:val="24"/>
        </w:rPr>
        <w:t xml:space="preserve">a curtailment ordered by the Transmission Provider for reasons including, but not limited to, </w:t>
      </w:r>
      <w:bookmarkStart w:name="DocXTextRef40" w:id="93"/>
      <w:r>
        <w:rPr>
          <w:rFonts w:eastAsia="SimSun" w:cs="Calibri"/>
          <w:szCs w:val="24"/>
        </w:rPr>
        <w:t>(i)</w:t>
      </w:r>
      <w:bookmarkEnd w:id="93"/>
      <w:r>
        <w:rPr>
          <w:rFonts w:eastAsia="SimSun" w:cs="Calibri"/>
          <w:szCs w:val="24"/>
        </w:rPr>
        <w:t xml:space="preserve"> any situation </w:t>
      </w:r>
      <w:r w:rsidRPr="006A0A14">
        <w:rPr>
          <w:rFonts w:eastAsia="SimSun"/>
          <w:color w:val="000000"/>
        </w:rPr>
        <w:t>that affects normal function of the electric system including, but not limited to, any abnormal condition that requires action to prevent circumstances such as equipment damage, loss of load, or abnormal voltage conditions, or (ii) any warning, forecast or anticipation of conditions or situations that jeopardize the Transmission Provider’s electric system integrity or the integrity of other systems to which the Transmission Provider is connected;</w:t>
      </w:r>
    </w:p>
    <w:p w:rsidRPr="006A0A14" w:rsidR="00B81173" w:rsidP="009176B0" w:rsidRDefault="005C7822" w14:paraId="28485DBC" w14:textId="77777777">
      <w:pPr>
        <w:numPr>
          <w:ilvl w:val="0"/>
          <w:numId w:val="68"/>
        </w:numPr>
        <w:spacing w:line="240" w:lineRule="auto"/>
        <w:ind w:firstLine="720"/>
        <w:rPr>
          <w:rFonts w:eastAsia="SimSun"/>
          <w:color w:val="000000"/>
        </w:rPr>
      </w:pPr>
      <w:r w:rsidRPr="006A0A14">
        <w:rPr>
          <w:rFonts w:eastAsia="SimSun"/>
          <w:color w:val="000000"/>
        </w:rPr>
        <w:t>a curtailment ordered by CAISO or the Transmission Provider due to</w:t>
      </w:r>
      <w:bookmarkStart w:name="DocXTextRef41" w:id="94"/>
      <w:r w:rsidRPr="006A0A14">
        <w:rPr>
          <w:rFonts w:eastAsia="SimSun"/>
          <w:color w:val="000000"/>
        </w:rPr>
        <w:t xml:space="preserve"> a Transmission System Outage; or</w:t>
      </w:r>
      <w:bookmarkEnd w:id="94"/>
    </w:p>
    <w:p w:rsidR="00B81173" w:rsidP="009176B0" w:rsidRDefault="005C7822" w14:paraId="7B40C88A" w14:textId="6BF563F0">
      <w:pPr>
        <w:numPr>
          <w:ilvl w:val="0"/>
          <w:numId w:val="68"/>
        </w:numPr>
        <w:spacing w:line="240" w:lineRule="auto"/>
        <w:ind w:firstLine="720"/>
        <w:rPr>
          <w:rFonts w:eastAsia="SimSun" w:cs="Calibri"/>
          <w:szCs w:val="24"/>
        </w:rPr>
      </w:pPr>
      <w:r w:rsidRPr="006A0A14">
        <w:rPr>
          <w:rFonts w:eastAsia="SimSun"/>
          <w:color w:val="000000"/>
        </w:rPr>
        <w:t>a curtailment in accordance with Seller’s obligations under its Interconnection Agreement with the Transmission</w:t>
      </w:r>
      <w:r>
        <w:rPr>
          <w:rFonts w:eastAsia="SimSun" w:cs="Calibri"/>
          <w:szCs w:val="24"/>
        </w:rPr>
        <w:t xml:space="preserve"> Provider or distribution operator.</w:t>
      </w:r>
    </w:p>
    <w:p w:rsidR="00B81173" w:rsidP="006A0A14" w:rsidRDefault="005C7822" w14:paraId="7F5A4EC4" w14:textId="489EBECA">
      <w:pPr>
        <w:spacing w:line="240" w:lineRule="auto"/>
        <w:ind w:firstLine="720"/>
        <w:rPr>
          <w:rFonts w:eastAsia="SimSun" w:cs="Calibri"/>
          <w:szCs w:val="24"/>
        </w:rPr>
      </w:pPr>
      <w:r>
        <w:rPr>
          <w:rFonts w:eastAsia="SimSun" w:cs="Calibri"/>
          <w:szCs w:val="24"/>
        </w:rPr>
        <w:t>“</w:t>
      </w:r>
      <w:r>
        <w:rPr>
          <w:rFonts w:eastAsia="SimSun" w:cs="Calibri"/>
          <w:b/>
          <w:szCs w:val="24"/>
          <w:u w:val="single"/>
        </w:rPr>
        <w:t>Curtailment Period</w:t>
      </w:r>
      <w:r>
        <w:rPr>
          <w:rFonts w:eastAsia="SimSun" w:cs="Calibri"/>
          <w:szCs w:val="24"/>
        </w:rPr>
        <w:t xml:space="preserve">” means the period of time, as measured using current Settlement Intervals, during which Seller reduces generation from the Generating Facility pursuant to a Curtailment Order; </w:t>
      </w:r>
      <w:r w:rsidRPr="006A0A14">
        <w:rPr>
          <w:rFonts w:eastAsia="SimSun"/>
          <w:i/>
        </w:rPr>
        <w:t>provided</w:t>
      </w:r>
      <w:r w:rsidR="006A0A14">
        <w:rPr>
          <w:rFonts w:eastAsia="SimSun"/>
          <w:iCs/>
        </w:rPr>
        <w:t>,</w:t>
      </w:r>
      <w:r>
        <w:rPr>
          <w:rFonts w:eastAsia="SimSun" w:cs="Calibri"/>
          <w:szCs w:val="24"/>
        </w:rPr>
        <w:t xml:space="preserve"> the Curtailment Period shall be inclusive of the time required for the Facility to ramp down and ramp up.</w:t>
      </w:r>
    </w:p>
    <w:p w:rsidR="00B81173" w:rsidP="006A0A14" w:rsidRDefault="005C7822" w14:paraId="1BE7CD42" w14:textId="10B23B6C">
      <w:pPr>
        <w:spacing w:line="240" w:lineRule="auto"/>
        <w:ind w:firstLine="720"/>
        <w:rPr>
          <w:rFonts w:eastAsia="SimSun" w:cs="Calibri"/>
          <w:szCs w:val="24"/>
        </w:rPr>
      </w:pPr>
      <w:r>
        <w:rPr>
          <w:rFonts w:eastAsia="SimSun" w:cs="Calibri"/>
          <w:szCs w:val="24"/>
        </w:rPr>
        <w:t>“</w:t>
      </w:r>
      <w:r>
        <w:rPr>
          <w:rFonts w:eastAsia="SimSun" w:cs="Calibri"/>
          <w:b/>
          <w:szCs w:val="24"/>
          <w:u w:val="single"/>
        </w:rPr>
        <w:t>Daily Delay Damages</w:t>
      </w:r>
      <w:r>
        <w:rPr>
          <w:rFonts w:eastAsia="SimSun" w:cs="Calibri"/>
          <w:szCs w:val="24"/>
        </w:rPr>
        <w:t xml:space="preserve">” means an amount equal to </w:t>
      </w:r>
      <w:bookmarkStart w:name="DocXTextRef45" w:id="95"/>
      <w:bookmarkStart w:name="_Hlk7702288" w:id="96"/>
      <w:r>
        <w:rPr>
          <w:rFonts w:eastAsia="SimSun" w:cs="Calibri"/>
          <w:szCs w:val="24"/>
        </w:rPr>
        <w:t>(a)</w:t>
      </w:r>
      <w:bookmarkEnd w:id="95"/>
      <w:r>
        <w:rPr>
          <w:rFonts w:eastAsia="SimSun" w:cs="Calibri"/>
          <w:szCs w:val="24"/>
        </w:rPr>
        <w:t xml:space="preserve"> the Development Security amount required hereunder, divided by </w:t>
      </w:r>
      <w:bookmarkStart w:name="DocXTextRef46" w:id="97"/>
      <w:r>
        <w:rPr>
          <w:rFonts w:eastAsia="SimSun" w:cs="Calibri"/>
          <w:szCs w:val="24"/>
        </w:rPr>
        <w:t>(b)</w:t>
      </w:r>
      <w:bookmarkEnd w:id="97"/>
      <w:r>
        <w:rPr>
          <w:rFonts w:eastAsia="SimSun" w:cs="Calibri"/>
          <w:szCs w:val="24"/>
        </w:rPr>
        <w:t xml:space="preserve"> one hundred twenty </w:t>
      </w:r>
      <w:bookmarkStart w:name="DocXTextRef44" w:id="98"/>
      <w:r>
        <w:rPr>
          <w:rFonts w:eastAsia="SimSun" w:cs="Calibri"/>
          <w:szCs w:val="24"/>
        </w:rPr>
        <w:t>(120).</w:t>
      </w:r>
      <w:bookmarkEnd w:id="96"/>
      <w:bookmarkEnd w:id="98"/>
    </w:p>
    <w:p w:rsidRPr="006A0A14" w:rsidR="00B81173" w:rsidP="00436227" w:rsidRDefault="005C7822" w14:paraId="26BA2A74" w14:textId="23C3CFD4">
      <w:pPr>
        <w:pStyle w:val="BodyText2"/>
        <w:spacing w:line="240" w:lineRule="auto"/>
        <w:rPr>
          <w:rFonts w:eastAsia="SimSun"/>
        </w:rPr>
      </w:pPr>
      <w:r>
        <w:rPr>
          <w:rFonts w:eastAsia="SimSun" w:cs="Calibri"/>
          <w:szCs w:val="24"/>
        </w:rPr>
        <w:t>“</w:t>
      </w:r>
      <w:r>
        <w:rPr>
          <w:rFonts w:eastAsia="SimSun" w:cs="Calibri"/>
          <w:b/>
          <w:szCs w:val="24"/>
          <w:u w:val="single"/>
        </w:rPr>
        <w:t>Damage Payment</w:t>
      </w:r>
      <w:r>
        <w:rPr>
          <w:rFonts w:eastAsia="SimSun" w:cs="Calibri"/>
          <w:szCs w:val="24"/>
        </w:rPr>
        <w:t xml:space="preserve">” </w:t>
      </w:r>
      <w:r w:rsidRPr="006A0A14">
        <w:rPr>
          <w:rFonts w:eastAsia="SimSun"/>
          <w:color w:val="000000"/>
        </w:rPr>
        <w:t>means the</w:t>
      </w:r>
      <w:r w:rsidRPr="006A0A14">
        <w:rPr>
          <w:color w:val="000000"/>
        </w:rPr>
        <w:t xml:space="preserve"> </w:t>
      </w:r>
      <w:r>
        <w:rPr>
          <w:rFonts w:cs="Calibri"/>
          <w:szCs w:val="24"/>
        </w:rPr>
        <w:t>amount to be paid by the Defaulting Party to the Non-Defaulting Party after a Terminated Transaction occurring prior to the Commercial Operation Date, in a dollar amount as set f</w:t>
      </w:r>
      <w:r>
        <w:rPr>
          <w:rFonts w:eastAsia="SimSun" w:cs="Calibri"/>
          <w:szCs w:val="24"/>
        </w:rPr>
        <w:t>orth in Section 11.3(a)</w:t>
      </w:r>
      <w:r w:rsidRPr="006A0A14">
        <w:rPr>
          <w:color w:val="000000"/>
        </w:rPr>
        <w:t>.</w:t>
      </w:r>
      <w:bookmarkStart w:name="_Hlk21619161" w:id="99"/>
      <w:bookmarkEnd w:id="99"/>
    </w:p>
    <w:p w:rsidR="00B81173" w:rsidP="006A0A14" w:rsidRDefault="005C7822" w14:paraId="4EFB76F0" w14:textId="5F6D7B7B">
      <w:pPr>
        <w:spacing w:line="240" w:lineRule="auto"/>
        <w:ind w:firstLine="720"/>
        <w:rPr>
          <w:rFonts w:eastAsia="SimSun" w:cs="Calibri"/>
          <w:szCs w:val="24"/>
        </w:rPr>
      </w:pPr>
      <w:r>
        <w:rPr>
          <w:rFonts w:eastAsia="SimSun" w:cs="Calibri"/>
          <w:szCs w:val="24"/>
        </w:rPr>
        <w:t>“</w:t>
      </w:r>
      <w:r>
        <w:rPr>
          <w:rFonts w:eastAsia="SimSun" w:cs="Calibri"/>
          <w:b/>
          <w:szCs w:val="24"/>
          <w:u w:val="single"/>
        </w:rPr>
        <w:t>Day-Ahead Forecast</w:t>
      </w:r>
      <w:r>
        <w:rPr>
          <w:rFonts w:eastAsia="SimSun" w:cs="Calibri"/>
          <w:szCs w:val="24"/>
        </w:rPr>
        <w:t xml:space="preserve">” has the meaning set forth in Section </w:t>
      </w:r>
      <w:bookmarkStart w:name="_cp_text_1_107" w:id="100"/>
      <w:r>
        <w:rPr>
          <w:rFonts w:eastAsia="SimSun" w:cs="Calibri"/>
          <w:szCs w:val="24"/>
        </w:rPr>
        <w:t>4.3(c)</w:t>
      </w:r>
      <w:bookmarkEnd w:id="100"/>
      <w:r>
        <w:rPr>
          <w:rFonts w:eastAsia="SimSun" w:cs="Calibri"/>
          <w:szCs w:val="24"/>
        </w:rPr>
        <w:t>.</w:t>
      </w:r>
    </w:p>
    <w:p w:rsidR="00B81173" w:rsidP="006A0A14" w:rsidRDefault="005C7822" w14:paraId="200EA404"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Day-Ahead Market</w:t>
      </w:r>
      <w:r>
        <w:rPr>
          <w:rFonts w:eastAsia="SimSun" w:cs="Calibri"/>
          <w:szCs w:val="24"/>
        </w:rPr>
        <w:t>” has the meaning set forth in the CAISO Tariff.</w:t>
      </w:r>
    </w:p>
    <w:p w:rsidR="00B81173" w:rsidP="006A0A14" w:rsidRDefault="005C7822" w14:paraId="6CB6E439"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Day-Ahead Schedule</w:t>
      </w:r>
      <w:r>
        <w:rPr>
          <w:rFonts w:eastAsia="SimSun" w:cs="Calibri"/>
          <w:szCs w:val="24"/>
        </w:rPr>
        <w:t>” has the meaning set forth in the CAISO Tariff.</w:t>
      </w:r>
    </w:p>
    <w:p w:rsidRPr="006A0A14" w:rsidR="00B81173" w:rsidP="006A0A14" w:rsidRDefault="005C7822" w14:paraId="3F5E5671" w14:textId="1BFE1D22">
      <w:pPr>
        <w:spacing w:line="240" w:lineRule="auto"/>
        <w:ind w:firstLine="720"/>
        <w:rPr>
          <w:rFonts w:eastAsia="SimSun"/>
        </w:rPr>
      </w:pPr>
      <w:r>
        <w:rPr>
          <w:rFonts w:eastAsia="SimSun" w:cs="Calibri"/>
          <w:szCs w:val="24"/>
        </w:rPr>
        <w:t>“</w:t>
      </w:r>
      <w:r>
        <w:rPr>
          <w:rFonts w:eastAsia="SimSun" w:cs="Calibri"/>
          <w:b/>
          <w:szCs w:val="24"/>
          <w:u w:val="single"/>
        </w:rPr>
        <w:t>Deemed Delivered Energy</w:t>
      </w:r>
      <w:r>
        <w:rPr>
          <w:rFonts w:eastAsia="SimSun" w:cs="Calibri"/>
          <w:szCs w:val="24"/>
        </w:rPr>
        <w:t xml:space="preserve">” means the amount of PV Energy expressed in MWh that the Generating Facility would have produced and delivered to </w:t>
      </w:r>
      <w:r w:rsidRPr="006A0A14">
        <w:rPr>
          <w:rFonts w:eastAsia="SimSun"/>
          <w:color w:val="000000"/>
        </w:rPr>
        <w:t>the Generating Facility Meter</w:t>
      </w:r>
      <w:r>
        <w:rPr>
          <w:rFonts w:eastAsia="SimSun" w:cs="Calibri"/>
          <w:szCs w:val="24"/>
        </w:rPr>
        <w:t xml:space="preserve">, but that is not produced by the Generating Facility during a Buyer Curtailment Period, which amount shall be equal to the Real-Time Forecast (of the hourly expected PV Energy produced by the Generating Facility) provided pursuant to Section </w:t>
      </w:r>
      <w:bookmarkStart w:name="_cp_text_1_110" w:id="101"/>
      <w:r>
        <w:rPr>
          <w:rFonts w:eastAsia="SimSun" w:cs="Calibri"/>
          <w:szCs w:val="24"/>
        </w:rPr>
        <w:t xml:space="preserve">4.3(d) </w:t>
      </w:r>
      <w:bookmarkEnd w:id="101"/>
      <w:r>
        <w:rPr>
          <w:rFonts w:eastAsia="SimSun" w:cs="Calibri"/>
          <w:szCs w:val="24"/>
        </w:rPr>
        <w:t xml:space="preserve">for the period of time during the Buyer Curtailment Period (or other relevant period), less the amount of PV Energy delivered to the </w:t>
      </w:r>
      <w:r w:rsidRPr="006A0A14">
        <w:rPr>
          <w:rFonts w:eastAsia="SimSun"/>
        </w:rPr>
        <w:t xml:space="preserve">Storage Facility, or to the </w:t>
      </w:r>
      <w:r>
        <w:rPr>
          <w:rFonts w:eastAsia="SimSun" w:cs="Calibri"/>
          <w:szCs w:val="24"/>
        </w:rPr>
        <w:t>Delivery Point directly from the Generating Facility, during the Buyer Curtailment Period (or other relevant period)</w:t>
      </w:r>
      <w:r w:rsidR="008C0B6F">
        <w:rPr>
          <w:rFonts w:eastAsia="SimSun" w:cs="Calibri"/>
          <w:szCs w:val="24"/>
        </w:rPr>
        <w:t>, but not less than the CAISO-instructed maximum generation level during each Settlement Interval of such Buyer Curtailment Period</w:t>
      </w:r>
      <w:r>
        <w:rPr>
          <w:rFonts w:eastAsia="SimSun" w:cs="Calibri"/>
          <w:szCs w:val="24"/>
        </w:rPr>
        <w:t>;</w:t>
      </w:r>
      <w:bookmarkStart w:name="_Hlk521939359" w:id="102"/>
      <w:r>
        <w:rPr>
          <w:rFonts w:eastAsia="SimSun" w:cs="Calibri"/>
          <w:szCs w:val="24"/>
        </w:rPr>
        <w:t xml:space="preserve"> </w:t>
      </w:r>
      <w:r>
        <w:rPr>
          <w:rFonts w:eastAsia="SimSun" w:cs="Calibri"/>
          <w:i/>
          <w:szCs w:val="24"/>
        </w:rPr>
        <w:t>provided</w:t>
      </w:r>
      <w:r>
        <w:rPr>
          <w:rFonts w:eastAsia="SimSun" w:cs="Calibri"/>
          <w:szCs w:val="24"/>
        </w:rPr>
        <w:t xml:space="preserve">, if the applicable difference is negative, the Deemed Delivered Energy shall be zero </w:t>
      </w:r>
      <w:bookmarkStart w:name="DocXTextRef48" w:id="103"/>
      <w:r>
        <w:rPr>
          <w:rFonts w:eastAsia="SimSun" w:cs="Calibri"/>
          <w:szCs w:val="24"/>
        </w:rPr>
        <w:t>(0).</w:t>
      </w:r>
      <w:bookmarkEnd w:id="103"/>
      <w:r>
        <w:rPr>
          <w:rFonts w:eastAsia="SimSun" w:cs="Calibri"/>
          <w:szCs w:val="24"/>
        </w:rPr>
        <w:t xml:space="preserve"> I</w:t>
      </w:r>
      <w:r w:rsidRPr="006A0A14">
        <w:rPr>
          <w:rFonts w:eastAsia="SimSun"/>
          <w:color w:val="000000"/>
        </w:rPr>
        <w:t>f the LMP for the Facility’s PNode during any Settlement Interval was less than zero</w:t>
      </w:r>
      <w:r w:rsidRPr="006A0A14">
        <w:rPr>
          <w:color w:val="000000"/>
        </w:rPr>
        <w:t xml:space="preserve"> (0)</w:t>
      </w:r>
      <w:r w:rsidRPr="006A0A14">
        <w:rPr>
          <w:rFonts w:eastAsia="SimSun"/>
          <w:color w:val="000000"/>
        </w:rPr>
        <w:t>, Deemed Delivered Energy shall be reduced in such Settlement Interval by the amount of any Charging Energy that was not able to be delivered to the Storage Facility during such Settlement Interval due to the unavailability of the Storage Facility due to a Forced Facility Outage.</w:t>
      </w:r>
    </w:p>
    <w:bookmarkEnd w:id="102"/>
    <w:p w:rsidR="00B81173" w:rsidP="006A0A14" w:rsidRDefault="005C7822" w14:paraId="21271115" w14:textId="6ECD43EF">
      <w:pPr>
        <w:spacing w:line="240" w:lineRule="auto"/>
        <w:ind w:firstLine="720"/>
        <w:rPr>
          <w:rFonts w:eastAsia="SimSun" w:cs="Calibri"/>
          <w:szCs w:val="24"/>
        </w:rPr>
      </w:pPr>
      <w:r>
        <w:rPr>
          <w:rFonts w:eastAsia="SimSun" w:cs="Calibri"/>
          <w:szCs w:val="24"/>
        </w:rPr>
        <w:t>“</w:t>
      </w:r>
      <w:r>
        <w:rPr>
          <w:rFonts w:eastAsia="SimSun" w:cs="Calibri"/>
          <w:b/>
          <w:szCs w:val="24"/>
          <w:u w:val="single"/>
        </w:rPr>
        <w:t>Defaulting Party</w:t>
      </w:r>
      <w:r>
        <w:rPr>
          <w:rFonts w:eastAsia="SimSun" w:cs="Calibri"/>
          <w:szCs w:val="24"/>
        </w:rPr>
        <w:t xml:space="preserve">” has the meaning set forth in </w:t>
      </w:r>
      <w:bookmarkStart w:name="DocXTextRef53" w:id="104"/>
      <w:r>
        <w:rPr>
          <w:rFonts w:eastAsia="SimSun" w:cs="Calibri"/>
          <w:szCs w:val="24"/>
        </w:rPr>
        <w:t xml:space="preserve">Section </w:t>
      </w:r>
      <w:bookmarkStart w:name="_cp_text_1_113" w:id="105"/>
      <w:bookmarkEnd w:id="104"/>
      <w:r>
        <w:rPr>
          <w:rFonts w:eastAsia="SimSun" w:cs="Calibri"/>
          <w:szCs w:val="24"/>
        </w:rPr>
        <w:t>11.1(a)</w:t>
      </w:r>
      <w:bookmarkEnd w:id="105"/>
      <w:r>
        <w:rPr>
          <w:rFonts w:eastAsia="SimSun" w:cs="Calibri"/>
          <w:szCs w:val="24"/>
        </w:rPr>
        <w:t>.</w:t>
      </w:r>
    </w:p>
    <w:p w:rsidR="00B81173" w:rsidP="00436227" w:rsidRDefault="005C7822" w14:paraId="72C718E9" w14:textId="24A8B580">
      <w:pPr>
        <w:pStyle w:val="BodyText2"/>
        <w:spacing w:line="240" w:lineRule="auto"/>
        <w:rPr>
          <w:rFonts w:eastAsia="SimSun" w:cs="Calibri"/>
          <w:szCs w:val="24"/>
        </w:rPr>
      </w:pPr>
      <w:r>
        <w:rPr>
          <w:rFonts w:eastAsia="SimSun" w:cs="Calibri"/>
          <w:szCs w:val="24"/>
        </w:rPr>
        <w:t>“</w:t>
      </w:r>
      <w:r>
        <w:rPr>
          <w:rFonts w:eastAsia="SimSun" w:cs="Calibri"/>
          <w:b/>
          <w:szCs w:val="24"/>
          <w:u w:val="single"/>
        </w:rPr>
        <w:t>Deficient Month</w:t>
      </w:r>
      <w:r>
        <w:rPr>
          <w:rFonts w:eastAsia="SimSun" w:cs="Calibri"/>
          <w:szCs w:val="24"/>
        </w:rPr>
        <w:t xml:space="preserve">” has the meaning set forth in </w:t>
      </w:r>
      <w:bookmarkStart w:name="DocXTextRef54" w:id="106"/>
      <w:r>
        <w:rPr>
          <w:rFonts w:eastAsia="SimSun" w:cs="Calibri"/>
          <w:szCs w:val="24"/>
        </w:rPr>
        <w:t xml:space="preserve">Section </w:t>
      </w:r>
      <w:bookmarkStart w:name="_cp_text_1_116" w:id="107"/>
      <w:r>
        <w:rPr>
          <w:rFonts w:eastAsia="SimSun" w:cs="Calibri"/>
          <w:szCs w:val="24"/>
        </w:rPr>
        <w:t>4.10(e)</w:t>
      </w:r>
      <w:bookmarkEnd w:id="107"/>
      <w:r>
        <w:rPr>
          <w:rFonts w:eastAsia="SimSun" w:cs="Calibri"/>
          <w:szCs w:val="24"/>
        </w:rPr>
        <w:t>.</w:t>
      </w:r>
      <w:bookmarkEnd w:id="106"/>
    </w:p>
    <w:p w:rsidR="00B81173" w:rsidP="006A0A14" w:rsidRDefault="005C7822" w14:paraId="5B138B05" w14:textId="77777777">
      <w:pPr>
        <w:spacing w:line="240" w:lineRule="auto"/>
        <w:ind w:firstLine="720"/>
        <w:rPr>
          <w:rFonts w:eastAsia="SimSun" w:cs="Calibri"/>
          <w:szCs w:val="24"/>
        </w:rPr>
      </w:pPr>
      <w:bookmarkStart w:name="_Hlk490469458" w:id="108"/>
      <w:r>
        <w:rPr>
          <w:rFonts w:eastAsia="SimSun" w:cs="Calibri"/>
          <w:szCs w:val="24"/>
        </w:rPr>
        <w:t>“</w:t>
      </w:r>
      <w:r>
        <w:rPr>
          <w:rFonts w:eastAsia="SimSun" w:cs="Calibri"/>
          <w:b/>
          <w:szCs w:val="24"/>
          <w:u w:val="single"/>
        </w:rPr>
        <w:t>Delay Damages</w:t>
      </w:r>
      <w:r>
        <w:rPr>
          <w:rFonts w:eastAsia="SimSun" w:cs="Calibri"/>
          <w:szCs w:val="24"/>
        </w:rPr>
        <w:t>” means Daily Delay Damages and Commercial Operation Delay Damages.</w:t>
      </w:r>
    </w:p>
    <w:p w:rsidR="00B81173" w:rsidP="006A0A14" w:rsidRDefault="005C7822" w14:paraId="17C919B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Delivery Point</w:t>
      </w:r>
      <w:r>
        <w:rPr>
          <w:rFonts w:eastAsia="SimSun" w:cs="Calibri"/>
          <w:szCs w:val="24"/>
        </w:rPr>
        <w:t xml:space="preserve">” </w:t>
      </w:r>
      <w:bookmarkStart w:name="_Hlk521595841" w:id="109"/>
      <w:r>
        <w:rPr>
          <w:rFonts w:eastAsia="SimSun" w:cs="Calibri"/>
          <w:szCs w:val="24"/>
        </w:rPr>
        <w:t xml:space="preserve">has the meaning </w:t>
      </w:r>
      <w:bookmarkEnd w:id="109"/>
      <w:r>
        <w:rPr>
          <w:rFonts w:eastAsia="SimSun" w:cs="Calibri"/>
          <w:szCs w:val="24"/>
        </w:rPr>
        <w:t xml:space="preserve">set forth in </w:t>
      </w:r>
      <w:r>
        <w:rPr>
          <w:rFonts w:eastAsia="SimSun" w:cs="Calibri"/>
          <w:szCs w:val="24"/>
          <w:u w:val="single"/>
        </w:rPr>
        <w:t>Exhibit A</w:t>
      </w:r>
      <w:r>
        <w:rPr>
          <w:rFonts w:eastAsia="SimSun" w:cs="Calibri"/>
          <w:szCs w:val="24"/>
        </w:rPr>
        <w:t>.</w:t>
      </w:r>
    </w:p>
    <w:bookmarkEnd w:id="108"/>
    <w:p w:rsidR="00B81173" w:rsidP="006A0A14" w:rsidRDefault="005C7822" w14:paraId="18EBF4E5" w14:textId="2018D48E">
      <w:pPr>
        <w:spacing w:line="240" w:lineRule="auto"/>
        <w:ind w:firstLine="720"/>
        <w:rPr>
          <w:rFonts w:eastAsia="SimSun" w:cs="Calibri"/>
          <w:szCs w:val="24"/>
        </w:rPr>
      </w:pPr>
      <w:r>
        <w:rPr>
          <w:rFonts w:eastAsia="SimSun" w:cs="Calibri"/>
          <w:szCs w:val="24"/>
        </w:rPr>
        <w:t>“</w:t>
      </w:r>
      <w:r>
        <w:rPr>
          <w:rFonts w:eastAsia="SimSun" w:cs="Calibri"/>
          <w:b/>
          <w:szCs w:val="24"/>
          <w:u w:val="single"/>
        </w:rPr>
        <w:t>Delivery Term</w:t>
      </w:r>
      <w:r>
        <w:rPr>
          <w:rFonts w:eastAsia="SimSun" w:cs="Calibri"/>
          <w:szCs w:val="24"/>
        </w:rPr>
        <w:t xml:space="preserve">” shall mean the period of Contract Years set forth on the Cover Sheet beginning on the Commercial Operation Date, </w:t>
      </w:r>
      <w:r w:rsidR="008C0B6F">
        <w:rPr>
          <w:rFonts w:eastAsia="SimSun" w:cs="Calibri"/>
          <w:szCs w:val="24"/>
        </w:rPr>
        <w:t xml:space="preserve">which shall end at 11:59 PM on the last day of the last month of such period, </w:t>
      </w:r>
      <w:r>
        <w:rPr>
          <w:rFonts w:eastAsia="SimSun" w:cs="Calibri"/>
          <w:szCs w:val="24"/>
        </w:rPr>
        <w:t>unless terminated earlier in accordance with the terms and conditions of this Agreement.</w:t>
      </w:r>
    </w:p>
    <w:p w:rsidR="00B81173" w:rsidP="006A0A14" w:rsidRDefault="005C7822" w14:paraId="2F1EBB40" w14:textId="77777777">
      <w:pPr>
        <w:spacing w:line="240" w:lineRule="auto"/>
        <w:ind w:firstLine="720"/>
        <w:rPr>
          <w:rFonts w:eastAsia="SimSun" w:cs="Calibri"/>
          <w:szCs w:val="24"/>
        </w:rPr>
      </w:pPr>
      <w:bookmarkStart w:name="_Hlk38238496" w:id="110"/>
      <w:r>
        <w:rPr>
          <w:rFonts w:eastAsia="SimSun" w:cs="Calibri"/>
          <w:szCs w:val="24"/>
        </w:rPr>
        <w:t>“</w:t>
      </w:r>
      <w:r>
        <w:rPr>
          <w:rFonts w:eastAsia="SimSun" w:cs="Calibri"/>
          <w:b/>
          <w:szCs w:val="24"/>
          <w:u w:val="single"/>
        </w:rPr>
        <w:t>Development Cure Period</w:t>
      </w:r>
      <w:r>
        <w:rPr>
          <w:rFonts w:eastAsia="SimSun" w:cs="Calibri"/>
          <w:szCs w:val="24"/>
        </w:rPr>
        <w:t xml:space="preserve">” has the meaning set forth in </w:t>
      </w:r>
      <w:r>
        <w:rPr>
          <w:rFonts w:eastAsia="SimSun" w:cs="Calibri"/>
          <w:szCs w:val="24"/>
          <w:u w:val="single"/>
        </w:rPr>
        <w:t>Exhibit B</w:t>
      </w:r>
      <w:r>
        <w:rPr>
          <w:rFonts w:eastAsia="SimSun" w:cs="Calibri"/>
          <w:szCs w:val="24"/>
        </w:rPr>
        <w:t>.</w:t>
      </w:r>
    </w:p>
    <w:bookmarkEnd w:id="110"/>
    <w:p w:rsidRPr="006A0A14" w:rsidR="00B81173" w:rsidP="006A0A14" w:rsidRDefault="005C7822" w14:paraId="490259B8" w14:textId="7294451A">
      <w:pPr>
        <w:spacing w:line="240" w:lineRule="auto"/>
        <w:ind w:firstLine="720"/>
        <w:rPr>
          <w:rFonts w:eastAsia="SimSun"/>
          <w:color w:val="000000"/>
        </w:rPr>
      </w:pPr>
      <w:r w:rsidRPr="006A0A14">
        <w:rPr>
          <w:rFonts w:eastAsia="SimSun"/>
          <w:color w:val="000000"/>
        </w:rPr>
        <w:t>“</w:t>
      </w:r>
      <w:r w:rsidRPr="006A0A14">
        <w:rPr>
          <w:rFonts w:eastAsia="SimSun"/>
          <w:b/>
          <w:color w:val="000000"/>
          <w:u w:val="single"/>
        </w:rPr>
        <w:t>Development Security</w:t>
      </w:r>
      <w:r w:rsidRPr="006A0A14">
        <w:rPr>
          <w:rFonts w:eastAsia="SimSun"/>
          <w:color w:val="000000"/>
        </w:rPr>
        <w:t xml:space="preserve">” means </w:t>
      </w:r>
      <w:bookmarkStart w:name="DocXTextRef56" w:id="111"/>
      <w:r w:rsidRPr="006A0A14">
        <w:rPr>
          <w:rFonts w:eastAsia="SimSun"/>
          <w:color w:val="000000"/>
        </w:rPr>
        <w:t>(a)</w:t>
      </w:r>
      <w:bookmarkEnd w:id="111"/>
      <w:r w:rsidRPr="006A0A14">
        <w:rPr>
          <w:rFonts w:eastAsia="SimSun"/>
          <w:color w:val="000000"/>
        </w:rPr>
        <w:t xml:space="preserve"> cash or (b) a Letter of Credit</w:t>
      </w:r>
      <w:bookmarkStart w:name="_cp_text_1_117" w:id="112"/>
      <w:r w:rsidRPr="006A0A14">
        <w:rPr>
          <w:rFonts w:eastAsia="SimSun"/>
          <w:color w:val="000000"/>
        </w:rPr>
        <w:t xml:space="preserve"> </w:t>
      </w:r>
      <w:bookmarkEnd w:id="112"/>
      <w:r w:rsidRPr="006A0A14">
        <w:rPr>
          <w:rFonts w:eastAsia="SimSun"/>
          <w:color w:val="000000"/>
        </w:rPr>
        <w:t xml:space="preserve">in the amount </w:t>
      </w:r>
      <w:r w:rsidR="008A3F50">
        <w:t>specified for the Development Security</w:t>
      </w:r>
      <w:r w:rsidRPr="006A0A14" w:rsidR="008A3F50">
        <w:rPr>
          <w:rFonts w:eastAsia="SimSun"/>
          <w:color w:val="000000"/>
        </w:rPr>
        <w:t xml:space="preserve"> </w:t>
      </w:r>
      <w:r w:rsidRPr="006A0A14">
        <w:rPr>
          <w:rFonts w:eastAsia="SimSun"/>
          <w:color w:val="000000"/>
        </w:rPr>
        <w:t>on the Cover Sheet.</w:t>
      </w:r>
    </w:p>
    <w:p w:rsidR="00B81173" w:rsidP="00436227" w:rsidRDefault="005C7822" w14:paraId="7A38CF04" w14:textId="3D2BD84D">
      <w:pPr>
        <w:pStyle w:val="Outline0021Body"/>
        <w:numPr>
          <w:ilvl w:val="0"/>
          <w:numId w:val="0"/>
        </w:numPr>
        <w:tabs>
          <w:tab w:val="clear" w:pos="1440"/>
          <w:tab w:val="clear" w:pos="1620"/>
        </w:tabs>
        <w:spacing w:after="240" w:line="240" w:lineRule="auto"/>
        <w:ind w:firstLine="720"/>
        <w:rPr>
          <w:rFonts w:eastAsia="SimSun" w:cs="Calibri"/>
          <w:szCs w:val="24"/>
        </w:rPr>
      </w:pPr>
      <w:bookmarkStart w:name="_Hlk126233869" w:id="113"/>
      <w:r>
        <w:rPr>
          <w:rFonts w:eastAsia="SimSun" w:cs="Calibri"/>
          <w:szCs w:val="24"/>
        </w:rPr>
        <w:t>“</w:t>
      </w:r>
      <w:r>
        <w:rPr>
          <w:rFonts w:eastAsia="SimSun" w:cs="Calibri"/>
          <w:b/>
          <w:szCs w:val="24"/>
          <w:u w:val="single"/>
        </w:rPr>
        <w:t>Discharging Energy</w:t>
      </w:r>
      <w:r>
        <w:rPr>
          <w:rFonts w:eastAsia="SimSun" w:cs="Calibri"/>
          <w:szCs w:val="24"/>
        </w:rPr>
        <w:t xml:space="preserve">” </w:t>
      </w:r>
      <w:r>
        <w:rPr>
          <w:rFonts w:eastAsia="SimSun" w:cs="Calibri"/>
          <w:color w:val="000000"/>
          <w:szCs w:val="24"/>
        </w:rPr>
        <w:t>means all Energy delivered to the Delivery Point from the Storage Facility</w:t>
      </w:r>
      <w:r w:rsidRPr="00A50DD3" w:rsidR="00A50DD3">
        <w:rPr>
          <w:rFonts w:eastAsia="SimSun" w:cs="Calibri"/>
          <w:color w:val="000000"/>
        </w:rPr>
        <w:t xml:space="preserve"> </w:t>
      </w:r>
      <w:r w:rsidR="00A50DD3">
        <w:rPr>
          <w:rFonts w:eastAsia="SimSun" w:cs="Calibri"/>
          <w:color w:val="000000"/>
        </w:rPr>
        <w:t>pursuant to a Discharging Notice</w:t>
      </w:r>
      <w:r>
        <w:rPr>
          <w:rFonts w:eastAsia="SimSun" w:cs="Calibri"/>
          <w:color w:val="000000"/>
          <w:szCs w:val="24"/>
        </w:rPr>
        <w:t>, as measured by the Storage Facility Meter,</w:t>
      </w:r>
      <w:r w:rsidRPr="006A0A14">
        <w:rPr>
          <w:rFonts w:eastAsia="SimSun"/>
          <w:color w:val="000000"/>
        </w:rPr>
        <w:t xml:space="preserve"> </w:t>
      </w:r>
      <w:r w:rsidR="000E6A4C">
        <w:rPr>
          <w:rFonts w:eastAsia="SimSun" w:cs="Calibri"/>
          <w:szCs w:val="24"/>
        </w:rPr>
        <w:t>net of</w:t>
      </w:r>
      <w:r>
        <w:rPr>
          <w:rFonts w:eastAsia="SimSun" w:cs="Calibri"/>
          <w:szCs w:val="24"/>
        </w:rPr>
        <w:t xml:space="preserve"> Electrical Losses </w:t>
      </w:r>
      <w:r w:rsidR="000E6A4C">
        <w:rPr>
          <w:rFonts w:eastAsia="SimSun" w:cs="Calibri"/>
          <w:szCs w:val="24"/>
        </w:rPr>
        <w:t xml:space="preserve">and </w:t>
      </w:r>
      <w:r w:rsidR="00DC1A2F">
        <w:rPr>
          <w:rFonts w:eastAsia="SimSun" w:cs="Calibri"/>
          <w:szCs w:val="24"/>
        </w:rPr>
        <w:t xml:space="preserve">Station </w:t>
      </w:r>
      <w:r>
        <w:rPr>
          <w:rFonts w:eastAsia="SimSun" w:cs="Calibri"/>
          <w:szCs w:val="24"/>
        </w:rPr>
        <w:t>Use</w:t>
      </w:r>
      <w:r>
        <w:rPr>
          <w:rFonts w:eastAsia="SimSun" w:cs="Calibri"/>
          <w:color w:val="000000"/>
          <w:szCs w:val="24"/>
        </w:rPr>
        <w:t xml:space="preserve">. </w:t>
      </w:r>
      <w:r>
        <w:rPr>
          <w:rFonts w:eastAsia="SimSun" w:cs="Calibri"/>
          <w:szCs w:val="24"/>
        </w:rPr>
        <w:t xml:space="preserve">All Discharging Energy </w:t>
      </w:r>
      <w:r w:rsidR="00A83C66">
        <w:rPr>
          <w:rFonts w:eastAsia="SimSun" w:cs="Calibri"/>
          <w:szCs w:val="24"/>
        </w:rPr>
        <w:t>shall</w:t>
      </w:r>
      <w:r>
        <w:rPr>
          <w:rFonts w:eastAsia="SimSun" w:cs="Calibri"/>
          <w:szCs w:val="24"/>
        </w:rPr>
        <w:t xml:space="preserve"> have originally been delivered to the Storage Facility as Charging Energy.</w:t>
      </w:r>
      <w:bookmarkEnd w:id="113"/>
    </w:p>
    <w:p w:rsidR="00B81173" w:rsidP="006A0A14" w:rsidRDefault="005C7822" w14:paraId="706AD139" w14:textId="274CD8E4">
      <w:pPr>
        <w:spacing w:line="240" w:lineRule="auto"/>
        <w:ind w:firstLine="720"/>
        <w:rPr>
          <w:rFonts w:eastAsia="SimSun" w:cs="Calibri"/>
          <w:szCs w:val="24"/>
        </w:rPr>
      </w:pPr>
      <w:r>
        <w:rPr>
          <w:rFonts w:eastAsia="SimSun" w:cs="Calibri"/>
          <w:szCs w:val="24"/>
        </w:rPr>
        <w:t>“</w:t>
      </w:r>
      <w:r>
        <w:rPr>
          <w:rFonts w:eastAsia="SimSun" w:cs="Calibri"/>
          <w:b/>
          <w:szCs w:val="24"/>
          <w:u w:val="single"/>
        </w:rPr>
        <w:t>Discharging Notice</w:t>
      </w:r>
      <w:r>
        <w:rPr>
          <w:rFonts w:eastAsia="SimSun" w:cs="Calibri"/>
          <w:szCs w:val="24"/>
        </w:rPr>
        <w:t xml:space="preserve">” means the operating instruction, and any subsequent updates, given by Buyer’s SC or the CAISO to </w:t>
      </w:r>
      <w:bookmarkStart w:name="_cp_text_1_119" w:id="114"/>
      <w:r w:rsidR="00F227E9">
        <w:t>the Facility</w:t>
      </w:r>
      <w:bookmarkEnd w:id="114"/>
      <w:r>
        <w:rPr>
          <w:rFonts w:eastAsia="SimSun" w:cs="Calibri"/>
          <w:szCs w:val="24"/>
        </w:rPr>
        <w:t xml:space="preserve">, directing the Storage Facility to discharge Discharging Energy at a specific MW rate for a specified period of time or to an amount of MWh; </w:t>
      </w:r>
      <w:r w:rsidRPr="006A0A14">
        <w:rPr>
          <w:rFonts w:eastAsia="SimSun"/>
          <w:i/>
          <w:iCs/>
        </w:rPr>
        <w:t>provided</w:t>
      </w:r>
      <w:r>
        <w:rPr>
          <w:rFonts w:eastAsia="SimSun" w:cs="Calibri"/>
          <w:szCs w:val="24"/>
        </w:rPr>
        <w:t>, (a) any such operating instruction or updates shall be in accordance with the Operating Restrictions</w:t>
      </w:r>
      <w:r>
        <w:rPr>
          <w:rFonts w:cs="Calibri"/>
          <w:szCs w:val="24"/>
        </w:rPr>
        <w:t xml:space="preserve"> and the CAISO Tariff</w:t>
      </w:r>
      <w:r>
        <w:rPr>
          <w:rFonts w:eastAsia="SimSun" w:cs="Calibri"/>
          <w:szCs w:val="24"/>
        </w:rPr>
        <w:t xml:space="preserve">, and (b) if, during a period when the Storage Facility is instructed by Buyer’s SC or the CAISO to be discharging, the sum of PV Energy and Discharging Energy would exceed the Interconnection Capacity Limit, such “Discharging Notice” shall be deemed to be automatically adjusted to reduce the amount of Discharging Energy so that the sum of Discharging Energy and PV Energy does not exceed the Interconnection Capacity Limit, until such time as Buyer’s SC or the CAISO issues a further modified Discharging Notice. </w:t>
      </w:r>
      <w:bookmarkStart w:name="_Hlk521596040" w:id="115"/>
      <w:r w:rsidR="006E03A7">
        <w:t>Any instruction to discharge the Storage Facility pursuant to a Buyer Dispatched Test shall be considered a Discharging Notice, and any</w:t>
      </w:r>
      <w:r w:rsidR="006E03A7">
        <w:rPr>
          <w:rFonts w:eastAsia="SimSun" w:cs="Calibri"/>
          <w:szCs w:val="24"/>
        </w:rPr>
        <w:t xml:space="preserve"> </w:t>
      </w:r>
      <w:r>
        <w:rPr>
          <w:rFonts w:eastAsia="SimSun" w:cs="Calibri"/>
          <w:szCs w:val="24"/>
        </w:rPr>
        <w:t>Discharging Notice shall not constitute a Buyer Bid Curtailment, Buyer Curtailment Order or Curtailment Order.</w:t>
      </w:r>
      <w:bookmarkEnd w:id="115"/>
    </w:p>
    <w:p w:rsidR="00B81173" w:rsidP="006A0A14" w:rsidRDefault="005C7822" w14:paraId="4CE972D0" w14:textId="639AEBEF">
      <w:pPr>
        <w:spacing w:line="240" w:lineRule="auto"/>
        <w:ind w:firstLine="720"/>
        <w:rPr>
          <w:rFonts w:eastAsia="SimSun" w:cs="Calibri"/>
          <w:szCs w:val="24"/>
        </w:rPr>
      </w:pPr>
      <w:r>
        <w:rPr>
          <w:rFonts w:eastAsia="SimSun" w:cs="Calibri"/>
          <w:szCs w:val="24"/>
        </w:rPr>
        <w:t>“</w:t>
      </w:r>
      <w:r>
        <w:rPr>
          <w:rFonts w:cs="Calibri"/>
          <w:b/>
          <w:szCs w:val="24"/>
          <w:u w:val="single"/>
        </w:rPr>
        <w:t>Disclosing Party</w:t>
      </w:r>
      <w:r>
        <w:rPr>
          <w:rFonts w:eastAsia="SimSun" w:cs="Calibri"/>
          <w:szCs w:val="24"/>
        </w:rPr>
        <w:t>” has the meaning set forth in Section18.2.</w:t>
      </w:r>
    </w:p>
    <w:p w:rsidRPr="007E4BAE" w:rsidR="000F4877" w:rsidP="001E50FD" w:rsidRDefault="000F4877" w14:paraId="4B065F1C" w14:textId="167F0A51">
      <w:pPr>
        <w:pStyle w:val="Body"/>
        <w:jc w:val="both"/>
      </w:pPr>
      <w:r>
        <w:t>“</w:t>
      </w:r>
      <w:r w:rsidRPr="00E55226">
        <w:rPr>
          <w:rFonts w:cs="Arial"/>
          <w:b/>
          <w:szCs w:val="24"/>
          <w:u w:val="single"/>
        </w:rPr>
        <w:t>Dispatch Notice</w:t>
      </w:r>
      <w:r>
        <w:t>”</w:t>
      </w:r>
      <w:r w:rsidRPr="00933102">
        <w:t xml:space="preserve"> </w:t>
      </w:r>
      <w:r w:rsidRPr="002E749D">
        <w:t xml:space="preserve">means </w:t>
      </w:r>
      <w:r>
        <w:t>any Charging Notice, Discharging Notice</w:t>
      </w:r>
      <w:r w:rsidRPr="00051096">
        <w:t xml:space="preserve"> </w:t>
      </w:r>
      <w:r w:rsidRPr="00F84E08">
        <w:t>and any subsequent updates</w:t>
      </w:r>
      <w:r>
        <w:t xml:space="preserve"> thereto</w:t>
      </w:r>
      <w:r w:rsidRPr="00F84E08">
        <w:t>,</w:t>
      </w:r>
      <w:r w:rsidRPr="002E749D">
        <w:t xml:space="preserve"> given by </w:t>
      </w:r>
      <w:r>
        <w:t xml:space="preserve">the CAISO, </w:t>
      </w:r>
      <w:r w:rsidRPr="002E749D">
        <w:t>Buyer</w:t>
      </w:r>
      <w:r>
        <w:t xml:space="preserve"> or Buyer’s SC,</w:t>
      </w:r>
      <w:r w:rsidRPr="002E749D">
        <w:t xml:space="preserve"> to Seller, directing the </w:t>
      </w:r>
      <w:r>
        <w:t>Storage Facility</w:t>
      </w:r>
      <w:r w:rsidRPr="002E749D">
        <w:t xml:space="preserve"> to </w:t>
      </w:r>
      <w:r>
        <w:t xml:space="preserve">charge or </w:t>
      </w:r>
      <w:r w:rsidRPr="00F84E08">
        <w:t xml:space="preserve">discharge </w:t>
      </w:r>
      <w:r>
        <w:t>Discharging Energy</w:t>
      </w:r>
      <w:r w:rsidRPr="00F84E08">
        <w:t xml:space="preserve"> at a specific MW</w:t>
      </w:r>
      <w:r>
        <w:t>h</w:t>
      </w:r>
      <w:r w:rsidRPr="00F84E08">
        <w:t xml:space="preserve"> rate to a specified Stored Energy Level</w:t>
      </w:r>
      <w:r>
        <w:t>;</w:t>
      </w:r>
      <w:r w:rsidRPr="00051096">
        <w:t xml:space="preserve"> </w:t>
      </w:r>
      <w:r w:rsidRPr="00502215">
        <w:rPr>
          <w:i/>
          <w:iCs/>
        </w:rPr>
        <w:t>provided</w:t>
      </w:r>
      <w:r>
        <w:t>,</w:t>
      </w:r>
      <w:r w:rsidRPr="008F6E09">
        <w:t xml:space="preserve"> </w:t>
      </w:r>
      <w:r w:rsidRPr="00F84E08">
        <w:t xml:space="preserve">any </w:t>
      </w:r>
      <w:r>
        <w:t xml:space="preserve">such </w:t>
      </w:r>
      <w:r w:rsidRPr="00F84E08">
        <w:t xml:space="preserve">operating instruction </w:t>
      </w:r>
      <w:r>
        <w:t xml:space="preserve">or updates </w:t>
      </w:r>
      <w:r w:rsidRPr="00F84E08">
        <w:t xml:space="preserve">shall be </w:t>
      </w:r>
      <w:r>
        <w:t xml:space="preserve">in accordance with </w:t>
      </w:r>
      <w:r w:rsidRPr="00F84E08">
        <w:t xml:space="preserve">the </w:t>
      </w:r>
      <w:r>
        <w:t xml:space="preserve">Operating Restrictions. </w:t>
      </w:r>
      <w:r w:rsidRPr="002E749D">
        <w:t>Dispatch Notices may be communicated electronically (i.e. through ADS</w:t>
      </w:r>
      <w:r>
        <w:t>, AGC</w:t>
      </w:r>
      <w:r w:rsidRPr="002E749D">
        <w:t xml:space="preserve"> or e-mail), </w:t>
      </w:r>
      <w:r>
        <w:t xml:space="preserve">or </w:t>
      </w:r>
      <w:r w:rsidRPr="002E749D">
        <w:t>telephonically</w:t>
      </w:r>
      <w:r w:rsidRPr="007E4BAE">
        <w:rPr>
          <w:rFonts w:eastAsia="MS Mincho"/>
        </w:rPr>
        <w:t xml:space="preserve">, in accordance with the procedures set forth in </w:t>
      </w:r>
      <w:r w:rsidRPr="00B5368C">
        <w:rPr>
          <w:rFonts w:eastAsia="MS Mincho"/>
        </w:rPr>
        <w:t xml:space="preserve">Section </w:t>
      </w:r>
      <w:r>
        <w:rPr>
          <w:rFonts w:eastAsia="MS Mincho"/>
        </w:rPr>
        <w:t>4.7</w:t>
      </w:r>
      <w:r>
        <w:t xml:space="preserve">. </w:t>
      </w:r>
      <w:r w:rsidRPr="000F7852" w:rsidR="00193EBF">
        <w:t xml:space="preserve">Telephonic or other verbal communications may be documented (either recorded by tape, electronically or in writing) without further notification to, or consent being required from, either Party with respect to such Party being recorded by the other, including </w:t>
      </w:r>
      <w:r w:rsidR="00193EBF">
        <w:t xml:space="preserve">by </w:t>
      </w:r>
      <w:r w:rsidRPr="000F7852" w:rsidR="00193EBF">
        <w:t>Buyer’s designated Scheduling Coordinator.</w:t>
      </w:r>
    </w:p>
    <w:p w:rsidR="00B81173" w:rsidP="006A0A14" w:rsidRDefault="005C7822" w14:paraId="32E68030" w14:textId="0C84F657">
      <w:pPr>
        <w:spacing w:line="240" w:lineRule="auto"/>
        <w:ind w:firstLine="720"/>
        <w:rPr>
          <w:rFonts w:eastAsia="SimSun" w:cs="Calibri"/>
          <w:szCs w:val="24"/>
        </w:rPr>
      </w:pPr>
      <w:r>
        <w:rPr>
          <w:rFonts w:eastAsia="SimSun" w:cs="Calibri"/>
          <w:szCs w:val="24"/>
        </w:rPr>
        <w:t>“</w:t>
      </w:r>
      <w:r>
        <w:rPr>
          <w:rFonts w:eastAsia="SimSun" w:cs="Calibri"/>
          <w:b/>
          <w:szCs w:val="24"/>
          <w:u w:val="single"/>
        </w:rPr>
        <w:t>Early Termination Date</w:t>
      </w:r>
      <w:r>
        <w:rPr>
          <w:rFonts w:eastAsia="SimSun" w:cs="Calibri"/>
          <w:szCs w:val="24"/>
        </w:rPr>
        <w:t xml:space="preserve">” has the meaning set forth in </w:t>
      </w:r>
      <w:bookmarkStart w:name="DocXTextRef57" w:id="116"/>
      <w:r>
        <w:rPr>
          <w:rFonts w:eastAsia="SimSun" w:cs="Calibri"/>
          <w:szCs w:val="24"/>
        </w:rPr>
        <w:t xml:space="preserve">Section </w:t>
      </w:r>
      <w:bookmarkStart w:name="_cp_text_1_122" w:id="117"/>
      <w:bookmarkEnd w:id="116"/>
      <w:r>
        <w:rPr>
          <w:rFonts w:eastAsia="SimSun" w:cs="Calibri"/>
          <w:szCs w:val="24"/>
        </w:rPr>
        <w:t>11.2(a)</w:t>
      </w:r>
      <w:bookmarkEnd w:id="117"/>
      <w:r>
        <w:rPr>
          <w:rFonts w:eastAsia="SimSun" w:cs="Calibri"/>
          <w:szCs w:val="24"/>
        </w:rPr>
        <w:t>.</w:t>
      </w:r>
    </w:p>
    <w:p w:rsidR="00B81173" w:rsidP="006A0A14" w:rsidRDefault="005C7822" w14:paraId="4FD0771F"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Effective Date</w:t>
      </w:r>
      <w:r>
        <w:rPr>
          <w:rFonts w:eastAsia="SimSun" w:cs="Calibri"/>
          <w:szCs w:val="24"/>
        </w:rPr>
        <w:t>”</w:t>
      </w:r>
      <w:r>
        <w:rPr>
          <w:rFonts w:eastAsia="SimSun" w:cs="Calibri"/>
          <w:b/>
          <w:szCs w:val="24"/>
        </w:rPr>
        <w:t xml:space="preserve"> </w:t>
      </w:r>
      <w:r>
        <w:rPr>
          <w:rFonts w:eastAsia="SimSun" w:cs="Calibri"/>
          <w:szCs w:val="24"/>
        </w:rPr>
        <w:t>has the meaning set forth on the Preamble.</w:t>
      </w:r>
    </w:p>
    <w:p w:rsidR="00B81173" w:rsidP="00436227" w:rsidRDefault="005C7822" w14:paraId="64610E08" w14:textId="77777777">
      <w:pPr>
        <w:pStyle w:val="Definition"/>
        <w:spacing w:line="240" w:lineRule="auto"/>
        <w:ind w:firstLine="720"/>
        <w:rPr>
          <w:rFonts w:eastAsia="Calibri" w:cs="Calibri"/>
          <w:szCs w:val="24"/>
        </w:rPr>
      </w:pPr>
      <w:r>
        <w:rPr>
          <w:rFonts w:eastAsia="Calibri" w:cs="Calibri"/>
          <w:szCs w:val="24"/>
        </w:rPr>
        <w:t>“</w:t>
      </w:r>
      <w:r>
        <w:rPr>
          <w:rFonts w:eastAsia="Calibri" w:cs="Calibri"/>
          <w:b/>
          <w:szCs w:val="24"/>
          <w:u w:val="single"/>
        </w:rPr>
        <w:t>Effective Flexible Capacity</w:t>
      </w:r>
      <w:r>
        <w:rPr>
          <w:rFonts w:eastAsia="Calibri" w:cs="Calibri"/>
          <w:szCs w:val="24"/>
        </w:rPr>
        <w:t>” or “</w:t>
      </w:r>
      <w:r>
        <w:rPr>
          <w:rFonts w:eastAsia="Calibri" w:cs="Calibri"/>
          <w:b/>
          <w:szCs w:val="24"/>
          <w:u w:val="single"/>
        </w:rPr>
        <w:t>EFC</w:t>
      </w:r>
      <w:r>
        <w:rPr>
          <w:rFonts w:eastAsia="Calibri" w:cs="Calibri"/>
          <w:szCs w:val="24"/>
        </w:rPr>
        <w:t>” means the effective flexible capacity (in MWs) of the Facility pursuant to the counting conventions set forth in the Resource Adequacy Rulings and the CAISO Tariff, which such flexible capacity may be used to satisfy Flexible RAR.</w:t>
      </w:r>
    </w:p>
    <w:p w:rsidR="00B81173" w:rsidP="006A0A14" w:rsidRDefault="005C7822" w14:paraId="7A642570" w14:textId="3514D20A">
      <w:pPr>
        <w:spacing w:line="240" w:lineRule="auto"/>
        <w:ind w:firstLine="720"/>
        <w:rPr>
          <w:rFonts w:eastAsia="SimSun" w:cs="Calibri"/>
          <w:szCs w:val="24"/>
        </w:rPr>
      </w:pPr>
      <w:bookmarkStart w:name="_Hlk115290506" w:id="118"/>
      <w:r>
        <w:rPr>
          <w:rFonts w:eastAsia="SimSun" w:cs="Calibri"/>
          <w:szCs w:val="24"/>
        </w:rPr>
        <w:t>“</w:t>
      </w:r>
      <w:r>
        <w:rPr>
          <w:rFonts w:eastAsia="SimSun" w:cs="Calibri"/>
          <w:b/>
          <w:szCs w:val="24"/>
          <w:u w:val="single"/>
        </w:rPr>
        <w:t>Effective Storage Capacity</w:t>
      </w:r>
      <w:r>
        <w:rPr>
          <w:rFonts w:eastAsia="SimSun" w:cs="Calibri"/>
          <w:szCs w:val="24"/>
        </w:rPr>
        <w:t xml:space="preserve">” means the lesser of (a) PMAX, and (b) the maximum dependable operating capacity of the Storage Facility to discharge </w:t>
      </w:r>
      <w:r>
        <w:rPr>
          <w:rFonts w:cs="Calibri"/>
          <w:szCs w:val="24"/>
        </w:rPr>
        <w:t>Energy</w:t>
      </w:r>
      <w:r>
        <w:rPr>
          <w:rFonts w:eastAsia="SimSun" w:cs="Calibri"/>
          <w:szCs w:val="24"/>
        </w:rPr>
        <w:t xml:space="preserve"> for four (4) hours of continuous discharge, as measured in MW AC at the Delivery Point (i.e., measured at the Storage Facility Meter and adjusted for Electrical Losses to the Delivery Point) pursuant to the most recent Storage Capacity Test (</w:t>
      </w:r>
      <w:r w:rsidRPr="006A0A14">
        <w:rPr>
          <w:rFonts w:eastAsia="SimSun"/>
          <w:color w:val="000000"/>
        </w:rPr>
        <w:t>including the Commercial Operation Storage Capacity Test)</w:t>
      </w:r>
      <w:r>
        <w:rPr>
          <w:rFonts w:eastAsia="SimSun" w:cs="Calibri"/>
          <w:szCs w:val="24"/>
        </w:rPr>
        <w:t xml:space="preserve">, </w:t>
      </w:r>
      <w:r w:rsidRPr="006A0A14">
        <w:rPr>
          <w:rFonts w:eastAsia="SimSun"/>
          <w:color w:val="000000"/>
        </w:rPr>
        <w:t xml:space="preserve">as evidenced </w:t>
      </w:r>
      <w:r w:rsidRPr="006A0A14">
        <w:rPr>
          <w:rFonts w:eastAsia="SimSun"/>
          <w:color w:val="000000"/>
        </w:rPr>
        <w:t xml:space="preserve">by a certificate substantially in the form attached as </w:t>
      </w:r>
      <w:r w:rsidRPr="006A0A14">
        <w:rPr>
          <w:rFonts w:eastAsia="SimSun"/>
          <w:color w:val="000000"/>
          <w:u w:val="single"/>
        </w:rPr>
        <w:t>Exhibit</w:t>
      </w:r>
      <w:r>
        <w:rPr>
          <w:rFonts w:eastAsia="SimSun" w:cs="Calibri"/>
          <w:color w:val="000000"/>
          <w:szCs w:val="24"/>
          <w:u w:val="single"/>
        </w:rPr>
        <w:t xml:space="preserve"> </w:t>
      </w:r>
      <w:r w:rsidRPr="006A0A14">
        <w:rPr>
          <w:rFonts w:eastAsia="SimSun"/>
          <w:color w:val="000000"/>
          <w:u w:val="single"/>
        </w:rPr>
        <w:t>I-2</w:t>
      </w:r>
      <w:r>
        <w:rPr>
          <w:rFonts w:eastAsia="SimSun" w:cs="Calibri"/>
          <w:szCs w:val="24"/>
        </w:rPr>
        <w:t xml:space="preserve"> hereto, in either case (a) or (b) up to but not in excess of (i) the Guaranteed Storage Capacity (with respect to a Commercial Operation Storage Capacity Test) or (ii) the Installed Storage Capacity (with respect to any other Storage Capacity Test).</w:t>
      </w:r>
      <w:bookmarkEnd w:id="118"/>
    </w:p>
    <w:p w:rsidR="00B81173" w:rsidP="006A0A14" w:rsidRDefault="005C7822" w14:paraId="6EFD4666" w14:textId="0F05917A">
      <w:pPr>
        <w:pStyle w:val="Body"/>
        <w:widowControl w:val="0"/>
        <w:spacing w:line="240" w:lineRule="auto"/>
        <w:jc w:val="both"/>
        <w:rPr>
          <w:rFonts w:eastAsia="SimSun" w:cs="Calibri"/>
          <w:szCs w:val="24"/>
        </w:rPr>
      </w:pPr>
      <w:bookmarkStart w:name="_Hlk524448090" w:id="119"/>
      <w:bookmarkStart w:name="_Hlk521596233" w:id="120"/>
      <w:r>
        <w:rPr>
          <w:rFonts w:eastAsia="SimSun" w:cs="Calibri"/>
          <w:szCs w:val="24"/>
        </w:rPr>
        <w:t>“</w:t>
      </w:r>
      <w:r>
        <w:rPr>
          <w:rFonts w:eastAsia="SimSun" w:cs="Calibri"/>
          <w:b/>
          <w:szCs w:val="24"/>
          <w:u w:val="single"/>
        </w:rPr>
        <w:t>Efficiency Rate</w:t>
      </w:r>
      <w:r>
        <w:rPr>
          <w:rFonts w:eastAsia="SimSun" w:cs="Calibri"/>
          <w:szCs w:val="24"/>
        </w:rPr>
        <w:t xml:space="preserve">” </w:t>
      </w:r>
      <w:r w:rsidR="00155F48">
        <w:rPr>
          <w:szCs w:val="24"/>
        </w:rPr>
        <w:t xml:space="preserve">means the rate </w:t>
      </w:r>
      <w:bookmarkStart w:name="_Hlk54098579" w:id="121"/>
      <w:r w:rsidR="00155F48">
        <w:rPr>
          <w:szCs w:val="24"/>
        </w:rPr>
        <w:t xml:space="preserve">calculated </w:t>
      </w:r>
      <w:r w:rsidR="00746A23">
        <w:t>as the quotient of (a) the sum of (i) Discharging Energy</w:t>
      </w:r>
      <w:r w:rsidR="00560AA4">
        <w:t xml:space="preserve"> plus (ii) Idle Period Auxiliary Use</w:t>
      </w:r>
      <w:r w:rsidR="00A3384A">
        <w:t xml:space="preserve"> </w:t>
      </w:r>
      <w:bookmarkStart w:name="_Hlk135939384" w:id="122"/>
      <w:r w:rsidR="00A3384A">
        <w:t>for which Seller is required to reimburse Buyer</w:t>
      </w:r>
      <w:bookmarkEnd w:id="122"/>
      <w:r w:rsidR="00560AA4">
        <w:t>,</w:t>
      </w:r>
      <w:r w:rsidR="00155F48">
        <w:t xml:space="preserve"> </w:t>
      </w:r>
      <w:r w:rsidR="00560AA4">
        <w:t xml:space="preserve">divided </w:t>
      </w:r>
      <w:r w:rsidR="00155F48">
        <w:t xml:space="preserve">by </w:t>
      </w:r>
      <w:r w:rsidR="00560AA4">
        <w:t xml:space="preserve">(b) </w:t>
      </w:r>
      <w:r w:rsidR="00155F48">
        <w:t>Energy In</w:t>
      </w:r>
      <w:r w:rsidR="00560AA4">
        <w:t>,</w:t>
      </w:r>
      <w:r w:rsidR="00155F48">
        <w:t xml:space="preserve"> </w:t>
      </w:r>
      <w:bookmarkStart w:name="_Hlk73688706" w:id="123"/>
      <w:bookmarkStart w:name="_Hlk71210771" w:id="124"/>
      <w:r w:rsidR="00E17435">
        <w:t xml:space="preserve">based on actual Storage Facility operations </w:t>
      </w:r>
      <w:bookmarkEnd w:id="123"/>
      <w:bookmarkEnd w:id="124"/>
      <w:r w:rsidR="007D76B1">
        <w:t xml:space="preserve">for </w:t>
      </w:r>
      <w:r w:rsidR="00E17435">
        <w:t>each</w:t>
      </w:r>
      <w:r w:rsidR="007D76B1">
        <w:t xml:space="preserve"> </w:t>
      </w:r>
      <w:r w:rsidR="008A3F50">
        <w:t xml:space="preserve">applicable </w:t>
      </w:r>
      <w:r w:rsidR="007D76B1">
        <w:t>month</w:t>
      </w:r>
      <w:r>
        <w:rPr>
          <w:rFonts w:cs="Calibri"/>
          <w:szCs w:val="24"/>
        </w:rPr>
        <w:t>.</w:t>
      </w:r>
      <w:bookmarkEnd w:id="121"/>
    </w:p>
    <w:p w:rsidR="00B81173" w:rsidP="006A0A14" w:rsidRDefault="005C7822" w14:paraId="0582BC0E" w14:textId="208A9EC0">
      <w:pPr>
        <w:spacing w:line="240" w:lineRule="auto"/>
        <w:ind w:firstLine="720"/>
        <w:rPr>
          <w:rFonts w:eastAsia="SimSun" w:cs="Calibri"/>
          <w:szCs w:val="24"/>
        </w:rPr>
      </w:pPr>
      <w:r>
        <w:rPr>
          <w:rFonts w:cs="Calibri"/>
          <w:szCs w:val="24"/>
        </w:rPr>
        <w:t>“</w:t>
      </w:r>
      <w:r>
        <w:rPr>
          <w:rFonts w:cs="Calibri"/>
          <w:b/>
          <w:szCs w:val="24"/>
          <w:u w:val="single"/>
        </w:rPr>
        <w:t>Efficiency Rate Factor</w:t>
      </w:r>
      <w:r>
        <w:rPr>
          <w:rFonts w:cs="Calibri"/>
          <w:szCs w:val="24"/>
        </w:rPr>
        <w:t xml:space="preserve">” has the meaning set forth in </w:t>
      </w:r>
      <w:r>
        <w:rPr>
          <w:rFonts w:cs="Calibri"/>
          <w:szCs w:val="24"/>
          <w:u w:val="single"/>
        </w:rPr>
        <w:t>Exhibit C</w:t>
      </w:r>
      <w:r>
        <w:rPr>
          <w:rFonts w:cs="Calibri"/>
          <w:szCs w:val="24"/>
        </w:rPr>
        <w:t>.</w:t>
      </w:r>
    </w:p>
    <w:p w:rsidRPr="006A0A14" w:rsidR="00B81173" w:rsidP="006A0A14" w:rsidRDefault="005C7822" w14:paraId="03752873" w14:textId="0ED6D064">
      <w:pPr>
        <w:spacing w:line="240" w:lineRule="auto"/>
        <w:ind w:firstLine="720"/>
        <w:rPr>
          <w:rFonts w:eastAsia="SimSun"/>
        </w:rPr>
      </w:pPr>
      <w:r>
        <w:rPr>
          <w:rFonts w:eastAsia="SimSun" w:cs="Calibri"/>
          <w:szCs w:val="24"/>
        </w:rPr>
        <w:t>“</w:t>
      </w:r>
      <w:r>
        <w:rPr>
          <w:rFonts w:eastAsia="SimSun" w:cs="Calibri"/>
          <w:b/>
          <w:szCs w:val="24"/>
          <w:u w:val="single"/>
        </w:rPr>
        <w:t>Electrical Losses</w:t>
      </w:r>
      <w:r>
        <w:rPr>
          <w:rFonts w:eastAsia="SimSun" w:cs="Calibri"/>
          <w:szCs w:val="24"/>
        </w:rPr>
        <w:t>” means</w:t>
      </w:r>
      <w:bookmarkStart w:name="_cp_text_1_131" w:id="125"/>
      <w:r>
        <w:rPr>
          <w:rFonts w:eastAsia="SimSun" w:cs="Calibri"/>
          <w:szCs w:val="24"/>
        </w:rPr>
        <w:t xml:space="preserve"> </w:t>
      </w:r>
      <w:bookmarkEnd w:id="125"/>
      <w:r>
        <w:rPr>
          <w:rFonts w:eastAsia="SimSun" w:cs="Calibri"/>
          <w:szCs w:val="24"/>
        </w:rPr>
        <w:t xml:space="preserve">all transmission or transformation losses (a) between the Generating Facility and the Delivery Point associated with </w:t>
      </w:r>
      <w:bookmarkStart w:name="_Hlk521944405" w:id="126"/>
      <w:r>
        <w:rPr>
          <w:rFonts w:eastAsia="SimSun" w:cs="Calibri"/>
          <w:szCs w:val="24"/>
        </w:rPr>
        <w:t>delivery of PV Energy, (b) between the Storage Facility and the Delivery Point associated with delivery of Discharging Energy, and (c) between the Delivery Point and</w:t>
      </w:r>
      <w:bookmarkStart w:name="_cp_text_1_132" w:id="127"/>
      <w:r>
        <w:rPr>
          <w:rFonts w:eastAsia="SimSun" w:cs="Calibri"/>
          <w:szCs w:val="24"/>
        </w:rPr>
        <w:t xml:space="preserve"> </w:t>
      </w:r>
      <w:bookmarkEnd w:id="127"/>
      <w:r>
        <w:rPr>
          <w:rFonts w:eastAsia="SimSun" w:cs="Calibri"/>
          <w:szCs w:val="24"/>
        </w:rPr>
        <w:t>the Storage Facility associated with delivery of Charging Energy</w:t>
      </w:r>
      <w:bookmarkStart w:name="_cp_text_1_136" w:id="128"/>
      <w:r w:rsidR="00F94626">
        <w:rPr>
          <w:rFonts w:eastAsia="SimSun"/>
        </w:rPr>
        <w:t xml:space="preserve"> to the Storage Facility</w:t>
      </w:r>
      <w:r w:rsidR="00B06A35">
        <w:rPr>
          <w:rFonts w:eastAsia="SimSun"/>
        </w:rPr>
        <w:t>, in each case as applicable</w:t>
      </w:r>
      <w:r>
        <w:rPr>
          <w:rFonts w:eastAsia="SimSun" w:cs="Calibri"/>
          <w:szCs w:val="24"/>
        </w:rPr>
        <w:t>.</w:t>
      </w:r>
      <w:bookmarkEnd w:id="119"/>
      <w:bookmarkEnd w:id="126"/>
      <w:bookmarkEnd w:id="128"/>
    </w:p>
    <w:bookmarkEnd w:id="120"/>
    <w:p w:rsidR="00B81173" w:rsidP="006A0A14" w:rsidRDefault="005C7822" w14:paraId="409D8291" w14:textId="19B88288">
      <w:pPr>
        <w:spacing w:line="240" w:lineRule="auto"/>
        <w:ind w:firstLine="720"/>
        <w:rPr>
          <w:rFonts w:eastAsia="SimSun" w:cs="Calibri"/>
          <w:szCs w:val="24"/>
        </w:rPr>
      </w:pPr>
      <w:r>
        <w:rPr>
          <w:rFonts w:eastAsia="SimSun" w:cs="Calibri"/>
          <w:szCs w:val="24"/>
        </w:rPr>
        <w:t>“</w:t>
      </w:r>
      <w:r>
        <w:rPr>
          <w:rFonts w:eastAsia="SimSun" w:cs="Calibri"/>
          <w:b/>
          <w:szCs w:val="24"/>
          <w:u w:val="single"/>
        </w:rPr>
        <w:t>Eligible Renewable Energy Resource</w:t>
      </w:r>
      <w:r>
        <w:rPr>
          <w:rFonts w:eastAsia="SimSun" w:cs="Calibri"/>
          <w:szCs w:val="24"/>
        </w:rPr>
        <w:t xml:space="preserve">” has the meaning set forth in California Public Utilities Code </w:t>
      </w:r>
      <w:bookmarkStart w:name="DocXTextRef58" w:id="129"/>
      <w:r>
        <w:rPr>
          <w:rFonts w:eastAsia="SimSun" w:cs="Calibri"/>
          <w:szCs w:val="24"/>
        </w:rPr>
        <w:t>Section 399.12(e)</w:t>
      </w:r>
      <w:bookmarkEnd w:id="129"/>
      <w:r>
        <w:rPr>
          <w:rFonts w:eastAsia="SimSun" w:cs="Calibri"/>
          <w:szCs w:val="24"/>
        </w:rPr>
        <w:t xml:space="preserve"> and California Public Resources Code Section 25741(a), as either code provision is amended or supplemented from time to time.</w:t>
      </w:r>
    </w:p>
    <w:p w:rsidR="00B81173" w:rsidP="006A0A14" w:rsidRDefault="005C7822" w14:paraId="75A6D6C1" w14:textId="4AEFE062">
      <w:pPr>
        <w:spacing w:line="240" w:lineRule="auto"/>
        <w:ind w:firstLine="720"/>
        <w:rPr>
          <w:rFonts w:eastAsia="SimSun" w:cs="Calibri"/>
          <w:szCs w:val="24"/>
        </w:rPr>
      </w:pPr>
      <w:r>
        <w:rPr>
          <w:rFonts w:eastAsia="SimSun" w:cs="Calibri"/>
          <w:szCs w:val="24"/>
        </w:rPr>
        <w:t>“</w:t>
      </w:r>
      <w:r>
        <w:rPr>
          <w:rFonts w:eastAsia="SimSun" w:cs="Calibri"/>
          <w:b/>
          <w:szCs w:val="24"/>
          <w:u w:val="single"/>
        </w:rPr>
        <w:t>Energy</w:t>
      </w:r>
      <w:r>
        <w:rPr>
          <w:rFonts w:eastAsia="SimSun" w:cs="Calibri"/>
          <w:szCs w:val="24"/>
        </w:rPr>
        <w:t>” means electrical energy, measured in kilowatt-hours</w:t>
      </w:r>
      <w:bookmarkStart w:name="_cp_text_1_137" w:id="130"/>
      <w:r>
        <w:rPr>
          <w:rFonts w:eastAsia="SimSun" w:cs="Calibri"/>
          <w:szCs w:val="24"/>
        </w:rPr>
        <w:t xml:space="preserve">, megawatt-hours, </w:t>
      </w:r>
      <w:bookmarkEnd w:id="130"/>
      <w:r>
        <w:rPr>
          <w:rFonts w:eastAsia="SimSun" w:cs="Calibri"/>
          <w:szCs w:val="24"/>
        </w:rPr>
        <w:t>or multiple units thereof.</w:t>
      </w:r>
    </w:p>
    <w:p w:rsidRPr="006A0A14" w:rsidR="00B81173" w:rsidP="006A0A14" w:rsidRDefault="005C7822" w14:paraId="1C89A167" w14:textId="3572FAA3">
      <w:pPr>
        <w:spacing w:line="240" w:lineRule="auto"/>
        <w:ind w:firstLine="720"/>
        <w:rPr>
          <w:color w:val="000000"/>
        </w:rPr>
      </w:pPr>
      <w:r>
        <w:rPr>
          <w:rFonts w:eastAsia="SimSun" w:cs="Calibri"/>
          <w:szCs w:val="24"/>
        </w:rPr>
        <w:t>“</w:t>
      </w:r>
      <w:r>
        <w:rPr>
          <w:rFonts w:cs="Calibri"/>
          <w:b/>
          <w:szCs w:val="24"/>
          <w:u w:val="single"/>
        </w:rPr>
        <w:t>Energy In</w:t>
      </w:r>
      <w:r>
        <w:rPr>
          <w:rFonts w:eastAsia="SimSun" w:cs="Calibri"/>
          <w:szCs w:val="24"/>
        </w:rPr>
        <w:t xml:space="preserve">” </w:t>
      </w:r>
      <w:bookmarkStart w:name="_Hlk71210826" w:id="131"/>
      <w:r w:rsidR="00155F48">
        <w:t xml:space="preserve">means </w:t>
      </w:r>
      <w:r w:rsidR="006A0A14">
        <w:t xml:space="preserve">the total </w:t>
      </w:r>
      <w:r w:rsidR="00155F48">
        <w:t xml:space="preserve">energy (in MWh) </w:t>
      </w:r>
      <w:r w:rsidR="00DB704D">
        <w:t xml:space="preserve">delivered by Buyer to the </w:t>
      </w:r>
      <w:r w:rsidR="00A3384A">
        <w:t>Storage Facility</w:t>
      </w:r>
      <w:r w:rsidR="00DB704D">
        <w:t xml:space="preserve"> pursuant to a Charging Notice </w:t>
      </w:r>
      <w:r w:rsidR="00155F48">
        <w:t>as measured at the Storage Facility Meter (without adjusting for Electrical Losses</w:t>
      </w:r>
      <w:r w:rsidR="00DB704D">
        <w:t xml:space="preserve"> or Station Use</w:t>
      </w:r>
      <w:r w:rsidR="00214D58">
        <w:t>)</w:t>
      </w:r>
      <w:bookmarkEnd w:id="131"/>
      <w:r w:rsidR="005933C9">
        <w:t>.</w:t>
      </w:r>
    </w:p>
    <w:p w:rsidR="00B81173" w:rsidP="006A0A14" w:rsidRDefault="005C7822" w14:paraId="6701A67C" w14:textId="2BB950B1">
      <w:pPr>
        <w:spacing w:line="240" w:lineRule="auto"/>
        <w:ind w:firstLine="720"/>
        <w:rPr>
          <w:rFonts w:cs="Calibri"/>
          <w:szCs w:val="24"/>
        </w:rPr>
      </w:pPr>
      <w:r>
        <w:rPr>
          <w:rFonts w:cs="Calibri"/>
          <w:szCs w:val="24"/>
        </w:rPr>
        <w:t>“</w:t>
      </w:r>
      <w:r>
        <w:rPr>
          <w:rFonts w:cs="Calibri"/>
          <w:b/>
          <w:szCs w:val="24"/>
          <w:u w:val="single"/>
        </w:rPr>
        <w:t>Energy Management System</w:t>
      </w:r>
      <w:r>
        <w:rPr>
          <w:rFonts w:cs="Calibri"/>
          <w:szCs w:val="24"/>
        </w:rPr>
        <w:t>” or “</w:t>
      </w:r>
      <w:r>
        <w:rPr>
          <w:rFonts w:cs="Calibri"/>
          <w:b/>
          <w:szCs w:val="24"/>
          <w:u w:val="single"/>
        </w:rPr>
        <w:t>EMS</w:t>
      </w:r>
      <w:r>
        <w:rPr>
          <w:rFonts w:cs="Calibri"/>
          <w:szCs w:val="24"/>
        </w:rPr>
        <w:t xml:space="preserve">” means the </w:t>
      </w:r>
      <w:r w:rsidR="00733C88">
        <w:rPr>
          <w:rFonts w:cs="Calibri"/>
          <w:szCs w:val="24"/>
        </w:rPr>
        <w:t xml:space="preserve">Storage </w:t>
      </w:r>
      <w:r>
        <w:rPr>
          <w:rFonts w:cs="Calibri"/>
          <w:szCs w:val="24"/>
        </w:rPr>
        <w:t>Facility’s energy management system.</w:t>
      </w:r>
    </w:p>
    <w:p w:rsidR="00B81173" w:rsidP="006A0A14" w:rsidRDefault="005C7822" w14:paraId="16368F0E" w14:textId="5B68839E">
      <w:pPr>
        <w:spacing w:line="240" w:lineRule="auto"/>
        <w:ind w:firstLine="720"/>
        <w:rPr>
          <w:rFonts w:cs="Calibri"/>
          <w:szCs w:val="24"/>
        </w:rPr>
      </w:pPr>
      <w:bookmarkStart w:name="_cp_text_2_138" w:id="132"/>
      <w:r w:rsidRPr="00433EC6">
        <w:rPr>
          <w:rFonts w:cs="Calibri"/>
          <w:szCs w:val="24"/>
        </w:rPr>
        <w:t>“</w:t>
      </w:r>
      <w:r w:rsidRPr="00433EC6">
        <w:rPr>
          <w:rFonts w:cs="Calibri"/>
          <w:b/>
          <w:szCs w:val="24"/>
          <w:u w:val="single"/>
        </w:rPr>
        <w:t>Energy Replacement Damages</w:t>
      </w:r>
      <w:bookmarkEnd w:id="132"/>
      <w:r w:rsidR="00433EC6">
        <w:rPr>
          <w:rFonts w:eastAsia="MS Gothic" w:cs="Calibri"/>
          <w:szCs w:val="24"/>
        </w:rPr>
        <w:t xml:space="preserve">” has the meaning set forth in Section </w:t>
      </w:r>
      <w:bookmarkStart w:name="_cp_text_2_140" w:id="133"/>
      <w:r>
        <w:rPr>
          <w:rFonts w:cs="Calibri"/>
          <w:szCs w:val="24"/>
        </w:rPr>
        <w:t>4.7</w:t>
      </w:r>
      <w:bookmarkStart w:name="_cp_text_2_141" w:id="134"/>
      <w:bookmarkEnd w:id="133"/>
      <w:r>
        <w:rPr>
          <w:rFonts w:cs="Calibri"/>
          <w:szCs w:val="24"/>
        </w:rPr>
        <w:t>.</w:t>
      </w:r>
    </w:p>
    <w:bookmarkEnd w:id="134"/>
    <w:p w:rsidR="00B81173" w:rsidP="006A0A14" w:rsidRDefault="005C7822" w14:paraId="461AD4EB" w14:textId="47E5F25B">
      <w:pPr>
        <w:spacing w:line="240" w:lineRule="auto"/>
        <w:ind w:firstLine="720"/>
        <w:rPr>
          <w:rFonts w:eastAsia="SimSun" w:cs="Calibri"/>
          <w:szCs w:val="24"/>
        </w:rPr>
      </w:pPr>
      <w:r>
        <w:rPr>
          <w:rFonts w:eastAsia="SimSun" w:cs="Calibri"/>
          <w:szCs w:val="24"/>
        </w:rPr>
        <w:t>“</w:t>
      </w:r>
      <w:r>
        <w:rPr>
          <w:rFonts w:eastAsia="SimSun" w:cs="Calibri"/>
          <w:b/>
          <w:szCs w:val="24"/>
          <w:u w:val="single"/>
        </w:rPr>
        <w:t>Event of Default</w:t>
      </w:r>
      <w:r>
        <w:rPr>
          <w:rFonts w:eastAsia="SimSun" w:cs="Calibri"/>
          <w:szCs w:val="24"/>
        </w:rPr>
        <w:t xml:space="preserve">” has the meaning set forth in Section </w:t>
      </w:r>
      <w:bookmarkStart w:name="_cp_text_1_143" w:id="135"/>
      <w:r>
        <w:rPr>
          <w:rFonts w:eastAsia="SimSun" w:cs="Calibri"/>
          <w:szCs w:val="24"/>
        </w:rPr>
        <w:t>11.1</w:t>
      </w:r>
      <w:bookmarkEnd w:id="135"/>
      <w:r>
        <w:rPr>
          <w:rFonts w:eastAsia="SimSun" w:cs="Calibri"/>
          <w:szCs w:val="24"/>
        </w:rPr>
        <w:t>.</w:t>
      </w:r>
    </w:p>
    <w:p w:rsidR="00B81173" w:rsidP="006A0A14" w:rsidRDefault="005C7822" w14:paraId="0E670421"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Excess MWh</w:t>
      </w:r>
      <w:r>
        <w:rPr>
          <w:rFonts w:eastAsia="SimSun" w:cs="Calibri"/>
          <w:szCs w:val="24"/>
        </w:rPr>
        <w:t xml:space="preserve">” has the meaning set forth in </w:t>
      </w:r>
      <w:r>
        <w:rPr>
          <w:rFonts w:eastAsia="SimSun" w:cs="Calibri"/>
          <w:szCs w:val="24"/>
          <w:u w:val="single"/>
        </w:rPr>
        <w:t>Exhibit C</w:t>
      </w:r>
      <w:r>
        <w:rPr>
          <w:rFonts w:eastAsia="SimSun" w:cs="Calibri"/>
          <w:szCs w:val="24"/>
        </w:rPr>
        <w:t>.</w:t>
      </w:r>
    </w:p>
    <w:p w:rsidR="00B81173" w:rsidP="006A0A14" w:rsidRDefault="005C7822" w14:paraId="211627C7"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Expected Commercial Operation Date</w:t>
      </w:r>
      <w:r>
        <w:rPr>
          <w:rFonts w:eastAsia="SimSun" w:cs="Calibri"/>
          <w:szCs w:val="24"/>
        </w:rPr>
        <w:t>” has the meaning set forth on the Cover Sheet.</w:t>
      </w:r>
    </w:p>
    <w:p w:rsidR="00B81173" w:rsidP="006A0A14" w:rsidRDefault="005C7822" w14:paraId="6A00C333"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Expected Construction Start Date</w:t>
      </w:r>
      <w:r>
        <w:rPr>
          <w:rFonts w:eastAsia="SimSun" w:cs="Calibri"/>
          <w:szCs w:val="24"/>
        </w:rPr>
        <w:t>” has the meaning set forth on the Cover Sheet.</w:t>
      </w:r>
    </w:p>
    <w:p w:rsidR="00B81173" w:rsidP="006A0A14" w:rsidRDefault="005C7822" w14:paraId="3A4D676D" w14:textId="3E4B6BAF">
      <w:pPr>
        <w:spacing w:line="240" w:lineRule="auto"/>
        <w:ind w:firstLine="720"/>
        <w:rPr>
          <w:rFonts w:eastAsia="SimSun" w:cs="Calibri"/>
          <w:szCs w:val="24"/>
        </w:rPr>
      </w:pPr>
      <w:r>
        <w:rPr>
          <w:rFonts w:eastAsia="SimSun" w:cs="Calibri"/>
          <w:szCs w:val="24"/>
        </w:rPr>
        <w:t>“</w:t>
      </w:r>
      <w:r>
        <w:rPr>
          <w:rFonts w:eastAsia="SimSun" w:cs="Calibri"/>
          <w:b/>
          <w:szCs w:val="24"/>
          <w:u w:val="single"/>
        </w:rPr>
        <w:t>Expected Energy</w:t>
      </w:r>
      <w:r>
        <w:rPr>
          <w:rFonts w:eastAsia="SimSun" w:cs="Calibri"/>
          <w:szCs w:val="24"/>
        </w:rPr>
        <w:t xml:space="preserve">” means the </w:t>
      </w:r>
      <w:r>
        <w:rPr>
          <w:rFonts w:eastAsia="SimSun" w:cs="Calibri"/>
          <w:color w:val="000000"/>
          <w:szCs w:val="24"/>
        </w:rPr>
        <w:t>quantity of PV Energy that Seller expects to be able to deliver to Buyer from the Generating Facility during each Contract Year</w:t>
      </w:r>
      <w:r>
        <w:rPr>
          <w:rFonts w:eastAsia="SimSun" w:cs="Calibri"/>
          <w:szCs w:val="24"/>
        </w:rPr>
        <w:t>, which for each Contract Year is</w:t>
      </w:r>
      <w:r>
        <w:rPr>
          <w:rFonts w:eastAsia="SimSun" w:cs="Calibri"/>
          <w:color w:val="000000"/>
          <w:szCs w:val="24"/>
        </w:rPr>
        <w:t xml:space="preserve"> the quantity specified </w:t>
      </w:r>
      <w:r>
        <w:rPr>
          <w:rFonts w:eastAsia="SimSun" w:cs="Calibri"/>
          <w:szCs w:val="24"/>
        </w:rPr>
        <w:t xml:space="preserve">on the Cover Sheet, which amount shall be adjusted proportionately to the reduction from Guaranteed PV Capacity to Installed PV Capacity pursuant to Section 5(a) of </w:t>
      </w:r>
      <w:r>
        <w:rPr>
          <w:rFonts w:eastAsia="SimSun" w:cs="Calibri"/>
          <w:szCs w:val="24"/>
          <w:u w:val="single"/>
        </w:rPr>
        <w:t>Exhibit B</w:t>
      </w:r>
      <w:r>
        <w:rPr>
          <w:rFonts w:eastAsia="SimSun" w:cs="Calibri"/>
          <w:szCs w:val="24"/>
        </w:rPr>
        <w:t>, if applicable.</w:t>
      </w:r>
    </w:p>
    <w:p w:rsidR="00B81173" w:rsidP="006A0A14" w:rsidRDefault="005C7822" w14:paraId="468589A7"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Facility</w:t>
      </w:r>
      <w:r>
        <w:rPr>
          <w:rFonts w:eastAsia="SimSun" w:cs="Calibri"/>
          <w:szCs w:val="24"/>
        </w:rPr>
        <w:t>” means the combined Generating Facility and the Storage Facility.</w:t>
      </w:r>
    </w:p>
    <w:p w:rsidR="00B81173" w:rsidP="006A0A14" w:rsidRDefault="005C7822" w14:paraId="0BFEA955" w14:textId="01F822C1">
      <w:pPr>
        <w:spacing w:line="240" w:lineRule="auto"/>
        <w:ind w:firstLine="720"/>
        <w:rPr>
          <w:rFonts w:eastAsia="SimSun" w:cs="Calibri"/>
          <w:szCs w:val="24"/>
        </w:rPr>
      </w:pPr>
      <w:r>
        <w:rPr>
          <w:rFonts w:eastAsia="SimSun" w:cs="Calibri"/>
          <w:szCs w:val="24"/>
        </w:rPr>
        <w:t>“</w:t>
      </w:r>
      <w:r>
        <w:rPr>
          <w:rFonts w:eastAsia="SimSun" w:cs="Calibri"/>
          <w:b/>
          <w:szCs w:val="24"/>
          <w:u w:val="single"/>
        </w:rPr>
        <w:t>Facility Energy</w:t>
      </w:r>
      <w:r>
        <w:rPr>
          <w:rFonts w:eastAsia="SimSun" w:cs="Calibri"/>
          <w:szCs w:val="24"/>
        </w:rPr>
        <w:t xml:space="preserve">” means PV </w:t>
      </w:r>
      <w:r>
        <w:rPr>
          <w:rFonts w:eastAsia="SimSun" w:cs="Calibri"/>
          <w:color w:val="000000"/>
          <w:szCs w:val="24"/>
        </w:rPr>
        <w:t>Energy and/or Discharging Energy, as applicable, during any Settlement Interval or Settlement Period</w:t>
      </w:r>
      <w:bookmarkStart w:name="_cp_text_1_146" w:id="136"/>
      <w:r w:rsidR="00F94626">
        <w:rPr>
          <w:rFonts w:eastAsia="SimSun"/>
          <w:color w:val="000000"/>
        </w:rPr>
        <w:t>.</w:t>
      </w:r>
      <w:r w:rsidR="00F94626">
        <w:t xml:space="preserve"> </w:t>
      </w:r>
      <w:bookmarkStart w:name="_Hlk524425618" w:id="137"/>
      <w:bookmarkEnd w:id="136"/>
    </w:p>
    <w:bookmarkEnd w:id="137"/>
    <w:p w:rsidR="006455A1" w:rsidP="006A0A14" w:rsidRDefault="006455A1" w14:paraId="60D47EA3" w14:textId="42021C47">
      <w:pPr>
        <w:spacing w:line="240" w:lineRule="auto"/>
        <w:ind w:firstLine="720"/>
        <w:rPr>
          <w:rFonts w:eastAsia="SimSun" w:cs="Calibri"/>
          <w:szCs w:val="24"/>
        </w:rPr>
      </w:pPr>
      <w:r w:rsidRPr="0072446A">
        <w:t>“</w:t>
      </w:r>
      <w:r w:rsidRPr="00FB3325">
        <w:rPr>
          <w:b/>
          <w:bCs/>
          <w:u w:val="single"/>
        </w:rPr>
        <w:t xml:space="preserve">Facility </w:t>
      </w:r>
      <w:r w:rsidRPr="006455A1">
        <w:rPr>
          <w:b/>
          <w:bCs/>
          <w:u w:val="single"/>
        </w:rPr>
        <w:t>RA</w:t>
      </w:r>
      <w:r w:rsidRPr="0072446A">
        <w:rPr>
          <w:b/>
          <w:bCs/>
          <w:u w:val="single"/>
        </w:rPr>
        <w:t xml:space="preserve"> Shortfall</w:t>
      </w:r>
      <w:r w:rsidRPr="0072446A">
        <w:t>” means</w:t>
      </w:r>
      <w:r>
        <w:t>, for a given Showing Month, collectively any PV RA Shortfall and Storage RA Shortfall</w:t>
      </w:r>
      <w:r w:rsidRPr="0072446A">
        <w:t>.</w:t>
      </w:r>
    </w:p>
    <w:p w:rsidR="00B81173" w:rsidP="006A0A14" w:rsidRDefault="005C7822" w14:paraId="43B2D74E" w14:textId="1C897830">
      <w:pPr>
        <w:spacing w:line="240" w:lineRule="auto"/>
        <w:ind w:firstLine="720"/>
        <w:rPr>
          <w:rFonts w:eastAsia="SimSun" w:cs="Calibri"/>
          <w:szCs w:val="24"/>
        </w:rPr>
      </w:pPr>
      <w:r>
        <w:rPr>
          <w:rFonts w:eastAsia="SimSun" w:cs="Calibri"/>
          <w:szCs w:val="24"/>
        </w:rPr>
        <w:t>“</w:t>
      </w:r>
      <w:r>
        <w:rPr>
          <w:rFonts w:eastAsia="SimSun" w:cs="Calibri"/>
          <w:b/>
          <w:szCs w:val="24"/>
          <w:u w:val="single"/>
        </w:rPr>
        <w:t>FERC</w:t>
      </w:r>
      <w:r>
        <w:rPr>
          <w:rFonts w:eastAsia="SimSun" w:cs="Calibri"/>
          <w:szCs w:val="24"/>
        </w:rPr>
        <w:t>” means the Federal Energy Regulatory Commission or any successor government agency.</w:t>
      </w:r>
    </w:p>
    <w:p w:rsidR="00C053D5" w:rsidP="002869AE" w:rsidRDefault="00C053D5" w14:paraId="1C4B67F3" w14:textId="54AABF28">
      <w:pPr>
        <w:spacing w:line="240" w:lineRule="auto"/>
        <w:ind w:firstLine="720"/>
        <w:rPr>
          <w:rFonts w:eastAsia="SimSun" w:cs="Calibri"/>
          <w:szCs w:val="24"/>
        </w:rPr>
      </w:pPr>
      <w:r>
        <w:rPr>
          <w:rFonts w:eastAsia="SimSun" w:cs="Calibri"/>
          <w:bCs/>
          <w:szCs w:val="24"/>
        </w:rPr>
        <w:t>“</w:t>
      </w:r>
      <w:r w:rsidRPr="00BB4C70">
        <w:rPr>
          <w:rFonts w:eastAsia="SimSun" w:cs="Calibri"/>
          <w:b/>
          <w:szCs w:val="24"/>
          <w:u w:val="single"/>
        </w:rPr>
        <w:t>Final PV Tax Credit Rate Certificate</w:t>
      </w:r>
      <w:r>
        <w:rPr>
          <w:rFonts w:eastAsia="SimSun" w:cs="Calibri"/>
          <w:bCs/>
          <w:szCs w:val="24"/>
        </w:rPr>
        <w:t>”</w:t>
      </w:r>
      <w:r>
        <w:rPr>
          <w:rFonts w:eastAsia="SimSun" w:cs="Calibri"/>
          <w:szCs w:val="24"/>
        </w:rPr>
        <w:t xml:space="preserve"> has the meaning set forth in Section 3 of </w:t>
      </w:r>
      <w:r w:rsidRPr="00BB4C70">
        <w:rPr>
          <w:rFonts w:eastAsia="SimSun" w:cs="Calibri"/>
          <w:szCs w:val="24"/>
          <w:u w:val="single"/>
        </w:rPr>
        <w:t>Exhibit X</w:t>
      </w:r>
      <w:r>
        <w:rPr>
          <w:rFonts w:eastAsia="SimSun" w:cs="Calibri"/>
          <w:szCs w:val="24"/>
        </w:rPr>
        <w:t>.</w:t>
      </w:r>
    </w:p>
    <w:p w:rsidR="00C053D5" w:rsidP="00C053D5" w:rsidRDefault="00C053D5" w14:paraId="34E22F1A" w14:textId="29B2CBE7">
      <w:pPr>
        <w:spacing w:line="240" w:lineRule="auto"/>
        <w:ind w:firstLine="720"/>
        <w:rPr>
          <w:rFonts w:eastAsia="SimSun" w:cs="Calibri"/>
          <w:szCs w:val="24"/>
        </w:rPr>
      </w:pPr>
      <w:r>
        <w:rPr>
          <w:rFonts w:eastAsia="SimSun" w:cs="Calibri"/>
          <w:bCs/>
          <w:szCs w:val="24"/>
        </w:rPr>
        <w:t>“</w:t>
      </w:r>
      <w:r w:rsidRPr="00B478B7">
        <w:rPr>
          <w:rFonts w:eastAsia="SimSun" w:cs="Calibri"/>
          <w:b/>
          <w:szCs w:val="24"/>
          <w:u w:val="single"/>
        </w:rPr>
        <w:t xml:space="preserve">Final </w:t>
      </w:r>
      <w:r>
        <w:rPr>
          <w:rFonts w:eastAsia="SimSun" w:cs="Calibri"/>
          <w:b/>
          <w:szCs w:val="24"/>
          <w:u w:val="single"/>
        </w:rPr>
        <w:t>BESS</w:t>
      </w:r>
      <w:r w:rsidRPr="00B478B7">
        <w:rPr>
          <w:rFonts w:eastAsia="SimSun" w:cs="Calibri"/>
          <w:b/>
          <w:szCs w:val="24"/>
          <w:u w:val="single"/>
        </w:rPr>
        <w:t xml:space="preserve"> Tax Credit Rate Certificate</w:t>
      </w:r>
      <w:r>
        <w:rPr>
          <w:rFonts w:eastAsia="SimSun" w:cs="Calibri"/>
          <w:bCs/>
          <w:szCs w:val="24"/>
        </w:rPr>
        <w:t>”</w:t>
      </w:r>
      <w:r>
        <w:rPr>
          <w:rFonts w:eastAsia="SimSun" w:cs="Calibri"/>
          <w:szCs w:val="24"/>
        </w:rPr>
        <w:t xml:space="preserve"> has the meaning set forth in Section 4 of </w:t>
      </w:r>
      <w:r w:rsidRPr="00B478B7">
        <w:rPr>
          <w:rFonts w:eastAsia="SimSun" w:cs="Calibri"/>
          <w:szCs w:val="24"/>
          <w:u w:val="single"/>
        </w:rPr>
        <w:t>Exhibit X</w:t>
      </w:r>
      <w:r>
        <w:rPr>
          <w:rFonts w:eastAsia="SimSun" w:cs="Calibri"/>
          <w:szCs w:val="24"/>
        </w:rPr>
        <w:t>.</w:t>
      </w:r>
    </w:p>
    <w:p w:rsidR="00C053D5" w:rsidP="002869AE" w:rsidRDefault="00C053D5" w14:paraId="7F0917C7" w14:textId="391601AF">
      <w:pPr>
        <w:spacing w:line="240" w:lineRule="auto"/>
        <w:ind w:firstLine="720"/>
        <w:rPr>
          <w:rFonts w:eastAsia="SimSun" w:cs="Calibri"/>
          <w:szCs w:val="24"/>
        </w:rPr>
      </w:pPr>
      <w:r>
        <w:rPr>
          <w:rFonts w:eastAsia="SimSun" w:cs="Calibri"/>
          <w:szCs w:val="24"/>
        </w:rPr>
        <w:t>“</w:t>
      </w:r>
      <w:r>
        <w:rPr>
          <w:rFonts w:eastAsia="SimSun" w:cs="Calibri"/>
          <w:b/>
          <w:szCs w:val="24"/>
          <w:u w:val="single"/>
        </w:rPr>
        <w:t>Final Tax Credit Rates Certificate</w:t>
      </w:r>
      <w:r>
        <w:rPr>
          <w:rFonts w:eastAsia="SimSun" w:cs="Calibri"/>
          <w:szCs w:val="24"/>
        </w:rPr>
        <w:t xml:space="preserve">” means, collectively, the </w:t>
      </w:r>
      <w:r w:rsidRPr="00BB4C70">
        <w:rPr>
          <w:rFonts w:eastAsia="SimSun" w:cs="Calibri"/>
          <w:bCs/>
          <w:szCs w:val="24"/>
        </w:rPr>
        <w:t xml:space="preserve">Final </w:t>
      </w:r>
      <w:r>
        <w:rPr>
          <w:rFonts w:eastAsia="SimSun" w:cs="Calibri"/>
          <w:bCs/>
          <w:szCs w:val="24"/>
        </w:rPr>
        <w:t xml:space="preserve">PV </w:t>
      </w:r>
      <w:r w:rsidRPr="00BB4C70">
        <w:rPr>
          <w:rFonts w:eastAsia="SimSun" w:cs="Calibri"/>
          <w:bCs/>
          <w:szCs w:val="24"/>
        </w:rPr>
        <w:t>Tax Credit Rate Certificate</w:t>
      </w:r>
      <w:r>
        <w:rPr>
          <w:rFonts w:eastAsia="SimSun" w:cs="Calibri"/>
          <w:szCs w:val="24"/>
        </w:rPr>
        <w:t xml:space="preserve"> and the </w:t>
      </w:r>
      <w:r w:rsidRPr="00B478B7">
        <w:rPr>
          <w:rFonts w:eastAsia="SimSun" w:cs="Calibri"/>
          <w:bCs/>
          <w:szCs w:val="24"/>
        </w:rPr>
        <w:t xml:space="preserve">Final </w:t>
      </w:r>
      <w:r>
        <w:rPr>
          <w:rFonts w:eastAsia="SimSun" w:cs="Calibri"/>
          <w:bCs/>
          <w:szCs w:val="24"/>
        </w:rPr>
        <w:t xml:space="preserve">BESS </w:t>
      </w:r>
      <w:r w:rsidRPr="00B478B7">
        <w:rPr>
          <w:rFonts w:eastAsia="SimSun" w:cs="Calibri"/>
          <w:bCs/>
          <w:szCs w:val="24"/>
        </w:rPr>
        <w:t>Tax Credit Rate Certificate</w:t>
      </w:r>
      <w:r>
        <w:rPr>
          <w:rFonts w:eastAsia="SimSun" w:cs="Calibri"/>
          <w:bCs/>
          <w:szCs w:val="24"/>
        </w:rPr>
        <w:t>.</w:t>
      </w:r>
    </w:p>
    <w:p w:rsidR="002869AE" w:rsidP="002869AE" w:rsidRDefault="002869AE" w14:paraId="206F4B40" w14:textId="7D0334AF">
      <w:pPr>
        <w:spacing w:line="240" w:lineRule="auto"/>
        <w:ind w:firstLine="720"/>
        <w:rPr>
          <w:rFonts w:eastAsia="SimSun" w:cs="Calibri"/>
          <w:szCs w:val="24"/>
        </w:rPr>
      </w:pPr>
      <w:r>
        <w:rPr>
          <w:rFonts w:eastAsia="SimSun" w:cs="Calibri"/>
          <w:szCs w:val="24"/>
        </w:rPr>
        <w:t>“</w:t>
      </w:r>
      <w:r>
        <w:rPr>
          <w:rFonts w:eastAsia="SimSun" w:cs="Calibri"/>
          <w:b/>
          <w:szCs w:val="24"/>
          <w:u w:val="single"/>
        </w:rPr>
        <w:t>Financial Close</w:t>
      </w:r>
      <w:r>
        <w:rPr>
          <w:rFonts w:eastAsia="SimSun" w:cs="Calibri"/>
          <w:szCs w:val="24"/>
        </w:rPr>
        <w:t>” means Seller and/or one of its Affiliates has obtained debt and/or equity financing commitments from one or more Lenders sufficient to construct the Facility, including such financing commitments from Seller’s owner(s).</w:t>
      </w:r>
    </w:p>
    <w:p w:rsidR="00B81173" w:rsidP="006A0A14" w:rsidRDefault="005C7822" w14:paraId="3EFA925E" w14:textId="77777777">
      <w:pPr>
        <w:spacing w:line="240" w:lineRule="auto"/>
        <w:ind w:firstLine="720"/>
        <w:rPr>
          <w:rFonts w:eastAsia="SimSun" w:cs="Calibri"/>
          <w:szCs w:val="24"/>
        </w:rPr>
      </w:pPr>
      <w:r>
        <w:rPr>
          <w:rFonts w:eastAsia="SimSun" w:cs="Calibri"/>
          <w:szCs w:val="24"/>
        </w:rPr>
        <w:t>“</w:t>
      </w:r>
      <w:r>
        <w:rPr>
          <w:rFonts w:cs="Calibri"/>
          <w:b/>
          <w:szCs w:val="24"/>
          <w:u w:val="single"/>
        </w:rPr>
        <w:t>Flexible Capacity</w:t>
      </w:r>
      <w:r>
        <w:rPr>
          <w:rFonts w:eastAsia="SimSun" w:cs="Calibri"/>
          <w:szCs w:val="24"/>
        </w:rPr>
        <w:t>” means, with respect to any particular Showing Month, the number of MWs of Product which are eligible to satisfy Flexible RAR.</w:t>
      </w:r>
    </w:p>
    <w:p w:rsidR="00B81173" w:rsidP="006A0A14" w:rsidRDefault="005C7822" w14:paraId="2DCE017B" w14:textId="77777777">
      <w:pPr>
        <w:spacing w:line="240" w:lineRule="auto"/>
        <w:ind w:firstLine="720"/>
        <w:rPr>
          <w:rFonts w:eastAsia="SimSun" w:cs="Calibri"/>
          <w:szCs w:val="24"/>
        </w:rPr>
      </w:pPr>
      <w:r>
        <w:rPr>
          <w:rFonts w:eastAsia="SimSun" w:cs="Calibri"/>
          <w:szCs w:val="24"/>
        </w:rPr>
        <w:t>“</w:t>
      </w:r>
      <w:r>
        <w:rPr>
          <w:rFonts w:cs="Calibri"/>
          <w:b/>
          <w:szCs w:val="24"/>
          <w:u w:val="single"/>
        </w:rPr>
        <w:t>Flexible RAR</w:t>
      </w:r>
      <w:r>
        <w:rPr>
          <w:rFonts w:eastAsia="SimSun" w:cs="Calibri"/>
          <w:szCs w:val="24"/>
        </w:rPr>
        <w:t>” means the flexible capacity requirements established for load-serving entities by the CAISO pursuant to the CAISO Tariff, the CPUC pursuant to the Resource Adequacy Rulings, or by any other Governmental Authority.</w:t>
      </w:r>
    </w:p>
    <w:p w:rsidR="00B81173" w:rsidP="006A0A14" w:rsidRDefault="005C7822" w14:paraId="6661FA95" w14:textId="53BC0A86">
      <w:pPr>
        <w:spacing w:line="240" w:lineRule="auto"/>
        <w:ind w:firstLine="720"/>
        <w:rPr>
          <w:rFonts w:eastAsia="SimSun" w:cs="Calibri"/>
          <w:b/>
          <w:szCs w:val="24"/>
        </w:rPr>
      </w:pPr>
      <w:r>
        <w:rPr>
          <w:rFonts w:eastAsia="SimSun" w:cs="Calibri"/>
          <w:szCs w:val="24"/>
        </w:rPr>
        <w:t>“</w:t>
      </w:r>
      <w:r>
        <w:rPr>
          <w:rFonts w:eastAsia="SimSun" w:cs="Calibri"/>
          <w:b/>
          <w:szCs w:val="24"/>
          <w:u w:val="single"/>
        </w:rPr>
        <w:t>Force Majeure Event</w:t>
      </w:r>
      <w:r>
        <w:rPr>
          <w:rFonts w:eastAsia="SimSun" w:cs="Calibri"/>
          <w:szCs w:val="24"/>
        </w:rPr>
        <w:t xml:space="preserve">” has the meaning set forth in </w:t>
      </w:r>
      <w:bookmarkStart w:name="DocXTextRef65" w:id="138"/>
      <w:r>
        <w:rPr>
          <w:rFonts w:eastAsia="SimSun" w:cs="Calibri"/>
          <w:szCs w:val="24"/>
        </w:rPr>
        <w:t xml:space="preserve">Section </w:t>
      </w:r>
      <w:bookmarkStart w:name="_cp_text_1_151" w:id="139"/>
      <w:bookmarkEnd w:id="138"/>
      <w:r>
        <w:rPr>
          <w:rFonts w:eastAsia="SimSun" w:cs="Calibri"/>
          <w:szCs w:val="24"/>
        </w:rPr>
        <w:t>10.1</w:t>
      </w:r>
      <w:bookmarkEnd w:id="139"/>
      <w:r>
        <w:rPr>
          <w:rFonts w:eastAsia="SimSun" w:cs="Calibri"/>
          <w:szCs w:val="24"/>
        </w:rPr>
        <w:t>.</w:t>
      </w:r>
    </w:p>
    <w:p w:rsidR="00B81173" w:rsidP="006A0A14" w:rsidRDefault="005C7822" w14:paraId="57D719D1" w14:textId="77777777">
      <w:pPr>
        <w:spacing w:line="240" w:lineRule="auto"/>
        <w:ind w:firstLine="720"/>
        <w:rPr>
          <w:rFonts w:eastAsia="SimSun" w:cs="Calibri"/>
          <w:b/>
          <w:szCs w:val="24"/>
        </w:rPr>
      </w:pPr>
      <w:r>
        <w:rPr>
          <w:rFonts w:cs="Calibri"/>
          <w:szCs w:val="24"/>
        </w:rPr>
        <w:t>“</w:t>
      </w:r>
      <w:r>
        <w:rPr>
          <w:rFonts w:cs="Calibri"/>
          <w:b/>
          <w:szCs w:val="24"/>
          <w:u w:val="single"/>
        </w:rPr>
        <w:t>Force Majeure Unavailability</w:t>
      </w:r>
      <w:r>
        <w:rPr>
          <w:rFonts w:cs="Calibri"/>
          <w:szCs w:val="24"/>
        </w:rPr>
        <w:t xml:space="preserve">” has the meaning set forth in </w:t>
      </w:r>
      <w:r>
        <w:rPr>
          <w:rFonts w:cs="Calibri"/>
          <w:szCs w:val="24"/>
          <w:u w:val="single"/>
        </w:rPr>
        <w:t>Exhibit C</w:t>
      </w:r>
      <w:r>
        <w:rPr>
          <w:rFonts w:cs="Calibri"/>
          <w:szCs w:val="24"/>
        </w:rPr>
        <w:t>.</w:t>
      </w:r>
    </w:p>
    <w:p w:rsidR="00B81173" w:rsidP="006A0A14" w:rsidRDefault="005C7822" w14:paraId="7206522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Forced Facility Outage</w:t>
      </w:r>
      <w:r>
        <w:rPr>
          <w:rFonts w:eastAsia="SimSun" w:cs="Calibri"/>
          <w:szCs w:val="24"/>
        </w:rPr>
        <w:t>” means an unexpected failure of one or more components of the Facility</w:t>
      </w:r>
      <w:r w:rsidRPr="006A0A14">
        <w:rPr>
          <w:rFonts w:eastAsia="SimSun"/>
        </w:rPr>
        <w:t xml:space="preserve"> </w:t>
      </w:r>
      <w:r>
        <w:rPr>
          <w:rFonts w:eastAsia="SimSun" w:cs="Calibri"/>
          <w:szCs w:val="24"/>
        </w:rPr>
        <w:t>that prevents Seller from generating Energy or making Facility Energy available at the Delivery Point and that is not the result of a Force Majeure Event.</w:t>
      </w:r>
    </w:p>
    <w:p w:rsidR="00B81173" w:rsidP="00436227" w:rsidRDefault="005C7822" w14:paraId="778A52DE" w14:textId="77777777">
      <w:pPr>
        <w:pStyle w:val="BodyText2"/>
        <w:spacing w:line="240" w:lineRule="auto"/>
        <w:rPr>
          <w:rFonts w:eastAsia="SimSun" w:cs="Calibri"/>
          <w:szCs w:val="24"/>
        </w:rPr>
      </w:pPr>
      <w:bookmarkStart w:name="_Hlk37966209" w:id="140"/>
      <w:r>
        <w:rPr>
          <w:rFonts w:eastAsia="SimSun" w:cs="Calibri"/>
          <w:szCs w:val="24"/>
        </w:rPr>
        <w:t>“</w:t>
      </w:r>
      <w:r>
        <w:rPr>
          <w:rFonts w:eastAsia="SimSun" w:cs="Calibri"/>
          <w:b/>
          <w:szCs w:val="24"/>
          <w:u w:val="single"/>
        </w:rPr>
        <w:t>Forecasted Product</w:t>
      </w:r>
      <w:r>
        <w:rPr>
          <w:rFonts w:eastAsia="SimSun" w:cs="Calibri"/>
          <w:szCs w:val="24"/>
        </w:rPr>
        <w:t>” has the meaning set forth in Section 4.3(b).</w:t>
      </w:r>
    </w:p>
    <w:p w:rsidR="00B81173" w:rsidP="00436227" w:rsidRDefault="005C7822" w14:paraId="109A118D" w14:textId="77777777">
      <w:pPr>
        <w:pStyle w:val="BodyText2"/>
        <w:spacing w:line="240" w:lineRule="auto"/>
        <w:rPr>
          <w:rFonts w:eastAsia="SimSun" w:cs="Calibri"/>
          <w:szCs w:val="24"/>
        </w:rPr>
      </w:pPr>
      <w:r>
        <w:rPr>
          <w:rFonts w:eastAsia="SimSun" w:cs="Calibri"/>
          <w:szCs w:val="24"/>
        </w:rPr>
        <w:t>“</w:t>
      </w:r>
      <w:r>
        <w:rPr>
          <w:rFonts w:eastAsia="SimSun" w:cs="Calibri"/>
          <w:b/>
          <w:szCs w:val="24"/>
          <w:u w:val="single"/>
        </w:rPr>
        <w:t>Forecasting Penalty</w:t>
      </w:r>
      <w:r>
        <w:rPr>
          <w:rFonts w:eastAsia="SimSun" w:cs="Calibri"/>
          <w:szCs w:val="24"/>
        </w:rPr>
        <w:t>” has the meaning set forth in Section 4.3(f).</w:t>
      </w:r>
    </w:p>
    <w:bookmarkEnd w:id="140"/>
    <w:p w:rsidR="00B81173" w:rsidP="006A0A14" w:rsidRDefault="005C7822" w14:paraId="7450EBF8"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Full Capacity Deliverability Status</w:t>
      </w:r>
      <w:r>
        <w:rPr>
          <w:rFonts w:eastAsia="SimSun" w:cs="Calibri"/>
          <w:szCs w:val="24"/>
        </w:rPr>
        <w:t>” or “</w:t>
      </w:r>
      <w:r>
        <w:rPr>
          <w:rFonts w:eastAsia="SimSun" w:cs="Calibri"/>
          <w:b/>
          <w:szCs w:val="24"/>
          <w:u w:val="single"/>
        </w:rPr>
        <w:t>FCDS</w:t>
      </w:r>
      <w:r>
        <w:rPr>
          <w:rFonts w:eastAsia="SimSun" w:cs="Calibri"/>
          <w:szCs w:val="24"/>
        </w:rPr>
        <w:t>” has the meaning set forth in the CAISO Tariff.</w:t>
      </w:r>
    </w:p>
    <w:p w:rsidR="00B81173" w:rsidP="006A0A14" w:rsidRDefault="005C7822" w14:paraId="543EC9C6" w14:textId="77777777">
      <w:pPr>
        <w:spacing w:line="240" w:lineRule="auto"/>
        <w:ind w:firstLine="720"/>
        <w:rPr>
          <w:rFonts w:eastAsia="SimSun" w:cs="Calibri"/>
          <w:szCs w:val="24"/>
        </w:rPr>
      </w:pPr>
      <w:bookmarkStart w:name="_Hlk8304371" w:id="141"/>
      <w:bookmarkEnd w:id="141"/>
      <w:r>
        <w:rPr>
          <w:rFonts w:eastAsia="SimSun" w:cs="Calibri"/>
          <w:szCs w:val="24"/>
        </w:rPr>
        <w:t>“</w:t>
      </w:r>
      <w:r>
        <w:rPr>
          <w:rFonts w:eastAsia="SimSun" w:cs="Calibri"/>
          <w:b/>
          <w:szCs w:val="24"/>
          <w:u w:val="single"/>
        </w:rPr>
        <w:t>Future Environmental Attributes</w:t>
      </w:r>
      <w:r>
        <w:rPr>
          <w:rFonts w:eastAsia="SimSun" w:cs="Calibri"/>
          <w:szCs w:val="24"/>
        </w:rPr>
        <w:t xml:space="preserve">” means any and all </w:t>
      </w:r>
      <w:bookmarkStart w:name="_Hlk54073509" w:id="142"/>
      <w:r>
        <w:rPr>
          <w:rFonts w:eastAsia="SimSun" w:cs="Calibri"/>
          <w:szCs w:val="24"/>
        </w:rPr>
        <w:t xml:space="preserve">Green Attributes that become recognized under applicable Law after the Effective Date (and not before the Effective Date), notwithstanding the last sentence of the definition of “Green Attributes” herein. Future </w:t>
      </w:r>
      <w:r>
        <w:rPr>
          <w:rFonts w:eastAsia="SimSun" w:cs="Calibri"/>
          <w:szCs w:val="24"/>
        </w:rPr>
        <w:t>Environmental Attributes do not include Tax Credits associated with the construction or operation of the Facility, or other financial incentives in the form of credits, reductions, or allowances associated with the Facility that are applicable to a state or federal income taxation obligation.</w:t>
      </w:r>
      <w:bookmarkEnd w:id="142"/>
    </w:p>
    <w:p w:rsidR="00B81173" w:rsidP="006A0A14" w:rsidRDefault="005C7822" w14:paraId="07CF98C9"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Gains</w:t>
      </w:r>
      <w:r>
        <w:rPr>
          <w:rFonts w:eastAsia="SimSun" w:cs="Calibri"/>
          <w:szCs w:val="24"/>
        </w:rPr>
        <w:t>” means, with respect to any Party, an amount equal to the present value of the economic benefit to it, if any (exclusive of Costs), resulting from the termination of this Agreement for the remaining Contract Term, determined in a commercially reasonable manner. Factors used in determining the economic benefit to a Party may include, without limitation, reference to information supplied by one or more third parties, which shall exclude Affiliates of the Non-Defaulting Party, including without limitation, quotations (either firm or indicative) of relevant rates, prices, yields, yield curves, volatilities, spreads or other relevant market data in the relevant markets, comparable transactions, forward price curves based on economic analysis of the relevant markets, settlement prices for comparable transactions at liquid trading hubs (e.g., SP-15), all of which should be calculated for the remaining Contract Term, and include the value of Green Attributes and Capacity Attributes.</w:t>
      </w:r>
    </w:p>
    <w:p w:rsidR="00B81173" w:rsidP="006A0A14" w:rsidRDefault="005C7822" w14:paraId="4225010E"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Generating Facility</w:t>
      </w:r>
      <w:r>
        <w:rPr>
          <w:rFonts w:eastAsia="SimSun" w:cs="Calibri"/>
          <w:szCs w:val="24"/>
        </w:rPr>
        <w:t xml:space="preserve">” means the </w:t>
      </w:r>
      <w:bookmarkStart w:name="_Hlk521596531" w:id="143"/>
      <w:r>
        <w:rPr>
          <w:rFonts w:eastAsia="SimSun" w:cs="Calibri"/>
          <w:szCs w:val="24"/>
        </w:rPr>
        <w:t xml:space="preserve">solar photovoltaic </w:t>
      </w:r>
      <w:bookmarkEnd w:id="143"/>
      <w:r>
        <w:rPr>
          <w:rFonts w:eastAsia="SimSun" w:cs="Calibri"/>
          <w:szCs w:val="24"/>
        </w:rPr>
        <w:t xml:space="preserve">generating facility described on the Cover Sheet and in </w:t>
      </w:r>
      <w:r>
        <w:rPr>
          <w:rFonts w:eastAsia="SimSun" w:cs="Calibri"/>
          <w:szCs w:val="24"/>
          <w:u w:val="single"/>
        </w:rPr>
        <w:t>Exhibit A</w:t>
      </w:r>
      <w:r w:rsidRPr="006A0A14">
        <w:rPr>
          <w:rFonts w:eastAsia="SimSun"/>
          <w:color w:val="000000"/>
        </w:rPr>
        <w:t>, located at the Site and including mechanical equipment and associated facilities and equipment required to deliver (</w:t>
      </w:r>
      <w:r>
        <w:rPr>
          <w:rFonts w:eastAsia="SimSun" w:cs="Calibri"/>
          <w:color w:val="000000"/>
          <w:w w:val="0"/>
          <w:szCs w:val="24"/>
        </w:rPr>
        <w:t>i</w:t>
      </w:r>
      <w:r w:rsidRPr="006A0A14">
        <w:rPr>
          <w:rFonts w:eastAsia="SimSun"/>
          <w:color w:val="000000"/>
        </w:rPr>
        <w:t xml:space="preserve">) PV Energy to the Delivery Point, </w:t>
      </w:r>
      <w:bookmarkStart w:name="_Ref13300136" w:id="144"/>
      <w:r w:rsidRPr="006A0A14">
        <w:rPr>
          <w:rFonts w:eastAsia="SimSun"/>
          <w:color w:val="000000"/>
        </w:rPr>
        <w:t>and (</w:t>
      </w:r>
      <w:r>
        <w:rPr>
          <w:rFonts w:eastAsia="SimSun" w:cs="Calibri"/>
          <w:color w:val="000000"/>
          <w:w w:val="0"/>
          <w:szCs w:val="24"/>
        </w:rPr>
        <w:t>ii</w:t>
      </w:r>
      <w:r w:rsidRPr="006A0A14">
        <w:rPr>
          <w:rFonts w:eastAsia="SimSun"/>
          <w:color w:val="000000"/>
        </w:rPr>
        <w:t>) Charging Energy to the Storage Facility</w:t>
      </w:r>
      <w:r>
        <w:rPr>
          <w:rFonts w:eastAsia="SimSun" w:cs="Calibri"/>
          <w:szCs w:val="24"/>
        </w:rPr>
        <w:t xml:space="preserve">; </w:t>
      </w:r>
      <w:r w:rsidRPr="006A0A14">
        <w:rPr>
          <w:rFonts w:eastAsia="SimSun"/>
          <w:i/>
          <w:iCs/>
        </w:rPr>
        <w:t>provided</w:t>
      </w:r>
      <w:r>
        <w:rPr>
          <w:rFonts w:eastAsia="SimSun" w:cs="Calibri"/>
          <w:szCs w:val="24"/>
        </w:rPr>
        <w:t>, the “Generating Facility” does not include the Storage Facility or the Shared Facilities.</w:t>
      </w:r>
      <w:bookmarkEnd w:id="144"/>
    </w:p>
    <w:p w:rsidR="00B81173" w:rsidP="006A0A14" w:rsidRDefault="005C7822" w14:paraId="20A64C1B" w14:textId="0D6478A1">
      <w:pPr>
        <w:spacing w:line="240" w:lineRule="auto"/>
        <w:ind w:firstLine="720"/>
        <w:rPr>
          <w:rFonts w:eastAsia="SimSun" w:cs="Calibri"/>
          <w:szCs w:val="24"/>
        </w:rPr>
      </w:pPr>
      <w:r>
        <w:rPr>
          <w:rFonts w:eastAsia="SimSun" w:cs="Calibri"/>
          <w:szCs w:val="24"/>
        </w:rPr>
        <w:t>“</w:t>
      </w:r>
      <w:r>
        <w:rPr>
          <w:rFonts w:eastAsia="SimSun" w:cs="Calibri"/>
          <w:b/>
          <w:szCs w:val="24"/>
          <w:u w:val="single"/>
        </w:rPr>
        <w:t>Generating Facility Meter</w:t>
      </w:r>
      <w:r>
        <w:rPr>
          <w:rFonts w:eastAsia="SimSun" w:cs="Calibri"/>
          <w:szCs w:val="24"/>
        </w:rPr>
        <w:t xml:space="preserve">” means the </w:t>
      </w:r>
      <w:r w:rsidRPr="006A0A14">
        <w:rPr>
          <w:color w:val="000000"/>
        </w:rPr>
        <w:t>CAISO approved</w:t>
      </w:r>
      <w:r>
        <w:rPr>
          <w:rFonts w:eastAsia="SimSun" w:cs="Calibri"/>
          <w:szCs w:val="24"/>
        </w:rPr>
        <w:t xml:space="preserve"> revenue quality meter or meters (with a 0.3 accuracy class), along with a compatible data processing gateway or remote intelligence gateway, telemetering equipment and data acquisition services sufficient for monitoring, recording and reporting, in real time, the amount of PV Energy delivered to the </w:t>
      </w:r>
      <w:r w:rsidR="00A3384A">
        <w:rPr>
          <w:rFonts w:eastAsia="SimSun" w:cs="Calibri"/>
          <w:szCs w:val="24"/>
        </w:rPr>
        <w:t xml:space="preserve">Delivery </w:t>
      </w:r>
      <w:r>
        <w:rPr>
          <w:rFonts w:eastAsia="SimSun" w:cs="Calibri"/>
          <w:szCs w:val="24"/>
        </w:rPr>
        <w:t xml:space="preserve">Point for the purpose of invoicing in accordance with Section </w:t>
      </w:r>
      <w:bookmarkStart w:name="_cp_text_1_156" w:id="145"/>
      <w:r>
        <w:rPr>
          <w:rFonts w:cs="Calibri"/>
          <w:szCs w:val="24"/>
        </w:rPr>
        <w:t>8.1</w:t>
      </w:r>
      <w:bookmarkEnd w:id="145"/>
      <w:r>
        <w:rPr>
          <w:rFonts w:eastAsia="SimSun" w:cs="Calibri"/>
          <w:szCs w:val="24"/>
        </w:rPr>
        <w:t>. For clarity, the Generating Facility may contain multiple measurement devices that will make up the Generating Facility Meter, and, unless otherwise indicated, references to the Generating Facility Meter shall mean all such measurement devices and the aggregated data of all such measurement devices, taken together.</w:t>
      </w:r>
    </w:p>
    <w:p w:rsidR="00B81173" w:rsidP="006A0A14" w:rsidRDefault="005C7822" w14:paraId="0C372E89"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Governmental Authority</w:t>
      </w:r>
      <w:r>
        <w:rPr>
          <w:rFonts w:eastAsia="SimSun" w:cs="Calibri"/>
          <w:szCs w:val="24"/>
        </w:rPr>
        <w:t>” means any federal, state, provincial, local or municipal government, any political subdivision thereof or any other governmental, congressional or parliamentary, regulatory, or judicial instrumentality, authority, body, agency, department, bureau, or entity with authority to bind a Party at law, including CAISO</w:t>
      </w:r>
      <w:r>
        <w:rPr>
          <w:rFonts w:cs="Calibri"/>
          <w:szCs w:val="24"/>
        </w:rPr>
        <w:t xml:space="preserve"> and the CPUC</w:t>
      </w:r>
      <w:r>
        <w:rPr>
          <w:rFonts w:eastAsia="SimSun" w:cs="Calibri"/>
          <w:szCs w:val="24"/>
        </w:rPr>
        <w:t xml:space="preserve">; </w:t>
      </w:r>
      <w:r>
        <w:rPr>
          <w:rFonts w:eastAsia="SimSun" w:cs="Calibri"/>
          <w:i/>
          <w:szCs w:val="24"/>
        </w:rPr>
        <w:t>provided</w:t>
      </w:r>
      <w:r>
        <w:rPr>
          <w:rFonts w:eastAsia="SimSun" w:cs="Calibri"/>
          <w:szCs w:val="24"/>
        </w:rPr>
        <w:t>, “Governmental Authority” shall not in any event include any Party.</w:t>
      </w:r>
    </w:p>
    <w:p w:rsidR="00B81173" w:rsidP="006A0A14" w:rsidRDefault="005C7822" w14:paraId="3C00F8E3" w14:textId="4814813A">
      <w:pPr>
        <w:spacing w:line="240" w:lineRule="auto"/>
        <w:ind w:firstLine="720"/>
        <w:rPr>
          <w:rFonts w:eastAsia="SimSun" w:cs="Calibri"/>
          <w:szCs w:val="24"/>
        </w:rPr>
      </w:pPr>
      <w:r>
        <w:rPr>
          <w:rFonts w:eastAsia="SimSun" w:cs="Calibri"/>
          <w:szCs w:val="24"/>
        </w:rPr>
        <w:t>“</w:t>
      </w:r>
      <w:r>
        <w:rPr>
          <w:rFonts w:eastAsia="SimSun" w:cs="Calibri"/>
          <w:b/>
          <w:szCs w:val="24"/>
          <w:u w:val="single"/>
        </w:rPr>
        <w:t>Green Attributes</w:t>
      </w:r>
      <w:r>
        <w:rPr>
          <w:rFonts w:eastAsia="SimSun" w:cs="Calibri"/>
          <w:szCs w:val="24"/>
        </w:rPr>
        <w:t xml:space="preserve">” means any and all credits, benefits, emissions reductions, offsets, and allowances, howsoever entitled (including under the RPS regulations and/or under any and all other international, federal, regional, state or other law, rule, regulation, bylaw, treaty or other intergovernmental compact, decision, administrative decision, program (including any voluntary compliance or membership program), competitive market or business method (including all credits, certificates, benefits, and emission measurements, reductions, offsets and allowances related thereto)), attributable to the generation from the Facility and its displacement of conventional energy generation. Green Attributes include but are not limited to Renewable Energy Credits, as well as: </w:t>
      </w:r>
      <w:bookmarkStart w:name="DocXTextRef68" w:id="146"/>
      <w:r>
        <w:rPr>
          <w:rFonts w:eastAsia="SimSun" w:cs="Calibri"/>
          <w:szCs w:val="24"/>
        </w:rPr>
        <w:t>(1)</w:t>
      </w:r>
      <w:bookmarkEnd w:id="146"/>
      <w:r>
        <w:rPr>
          <w:rFonts w:eastAsia="SimSun" w:cs="Calibri"/>
          <w:szCs w:val="24"/>
        </w:rPr>
        <w:t xml:space="preserve"> any avoided emissions of pollutants to the air, soil or water such as sulfur oxides (SOx), nitrogen oxides (NOx), carbon monoxide (CO) and other pollutants; </w:t>
      </w:r>
      <w:bookmarkStart w:name="DocXTextRef69" w:id="147"/>
      <w:r>
        <w:rPr>
          <w:rFonts w:eastAsia="SimSun" w:cs="Calibri"/>
          <w:szCs w:val="24"/>
        </w:rPr>
        <w:t>(2)</w:t>
      </w:r>
      <w:bookmarkEnd w:id="147"/>
      <w:r>
        <w:rPr>
          <w:rFonts w:eastAsia="SimSun" w:cs="Calibri"/>
          <w:szCs w:val="24"/>
        </w:rPr>
        <w:t xml:space="preserve"> any avoided </w:t>
      </w:r>
      <w:r>
        <w:rPr>
          <w:rFonts w:eastAsia="SimSun" w:cs="Calibri"/>
          <w:szCs w:val="24"/>
        </w:rPr>
        <w:t xml:space="preserve">emissions of carbon dioxide (CO2), methane (CH4), nitrous oxide, hydrofluorocarbons, perfluorocarbons, sulfur hexafluoride and other greenhouse gases (GHGs) that have been determined by the United Nations Intergovernmental Panel on Climate Change, or otherwise by law, to contribute to the actual or potential threat of altering the Earth’s climate by trapping heat in the atmosphere; and </w:t>
      </w:r>
      <w:bookmarkStart w:name="DocXTextRef70" w:id="148"/>
      <w:r>
        <w:rPr>
          <w:rFonts w:eastAsia="SimSun" w:cs="Calibri"/>
          <w:szCs w:val="24"/>
        </w:rPr>
        <w:t>(3)</w:t>
      </w:r>
      <w:bookmarkEnd w:id="148"/>
      <w:r>
        <w:rPr>
          <w:rFonts w:eastAsia="SimSun" w:cs="Calibri"/>
          <w:szCs w:val="24"/>
        </w:rPr>
        <w:t xml:space="preserve"> the reporting rights to such avoided emissions, such as Green Tag Reporting Rights. Green Attributes do not include </w:t>
      </w:r>
      <w:bookmarkStart w:name="DocXTextRef72" w:id="149"/>
      <w:r>
        <w:rPr>
          <w:rFonts w:eastAsia="SimSun" w:cs="Calibri"/>
          <w:szCs w:val="24"/>
        </w:rPr>
        <w:t>(i)</w:t>
      </w:r>
      <w:bookmarkEnd w:id="149"/>
      <w:r>
        <w:rPr>
          <w:rFonts w:eastAsia="SimSun" w:cs="Calibri"/>
          <w:szCs w:val="24"/>
        </w:rPr>
        <w:t xml:space="preserve"> any energy, capacity, reliability or other power attributes from the Facility, (ii) Tax Credits associated with the construction or operation of the Facility and other financial incentives in the form of credits, reductions, or allowances associated with the Facility that are applicable to a state or federal income taxation obligation, or (iii) emission reduction credits encumbered or used by the Facility for compliance with local, state, or federal operating and/or air quality permits. Green Attributes under the preceding definition are limited to Green Attributes that exist under applicable Law as of the Effective Date.</w:t>
      </w:r>
      <w:r w:rsidR="00F94626">
        <w:t xml:space="preserve"> [If the Facility is a biomass or landfill gas facility and Seller receives any tradable Green Attributes based on the greenhouse gas reduction benefits or other emission offsets attributed to its fuel usage, it shall provide Buyer with sufficient Green Attributes to ensure that there are zero net emissions associated with the production of electricity from the Facility.] </w:t>
      </w:r>
      <w:r w:rsidRPr="00663A75" w:rsidR="00F94626">
        <w:rPr>
          <w:b/>
          <w:bCs/>
          <w:i/>
          <w:iCs/>
          <w:highlight w:val="yellow"/>
        </w:rPr>
        <w:t>[NTD: Delete last sentence if not applicable.]</w:t>
      </w:r>
    </w:p>
    <w:p w:rsidR="00B81173" w:rsidP="006A0A14" w:rsidRDefault="005C7822" w14:paraId="0C59025F"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Green Tag Reporting Rights</w:t>
      </w:r>
      <w:r>
        <w:rPr>
          <w:rFonts w:eastAsia="SimSun" w:cs="Calibri"/>
          <w:szCs w:val="24"/>
        </w:rPr>
        <w:t>” means the right of a purchaser of renewable energy to report ownership of accumulated Green Tags in compliance with and to the extent permitted by applicable Law and include, without limitation, rights under Section 1605(b) of the Energy Policy Act of 1992, and any present or future federal, state or local certification program or emissions trading program, including pursuant to the WREGIS Operating Rules.</w:t>
      </w:r>
    </w:p>
    <w:p w:rsidR="00B81173" w:rsidP="006A0A14" w:rsidRDefault="005C7822" w14:paraId="4DBCAB30"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Green Tags</w:t>
      </w:r>
      <w:r>
        <w:rPr>
          <w:rFonts w:eastAsia="SimSun" w:cs="Calibri"/>
          <w:szCs w:val="24"/>
        </w:rPr>
        <w:t>” means a unit accumulated on a MWh basis where one (1) represents the Green Attributes associated with one (1) MWh of PV Energy.</w:t>
      </w:r>
    </w:p>
    <w:p w:rsidR="00B81173" w:rsidP="006A0A14" w:rsidRDefault="005C7822" w14:paraId="5A001E83"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Green-e Certified</w:t>
      </w:r>
      <w:r>
        <w:rPr>
          <w:rFonts w:eastAsia="SimSun" w:cs="Calibri"/>
          <w:szCs w:val="24"/>
        </w:rPr>
        <w:t>” means the Green Attributes provided to Buyer pursuant to this Agreement are certified under the Green-e Energy National Standard.</w:t>
      </w:r>
    </w:p>
    <w:p w:rsidR="00B81173" w:rsidP="006A0A14" w:rsidRDefault="005C7822" w14:paraId="519F6BC5" w14:textId="6669E09B">
      <w:pPr>
        <w:spacing w:line="240" w:lineRule="auto"/>
        <w:ind w:firstLine="720"/>
        <w:rPr>
          <w:rFonts w:eastAsia="SimSun" w:cs="Calibri"/>
          <w:szCs w:val="24"/>
        </w:rPr>
      </w:pPr>
      <w:r>
        <w:rPr>
          <w:rFonts w:eastAsia="SimSun" w:cs="Calibri"/>
          <w:szCs w:val="24"/>
        </w:rPr>
        <w:t>“</w:t>
      </w:r>
      <w:r>
        <w:rPr>
          <w:rFonts w:eastAsia="SimSun" w:cs="Calibri"/>
          <w:b/>
          <w:szCs w:val="24"/>
          <w:u w:val="single"/>
        </w:rPr>
        <w:t>Green-e Energy National Standard</w:t>
      </w:r>
      <w:r>
        <w:rPr>
          <w:rFonts w:eastAsia="SimSun" w:cs="Calibri"/>
          <w:szCs w:val="24"/>
        </w:rPr>
        <w:t xml:space="preserve">” means the Green-e Renewable Energy Standard for Canada and the United States (formerly Green-e Energy National Standard) version 3.4, updated </w:t>
      </w:r>
      <w:bookmarkStart w:name="_Hlk182490094" w:id="150"/>
      <w:r w:rsidR="00481D3F">
        <w:rPr>
          <w:rFonts w:eastAsia="SimSun" w:cs="Calibri"/>
          <w:szCs w:val="24"/>
        </w:rPr>
        <w:t>April 27, 2023</w:t>
      </w:r>
      <w:bookmarkEnd w:id="150"/>
      <w:r>
        <w:rPr>
          <w:rFonts w:eastAsia="SimSun" w:cs="Calibri"/>
          <w:szCs w:val="24"/>
        </w:rPr>
        <w:t>, as may be further amended from time to time.</w:t>
      </w:r>
    </w:p>
    <w:p w:rsidRPr="006A0A14" w:rsidR="00B81173" w:rsidP="006A0A14" w:rsidRDefault="005C7822" w14:paraId="6BF638C9" w14:textId="005A2BBA">
      <w:pPr>
        <w:spacing w:line="240" w:lineRule="auto"/>
        <w:ind w:firstLine="720"/>
        <w:rPr>
          <w:rFonts w:eastAsia="SimSun"/>
        </w:rPr>
      </w:pPr>
      <w:r>
        <w:rPr>
          <w:rFonts w:eastAsia="SimSun" w:cs="Calibri"/>
          <w:szCs w:val="24"/>
        </w:rPr>
        <w:t>“</w:t>
      </w:r>
      <w:r>
        <w:rPr>
          <w:rFonts w:eastAsia="SimSun" w:cs="Calibri"/>
          <w:b/>
          <w:szCs w:val="24"/>
          <w:u w:val="single"/>
        </w:rPr>
        <w:t>Guaranteed Capacity</w:t>
      </w:r>
      <w:r>
        <w:rPr>
          <w:rFonts w:eastAsia="SimSun" w:cs="Calibri"/>
          <w:szCs w:val="24"/>
        </w:rPr>
        <w:t>” means the sum of (x) the Guaranteed PV Capacity and (y) the Guaranteed Storage Capacity.</w:t>
      </w:r>
    </w:p>
    <w:p w:rsidR="00B81173" w:rsidP="006A0A14" w:rsidRDefault="005C7822" w14:paraId="5FED5727" w14:textId="0746881D">
      <w:pPr>
        <w:spacing w:line="240" w:lineRule="auto"/>
        <w:ind w:firstLine="720"/>
        <w:rPr>
          <w:rFonts w:eastAsia="SimSun" w:cs="Calibri"/>
          <w:szCs w:val="24"/>
        </w:rPr>
      </w:pPr>
      <w:r>
        <w:rPr>
          <w:rFonts w:eastAsia="SimSun" w:cs="Calibri"/>
          <w:szCs w:val="24"/>
        </w:rPr>
        <w:t>“</w:t>
      </w:r>
      <w:r>
        <w:rPr>
          <w:rFonts w:eastAsia="SimSun" w:cs="Calibri"/>
          <w:b/>
          <w:szCs w:val="24"/>
          <w:u w:val="single"/>
        </w:rPr>
        <w:t>Guaranteed Commercial Operation Date</w:t>
      </w:r>
      <w:r>
        <w:rPr>
          <w:rFonts w:eastAsia="SimSun" w:cs="Calibri"/>
          <w:szCs w:val="24"/>
        </w:rPr>
        <w:t xml:space="preserve">” has the meaning set forth on the Cover Sheet, </w:t>
      </w:r>
      <w:bookmarkStart w:name="_Hlk38884711" w:id="151"/>
      <w:r>
        <w:rPr>
          <w:rFonts w:eastAsia="SimSun" w:cs="Calibri"/>
          <w:szCs w:val="24"/>
        </w:rPr>
        <w:t xml:space="preserve">subject to extension pursuant to </w:t>
      </w:r>
      <w:r>
        <w:rPr>
          <w:rFonts w:eastAsia="SimSun" w:cs="Calibri"/>
          <w:szCs w:val="24"/>
          <w:u w:val="single"/>
        </w:rPr>
        <w:t>Exhibit B</w:t>
      </w:r>
      <w:r>
        <w:rPr>
          <w:rFonts w:eastAsia="SimSun" w:cs="Calibri"/>
          <w:szCs w:val="24"/>
        </w:rPr>
        <w:t>.</w:t>
      </w:r>
      <w:bookmarkEnd w:id="151"/>
    </w:p>
    <w:p w:rsidR="00B81173" w:rsidP="006A0A14" w:rsidRDefault="005C7822" w14:paraId="2F354ECE" w14:textId="437D2D95">
      <w:pPr>
        <w:spacing w:line="240" w:lineRule="auto"/>
        <w:ind w:firstLine="720"/>
        <w:rPr>
          <w:rFonts w:eastAsia="SimSun" w:cs="Calibri"/>
          <w:szCs w:val="24"/>
        </w:rPr>
      </w:pPr>
      <w:r>
        <w:rPr>
          <w:rFonts w:eastAsia="SimSun" w:cs="Calibri"/>
          <w:szCs w:val="24"/>
        </w:rPr>
        <w:t>“</w:t>
      </w:r>
      <w:r>
        <w:rPr>
          <w:rFonts w:eastAsia="SimSun" w:cs="Calibri"/>
          <w:b/>
          <w:szCs w:val="24"/>
          <w:u w:val="single"/>
        </w:rPr>
        <w:t>Guaranteed Construction Start Date</w:t>
      </w:r>
      <w:r>
        <w:rPr>
          <w:rFonts w:eastAsia="SimSun" w:cs="Calibri"/>
          <w:szCs w:val="24"/>
        </w:rPr>
        <w:t xml:space="preserve">” has the meaning set forth on the Cover Sheet, subject to extension pursuant to </w:t>
      </w:r>
      <w:r>
        <w:rPr>
          <w:rFonts w:eastAsia="SimSun" w:cs="Calibri"/>
          <w:szCs w:val="24"/>
          <w:u w:val="single"/>
        </w:rPr>
        <w:t>Exhibit B</w:t>
      </w:r>
      <w:r>
        <w:rPr>
          <w:rFonts w:eastAsia="SimSun" w:cs="Calibri"/>
          <w:szCs w:val="24"/>
        </w:rPr>
        <w:t>.</w:t>
      </w:r>
    </w:p>
    <w:p w:rsidR="00B81173" w:rsidP="006A0A14" w:rsidRDefault="005C7822" w14:paraId="2B1D144C" w14:textId="77777777">
      <w:pPr>
        <w:pStyle w:val="Body"/>
        <w:spacing w:line="240" w:lineRule="auto"/>
        <w:rPr>
          <w:rFonts w:eastAsia="SimSun" w:cs="Calibri"/>
          <w:szCs w:val="24"/>
        </w:rPr>
      </w:pPr>
      <w:r>
        <w:rPr>
          <w:rFonts w:eastAsia="SimSun" w:cs="Calibri"/>
          <w:szCs w:val="24"/>
        </w:rPr>
        <w:t>“</w:t>
      </w:r>
      <w:r>
        <w:rPr>
          <w:rFonts w:eastAsia="SimSun" w:cs="Calibri"/>
          <w:b/>
          <w:szCs w:val="24"/>
          <w:u w:val="single"/>
        </w:rPr>
        <w:t>Guaranteed Efficiency Rate</w:t>
      </w:r>
      <w:r>
        <w:rPr>
          <w:rFonts w:eastAsia="SimSun" w:cs="Calibri"/>
          <w:szCs w:val="24"/>
        </w:rPr>
        <w:t>” means the minimum guaranteed Efficiency Rate of the Storage Facility throughout the Delivery Term, as set forth on the Cover Sheet.</w:t>
      </w:r>
    </w:p>
    <w:p w:rsidR="00B81173" w:rsidP="006A0A14" w:rsidRDefault="005C7822" w14:paraId="15A06AD3" w14:textId="4CF23687">
      <w:pPr>
        <w:spacing w:line="240" w:lineRule="auto"/>
        <w:ind w:firstLine="720"/>
        <w:rPr>
          <w:rFonts w:eastAsia="SimSun" w:cs="Calibri"/>
          <w:szCs w:val="24"/>
        </w:rPr>
      </w:pPr>
      <w:r>
        <w:rPr>
          <w:rFonts w:eastAsia="SimSun" w:cs="Calibri"/>
          <w:szCs w:val="24"/>
        </w:rPr>
        <w:t>“</w:t>
      </w:r>
      <w:r>
        <w:rPr>
          <w:rFonts w:eastAsia="SimSun" w:cs="Calibri"/>
          <w:b/>
          <w:szCs w:val="24"/>
          <w:u w:val="single"/>
        </w:rPr>
        <w:t>Guaranteed Energy Production</w:t>
      </w:r>
      <w:r>
        <w:rPr>
          <w:rFonts w:eastAsia="SimSun" w:cs="Calibri"/>
          <w:szCs w:val="24"/>
        </w:rPr>
        <w:t xml:space="preserve">” has the meaning set forth in </w:t>
      </w:r>
      <w:bookmarkStart w:name="DocXTextRef73" w:id="152"/>
      <w:r>
        <w:rPr>
          <w:rFonts w:eastAsia="SimSun" w:cs="Calibri"/>
          <w:szCs w:val="24"/>
        </w:rPr>
        <w:t xml:space="preserve">Section </w:t>
      </w:r>
      <w:bookmarkStart w:name="_cp_text_1_165" w:id="153"/>
      <w:bookmarkEnd w:id="152"/>
      <w:r>
        <w:rPr>
          <w:rFonts w:eastAsia="SimSun" w:cs="Calibri"/>
          <w:szCs w:val="24"/>
        </w:rPr>
        <w:t>4.7</w:t>
      </w:r>
      <w:bookmarkEnd w:id="153"/>
      <w:r>
        <w:rPr>
          <w:rFonts w:eastAsia="SimSun" w:cs="Calibri"/>
          <w:szCs w:val="24"/>
        </w:rPr>
        <w:t>.</w:t>
      </w:r>
    </w:p>
    <w:p w:rsidR="00B81173" w:rsidP="006A0A14" w:rsidRDefault="005C7822" w14:paraId="462ED181" w14:textId="345EBCE6">
      <w:pPr>
        <w:spacing w:line="240" w:lineRule="auto"/>
        <w:ind w:firstLine="720"/>
        <w:rPr>
          <w:rFonts w:eastAsia="SimSun" w:cs="Calibri"/>
          <w:szCs w:val="24"/>
        </w:rPr>
      </w:pPr>
      <w:r>
        <w:rPr>
          <w:rFonts w:eastAsia="SimSun" w:cs="Calibri"/>
          <w:szCs w:val="24"/>
        </w:rPr>
        <w:t>“</w:t>
      </w:r>
      <w:r>
        <w:rPr>
          <w:rFonts w:eastAsia="SimSun" w:cs="Calibri"/>
          <w:b/>
          <w:szCs w:val="24"/>
          <w:u w:val="single"/>
        </w:rPr>
        <w:t>Guaranteed PV Capacity</w:t>
      </w:r>
      <w:r>
        <w:rPr>
          <w:rFonts w:eastAsia="SimSun" w:cs="Calibri"/>
          <w:szCs w:val="24"/>
        </w:rPr>
        <w:t>” means the generating capacity of the Generating Facility, as measured in MW AC at the Delivery Point (i.e., measured at the Generating Facility Meter and adjusted for Electrical Losses to the Delivery Point), that Seller commits to install pursuant to this Agreement as set forth on the Cover Sheet.</w:t>
      </w:r>
    </w:p>
    <w:p w:rsidR="00B81173" w:rsidP="006A0A14" w:rsidRDefault="005C7822" w14:paraId="0D282C31" w14:textId="6016259E">
      <w:pPr>
        <w:spacing w:line="240" w:lineRule="auto"/>
        <w:ind w:firstLine="720"/>
        <w:rPr>
          <w:rFonts w:eastAsia="SimSun" w:cs="Calibri"/>
          <w:szCs w:val="24"/>
        </w:rPr>
      </w:pPr>
      <w:r>
        <w:rPr>
          <w:rFonts w:eastAsia="SimSun" w:cs="Calibri"/>
          <w:szCs w:val="24"/>
        </w:rPr>
        <w:t>“</w:t>
      </w:r>
      <w:r>
        <w:rPr>
          <w:rFonts w:eastAsia="SimSun" w:cs="Calibri"/>
          <w:b/>
          <w:szCs w:val="24"/>
          <w:u w:val="single"/>
        </w:rPr>
        <w:t>Guaranteed Storage Availability</w:t>
      </w:r>
      <w:r>
        <w:rPr>
          <w:rFonts w:eastAsia="SimSun" w:cs="Calibri"/>
          <w:szCs w:val="24"/>
        </w:rPr>
        <w:t xml:space="preserve">” has the meaning set forth in Section </w:t>
      </w:r>
      <w:bookmarkStart w:name="_cp_text_1_168" w:id="154"/>
      <w:r>
        <w:rPr>
          <w:rFonts w:eastAsia="SimSun" w:cs="Calibri"/>
          <w:szCs w:val="24"/>
        </w:rPr>
        <w:t>4.8</w:t>
      </w:r>
      <w:bookmarkEnd w:id="154"/>
      <w:r>
        <w:rPr>
          <w:rFonts w:eastAsia="SimSun" w:cs="Calibri"/>
          <w:szCs w:val="24"/>
        </w:rPr>
        <w:t>.</w:t>
      </w:r>
    </w:p>
    <w:p w:rsidR="00B81173" w:rsidP="006A0A14" w:rsidRDefault="005C7822" w14:paraId="5933FD9C" w14:textId="7FB25E41">
      <w:pPr>
        <w:spacing w:line="240" w:lineRule="auto"/>
        <w:ind w:firstLine="720"/>
        <w:rPr>
          <w:rFonts w:eastAsia="SimSun" w:cs="Calibri"/>
          <w:szCs w:val="24"/>
        </w:rPr>
      </w:pPr>
      <w:r>
        <w:rPr>
          <w:rFonts w:eastAsia="SimSun" w:cs="Calibri"/>
          <w:szCs w:val="24"/>
        </w:rPr>
        <w:t>“</w:t>
      </w:r>
      <w:r>
        <w:rPr>
          <w:rFonts w:eastAsia="SimSun" w:cs="Calibri"/>
          <w:b/>
          <w:szCs w:val="24"/>
          <w:u w:val="single"/>
        </w:rPr>
        <w:t>Guaranteed Storage Capacity</w:t>
      </w:r>
      <w:r>
        <w:rPr>
          <w:rFonts w:eastAsia="SimSun" w:cs="Calibri"/>
          <w:szCs w:val="24"/>
        </w:rPr>
        <w:t>” means the maximum dependable operating capability of the Storage Facility to discharge Energy, as measured in MW AC at the Delivery Point (i.e., measured at the Storage Facility Meter and adjusted for Electrical Losses to the Delivery Point) for four (4) hours of continuous discharge, that Seller commits to install pursuant to this Agreement as set forth on the Cover Sheet.</w:t>
      </w:r>
    </w:p>
    <w:p w:rsidR="006B6D64" w:rsidP="00DA23D8" w:rsidRDefault="006B6D64" w14:paraId="2F39FC54" w14:textId="033D89E7">
      <w:pPr>
        <w:adjustRightInd/>
        <w:ind w:firstLine="720"/>
      </w:pPr>
      <w:bookmarkStart w:name="_Hlk162432573" w:id="155"/>
      <w:bookmarkStart w:name="_Hlk83230346" w:id="156"/>
      <w:r>
        <w:t>“</w:t>
      </w:r>
      <w:r w:rsidRPr="005F2746">
        <w:rPr>
          <w:b/>
          <w:bCs/>
          <w:u w:val="single"/>
        </w:rPr>
        <w:t>High Operating Limit</w:t>
      </w:r>
      <w:r>
        <w:t>” or “</w:t>
      </w:r>
      <w:r w:rsidRPr="005F2746">
        <w:rPr>
          <w:b/>
          <w:bCs/>
          <w:u w:val="single"/>
        </w:rPr>
        <w:t>HOL</w:t>
      </w:r>
      <w:r>
        <w:t xml:space="preserve">” means </w:t>
      </w:r>
      <w:r>
        <w:rPr>
          <w:szCs w:val="24"/>
        </w:rPr>
        <w:t>a real-time calculated number representing the instantaneous maximum power level at which the Storage Facility can discharge Energy to the Delivery Point, as communicated via the EMS.</w:t>
      </w:r>
    </w:p>
    <w:bookmarkEnd w:id="155"/>
    <w:p w:rsidR="00755983" w:rsidP="00DA23D8" w:rsidRDefault="00755983" w14:paraId="03F5FA77" w14:textId="7E623FD1">
      <w:pPr>
        <w:adjustRightInd/>
        <w:ind w:firstLine="720"/>
      </w:pPr>
      <w:r>
        <w:t>“</w:t>
      </w:r>
      <w:r>
        <w:rPr>
          <w:b/>
          <w:u w:val="single"/>
        </w:rPr>
        <w:t>Idle Period</w:t>
      </w:r>
      <w:r>
        <w:t xml:space="preserve">” means </w:t>
      </w:r>
      <w:r>
        <w:rPr>
          <w:rFonts w:eastAsia="SimSun"/>
          <w:szCs w:val="25"/>
        </w:rPr>
        <w:t>any</w:t>
      </w:r>
      <w:r>
        <w:t xml:space="preserve"> period in which the Storage Facility is not charging or discharging pursuant to a Charging Notice or Discharging Notice.</w:t>
      </w:r>
    </w:p>
    <w:p w:rsidR="00DA23D8" w:rsidP="00DA23D8" w:rsidRDefault="00DA23D8" w14:paraId="4ECCC7E9" w14:textId="2209FA84">
      <w:pPr>
        <w:adjustRightInd/>
        <w:ind w:firstLine="720"/>
      </w:pPr>
      <w:r>
        <w:t>“</w:t>
      </w:r>
      <w:r>
        <w:rPr>
          <w:b/>
          <w:u w:val="single"/>
        </w:rPr>
        <w:t>Idle Period Auxiliary Use</w:t>
      </w:r>
      <w:r>
        <w:t xml:space="preserve">” means </w:t>
      </w:r>
      <w:r>
        <w:rPr>
          <w:rFonts w:eastAsia="SimSun"/>
          <w:szCs w:val="25"/>
        </w:rPr>
        <w:t>Auxiliary</w:t>
      </w:r>
      <w:r>
        <w:t xml:space="preserve"> Use consumed by the Storage Facility during </w:t>
      </w:r>
      <w:r w:rsidR="00755983">
        <w:t>Idle Periods</w:t>
      </w:r>
      <w:r w:rsidR="00560AA4">
        <w:t xml:space="preserve"> for which Seller does not </w:t>
      </w:r>
      <w:r w:rsidR="00A4590C">
        <w:t xml:space="preserve">either (a) </w:t>
      </w:r>
      <w:r w:rsidR="00560AA4">
        <w:t>pay retail rates to its retail electric utility provider</w:t>
      </w:r>
      <w:r w:rsidR="00A4590C">
        <w:t>, or (b) reimburse Buyer for Imbalance Energy pursuant to Section 4.5(i)(iv)</w:t>
      </w:r>
      <w:r>
        <w:t>.</w:t>
      </w:r>
    </w:p>
    <w:bookmarkEnd w:id="156"/>
    <w:p w:rsidR="00B81173" w:rsidP="006A0A14" w:rsidRDefault="005C7822" w14:paraId="63F16DD4" w14:textId="77777777">
      <w:pPr>
        <w:pStyle w:val="BodyTextFirstIndent"/>
        <w:widowControl w:val="0"/>
        <w:spacing w:after="240" w:line="240" w:lineRule="auto"/>
        <w:ind w:firstLine="720"/>
        <w:rPr>
          <w:rFonts w:eastAsia="SimSun" w:cs="Calibri"/>
          <w:szCs w:val="24"/>
        </w:rPr>
      </w:pPr>
      <w:r>
        <w:rPr>
          <w:rFonts w:eastAsia="SimSun" w:cs="Calibri"/>
          <w:szCs w:val="24"/>
        </w:rPr>
        <w:t>“</w:t>
      </w:r>
      <w:r>
        <w:rPr>
          <w:rFonts w:eastAsia="SimSun" w:cs="Calibri"/>
          <w:b/>
          <w:szCs w:val="24"/>
          <w:u w:val="single"/>
        </w:rPr>
        <w:t>Imbalance Energy</w:t>
      </w:r>
      <w:r>
        <w:rPr>
          <w:rFonts w:eastAsia="SimSun" w:cs="Calibri"/>
          <w:szCs w:val="24"/>
        </w:rPr>
        <w:t xml:space="preserve">” means </w:t>
      </w:r>
      <w:r>
        <w:rPr>
          <w:rFonts w:eastAsia="SimSun" w:cs="Calibri"/>
          <w:color w:val="000000"/>
          <w:szCs w:val="24"/>
        </w:rPr>
        <w:t xml:space="preserve">the amount of Energy in MWh, in any given Settlement Period or Settlement Interval, by which the amount of PV </w:t>
      </w:r>
      <w:r w:rsidRPr="006A0A14">
        <w:rPr>
          <w:rFonts w:eastAsia="SimSun"/>
        </w:rPr>
        <w:t>Energy, Charging</w:t>
      </w:r>
      <w:r>
        <w:rPr>
          <w:rFonts w:eastAsia="SimSun" w:cs="Calibri"/>
          <w:color w:val="000000"/>
          <w:szCs w:val="24"/>
        </w:rPr>
        <w:t xml:space="preserve"> Energy or Discharging Energy deviates from the amount of Scheduled Energy.</w:t>
      </w:r>
    </w:p>
    <w:p w:rsidRPr="00595318" w:rsidR="007923FE" w:rsidP="006A0A14" w:rsidRDefault="007923FE" w14:paraId="007BF0D6" w14:textId="237F2F56">
      <w:pPr>
        <w:spacing w:line="240" w:lineRule="auto"/>
        <w:ind w:firstLine="720"/>
        <w:rPr>
          <w:rFonts w:eastAsia="SimSun" w:cs="Calibri"/>
          <w:b/>
          <w:bCs/>
          <w:i/>
          <w:iCs/>
          <w:szCs w:val="24"/>
        </w:rPr>
      </w:pPr>
      <w:r>
        <w:rPr>
          <w:rFonts w:eastAsia="SimSun" w:cs="Calibri"/>
          <w:szCs w:val="24"/>
        </w:rPr>
        <w:t>“</w:t>
      </w:r>
      <w:r>
        <w:rPr>
          <w:rFonts w:eastAsia="SimSun" w:cs="Calibri"/>
          <w:b/>
          <w:szCs w:val="24"/>
          <w:u w:val="single"/>
        </w:rPr>
        <w:t>Imbalance Reserves</w:t>
      </w:r>
      <w:r>
        <w:rPr>
          <w:rFonts w:eastAsia="SimSun" w:cs="Calibri"/>
          <w:szCs w:val="24"/>
        </w:rPr>
        <w:t>” has the meaning set forth in the CAISO Tariff.</w:t>
      </w:r>
    </w:p>
    <w:p w:rsidR="00B81173" w:rsidP="006A0A14" w:rsidRDefault="005C7822" w14:paraId="400F4A10" w14:textId="4E788465">
      <w:pPr>
        <w:spacing w:line="240" w:lineRule="auto"/>
        <w:ind w:firstLine="720"/>
        <w:rPr>
          <w:rFonts w:eastAsia="SimSun" w:cs="Calibri"/>
          <w:szCs w:val="24"/>
        </w:rPr>
      </w:pPr>
      <w:r>
        <w:rPr>
          <w:rFonts w:eastAsia="SimSun" w:cs="Calibri"/>
          <w:szCs w:val="24"/>
        </w:rPr>
        <w:t>“</w:t>
      </w:r>
      <w:r>
        <w:rPr>
          <w:rFonts w:eastAsia="SimSun" w:cs="Calibri"/>
          <w:b/>
          <w:szCs w:val="24"/>
          <w:u w:val="single"/>
        </w:rPr>
        <w:t>Indemnified Party</w:t>
      </w:r>
      <w:r>
        <w:rPr>
          <w:rFonts w:eastAsia="SimSun" w:cs="Calibri"/>
          <w:szCs w:val="24"/>
        </w:rPr>
        <w:t xml:space="preserve">” has the meaning set forth in </w:t>
      </w:r>
      <w:bookmarkStart w:name="DocXTextRef81" w:id="157"/>
      <w:r>
        <w:rPr>
          <w:rFonts w:eastAsia="SimSun" w:cs="Calibri"/>
          <w:szCs w:val="24"/>
        </w:rPr>
        <w:t xml:space="preserve">Section </w:t>
      </w:r>
      <w:bookmarkStart w:name="_cp_text_1_173" w:id="158"/>
      <w:bookmarkEnd w:id="157"/>
      <w:r>
        <w:rPr>
          <w:rFonts w:eastAsia="SimSun" w:cs="Calibri"/>
          <w:szCs w:val="24"/>
        </w:rPr>
        <w:t>16.1</w:t>
      </w:r>
      <w:bookmarkEnd w:id="158"/>
      <w:r>
        <w:rPr>
          <w:rFonts w:eastAsia="SimSun" w:cs="Calibri"/>
          <w:szCs w:val="24"/>
        </w:rPr>
        <w:t>.</w:t>
      </w:r>
    </w:p>
    <w:p w:rsidR="00B81173" w:rsidP="006A0A14" w:rsidRDefault="005C7822" w14:paraId="25991ECE" w14:textId="7A9D4E48">
      <w:pPr>
        <w:spacing w:line="240" w:lineRule="auto"/>
        <w:ind w:firstLine="720"/>
        <w:rPr>
          <w:rFonts w:eastAsia="SimSun" w:cs="Calibri"/>
          <w:szCs w:val="24"/>
        </w:rPr>
      </w:pPr>
      <w:r>
        <w:rPr>
          <w:rFonts w:eastAsia="SimSun" w:cs="Calibri"/>
          <w:szCs w:val="24"/>
        </w:rPr>
        <w:t>“</w:t>
      </w:r>
      <w:r>
        <w:rPr>
          <w:rFonts w:eastAsia="SimSun" w:cs="Calibri"/>
          <w:b/>
          <w:szCs w:val="24"/>
          <w:u w:val="single"/>
        </w:rPr>
        <w:t>Indemnifying Party</w:t>
      </w:r>
      <w:r>
        <w:rPr>
          <w:rFonts w:eastAsia="SimSun" w:cs="Calibri"/>
          <w:szCs w:val="24"/>
        </w:rPr>
        <w:t xml:space="preserve">” has the meaning set forth in </w:t>
      </w:r>
      <w:bookmarkStart w:name="DocXTextRef82" w:id="159"/>
      <w:r>
        <w:rPr>
          <w:rFonts w:eastAsia="SimSun" w:cs="Calibri"/>
          <w:szCs w:val="24"/>
        </w:rPr>
        <w:t xml:space="preserve">Section </w:t>
      </w:r>
      <w:bookmarkStart w:name="_cp_text_1_175" w:id="160"/>
      <w:bookmarkEnd w:id="159"/>
      <w:r>
        <w:rPr>
          <w:rFonts w:eastAsia="SimSun" w:cs="Calibri"/>
          <w:szCs w:val="24"/>
        </w:rPr>
        <w:t>16.1</w:t>
      </w:r>
      <w:bookmarkEnd w:id="160"/>
      <w:r>
        <w:rPr>
          <w:rFonts w:eastAsia="SimSun" w:cs="Calibri"/>
          <w:szCs w:val="24"/>
        </w:rPr>
        <w:t>.</w:t>
      </w:r>
    </w:p>
    <w:p w:rsidR="00B81173" w:rsidP="006A0A14" w:rsidRDefault="005C7822" w14:paraId="7E3F9A40" w14:textId="0F04C78E">
      <w:pPr>
        <w:spacing w:line="240" w:lineRule="auto"/>
        <w:ind w:firstLine="720"/>
        <w:rPr>
          <w:rFonts w:eastAsia="SimSun" w:cs="Calibri"/>
          <w:szCs w:val="24"/>
        </w:rPr>
      </w:pPr>
      <w:r>
        <w:rPr>
          <w:rFonts w:eastAsia="SimSun" w:cs="Calibri"/>
          <w:szCs w:val="24"/>
        </w:rPr>
        <w:t>“</w:t>
      </w:r>
      <w:r>
        <w:rPr>
          <w:rFonts w:eastAsia="SimSun" w:cs="Calibri"/>
          <w:b/>
          <w:szCs w:val="24"/>
          <w:u w:val="single"/>
        </w:rPr>
        <w:t>Initial Synchronization</w:t>
      </w:r>
      <w:r>
        <w:rPr>
          <w:rFonts w:eastAsia="SimSun" w:cs="Calibri"/>
          <w:szCs w:val="24"/>
        </w:rPr>
        <w:t xml:space="preserve">” </w:t>
      </w:r>
      <w:r w:rsidR="00A83C66">
        <w:t xml:space="preserve">means the </w:t>
      </w:r>
      <w:bookmarkStart w:name="_Hlk65488846" w:id="161"/>
      <w:bookmarkStart w:name="_Hlk65799325" w:id="162"/>
      <w:r w:rsidR="00A83C66">
        <w:t>commencement of Trial Operations (as defined in the CAISO Tariff</w:t>
      </w:r>
      <w:bookmarkEnd w:id="161"/>
      <w:r w:rsidR="00A83C66">
        <w:t>)</w:t>
      </w:r>
      <w:bookmarkEnd w:id="162"/>
      <w:r>
        <w:rPr>
          <w:rFonts w:eastAsia="SimSun" w:cs="Calibri"/>
          <w:szCs w:val="24"/>
        </w:rPr>
        <w:t>.</w:t>
      </w:r>
    </w:p>
    <w:p w:rsidR="00B81173" w:rsidP="006A0A14" w:rsidRDefault="005C7822" w14:paraId="690D8C26"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Installed Capacity</w:t>
      </w:r>
      <w:r>
        <w:rPr>
          <w:rFonts w:eastAsia="SimSun" w:cs="Calibri"/>
          <w:szCs w:val="24"/>
        </w:rPr>
        <w:t>” means the sum of (x) the Installed PV Capacity and (y) the Installed Storage Capacity.</w:t>
      </w:r>
    </w:p>
    <w:p w:rsidR="00B81173" w:rsidP="006A0A14" w:rsidRDefault="005C7822" w14:paraId="47C6743B"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Installed PV Capacity</w:t>
      </w:r>
      <w:r>
        <w:rPr>
          <w:rFonts w:eastAsia="SimSun" w:cs="Calibri"/>
          <w:szCs w:val="24"/>
        </w:rPr>
        <w:t xml:space="preserve">” means the actual generating capacity of the Generating Facility, as measured in MW AC at the Delivery Point (i.e., measured at the Generating Facility Meter and adjusted for Electrical Losses to the Delivery Point), that achieves Commercial Operation, </w:t>
      </w:r>
      <w:r w:rsidRPr="006A0A14">
        <w:rPr>
          <w:rFonts w:eastAsia="SimSun"/>
          <w:color w:val="000000"/>
        </w:rPr>
        <w:t xml:space="preserve">as evidenced by a certificate substantially in the form attached as </w:t>
      </w:r>
      <w:r w:rsidRPr="006A0A14">
        <w:rPr>
          <w:rFonts w:eastAsia="SimSun"/>
          <w:color w:val="000000"/>
          <w:u w:val="single"/>
        </w:rPr>
        <w:t>Exhibit I-1</w:t>
      </w:r>
      <w:r>
        <w:rPr>
          <w:rFonts w:eastAsia="SimSun" w:cs="Calibri"/>
          <w:szCs w:val="24"/>
        </w:rPr>
        <w:t xml:space="preserve"> hereto.</w:t>
      </w:r>
    </w:p>
    <w:p w:rsidR="00B81173" w:rsidP="006A0A14" w:rsidRDefault="005C7822" w14:paraId="2365E0E3" w14:textId="31FF9953">
      <w:pPr>
        <w:spacing w:line="240" w:lineRule="auto"/>
        <w:ind w:firstLine="720"/>
        <w:rPr>
          <w:rFonts w:eastAsia="SimSun" w:cs="Calibri"/>
          <w:szCs w:val="24"/>
        </w:rPr>
      </w:pPr>
      <w:bookmarkStart w:name="_Hlk18484772" w:id="163"/>
      <w:r>
        <w:rPr>
          <w:rFonts w:eastAsia="SimSun" w:cs="Calibri"/>
          <w:szCs w:val="24"/>
        </w:rPr>
        <w:t>“</w:t>
      </w:r>
      <w:r>
        <w:rPr>
          <w:rFonts w:eastAsia="SimSun" w:cs="Calibri"/>
          <w:b/>
          <w:szCs w:val="24"/>
          <w:u w:val="single"/>
        </w:rPr>
        <w:t>Installed</w:t>
      </w:r>
      <w:r w:rsidRPr="006A0A14">
        <w:rPr>
          <w:rFonts w:eastAsia="SimSun"/>
          <w:b/>
          <w:u w:val="single"/>
        </w:rPr>
        <w:t xml:space="preserve"> </w:t>
      </w:r>
      <w:r>
        <w:rPr>
          <w:rFonts w:eastAsia="SimSun" w:cs="Calibri"/>
          <w:b/>
          <w:szCs w:val="24"/>
          <w:u w:val="single"/>
        </w:rPr>
        <w:t>Storage Capacity</w:t>
      </w:r>
      <w:r>
        <w:rPr>
          <w:rFonts w:eastAsia="SimSun" w:cs="Calibri"/>
          <w:szCs w:val="24"/>
        </w:rPr>
        <w:t xml:space="preserve">” means the lesser of (a) PMAX, and (b) maximum dependable operating capacity of the Storage Facility to discharge Energy for four (4) hours of continuous discharge, as measured in MW at the </w:t>
      </w:r>
      <w:r w:rsidR="00741B74">
        <w:rPr>
          <w:rFonts w:eastAsia="SimSun" w:cs="Calibri"/>
          <w:szCs w:val="24"/>
        </w:rPr>
        <w:t>Delivery</w:t>
      </w:r>
      <w:r>
        <w:rPr>
          <w:rFonts w:eastAsia="SimSun" w:cs="Calibri"/>
          <w:szCs w:val="24"/>
        </w:rPr>
        <w:t xml:space="preserve"> Point by the Storage Facility Meter and </w:t>
      </w:r>
      <w:r>
        <w:rPr>
          <w:rFonts w:eastAsia="SimSun" w:cs="Calibri"/>
          <w:szCs w:val="24"/>
        </w:rPr>
        <w:t xml:space="preserve">adjusted for Electrical Losses to the Delivery Point, that achieves Commercial Operation, </w:t>
      </w:r>
      <w:r w:rsidRPr="006A0A14">
        <w:rPr>
          <w:rFonts w:eastAsia="SimSun"/>
          <w:color w:val="000000"/>
        </w:rPr>
        <w:t xml:space="preserve">as evidenced by a certificate substantially in the form attached as </w:t>
      </w:r>
      <w:r w:rsidRPr="006A0A14">
        <w:rPr>
          <w:rFonts w:eastAsia="SimSun"/>
          <w:color w:val="000000"/>
          <w:u w:val="single"/>
        </w:rPr>
        <w:t>Exhibit</w:t>
      </w:r>
      <w:r w:rsidR="006D3853">
        <w:rPr>
          <w:color w:val="000000" w:themeColor="text1"/>
          <w:u w:val="single"/>
        </w:rPr>
        <w:t> I-1</w:t>
      </w:r>
      <w:r w:rsidR="006D3853">
        <w:t xml:space="preserve"> hereto, as such capacity may be adjusted pursuant to Section 5 of </w:t>
      </w:r>
      <w:r w:rsidR="006D3853">
        <w:rPr>
          <w:u w:val="single"/>
        </w:rPr>
        <w:t>Exhibit B</w:t>
      </w:r>
      <w:bookmarkStart w:name="_cp_text_1_188" w:id="164"/>
      <w:r>
        <w:rPr>
          <w:rFonts w:eastAsia="SimSun" w:cs="Calibri"/>
          <w:szCs w:val="24"/>
        </w:rPr>
        <w:t>.</w:t>
      </w:r>
      <w:bookmarkEnd w:id="164"/>
    </w:p>
    <w:bookmarkEnd w:id="163"/>
    <w:p w:rsidR="00B81173" w:rsidP="006A0A14" w:rsidRDefault="005C7822" w14:paraId="16713C0F"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Inter-SC Trade</w:t>
      </w:r>
      <w:r>
        <w:rPr>
          <w:rFonts w:eastAsia="SimSun" w:cs="Calibri"/>
          <w:szCs w:val="24"/>
        </w:rPr>
        <w:t>” has the meaning set forth in the CAISO Tariff.</w:t>
      </w:r>
    </w:p>
    <w:p w:rsidR="00B81173" w:rsidP="006A0A14" w:rsidRDefault="005C7822" w14:paraId="1119CBE4"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Interconnection Agreement</w:t>
      </w:r>
      <w:r>
        <w:rPr>
          <w:rFonts w:eastAsia="SimSun" w:cs="Calibri"/>
          <w:szCs w:val="24"/>
        </w:rPr>
        <w:t xml:space="preserve">” means the interconnection agreement entered into by Seller </w:t>
      </w:r>
      <w:bookmarkStart w:name="_cp_text_1_189" w:id="165"/>
      <w:r>
        <w:rPr>
          <w:rFonts w:eastAsia="SimSun" w:cs="Calibri"/>
          <w:szCs w:val="24"/>
        </w:rPr>
        <w:t xml:space="preserve">or an Affiliate </w:t>
      </w:r>
      <w:bookmarkEnd w:id="165"/>
      <w:r>
        <w:rPr>
          <w:rFonts w:eastAsia="SimSun" w:cs="Calibri"/>
          <w:szCs w:val="24"/>
        </w:rPr>
        <w:t>pursuant to which the Facility will be interconnected with the Transmission System, and pursuant to which Seller’s Interconnection Facilities and any other Interconnection Facilities will be constructed, operated and maintained during the Contract Term.</w:t>
      </w:r>
    </w:p>
    <w:p w:rsidR="00B81173" w:rsidP="006A0A14" w:rsidRDefault="005C7822" w14:paraId="25AFA566" w14:textId="3F754618">
      <w:pPr>
        <w:spacing w:line="240" w:lineRule="auto"/>
        <w:ind w:firstLine="720"/>
        <w:rPr>
          <w:rFonts w:eastAsia="SimSun" w:cs="Calibri"/>
          <w:szCs w:val="24"/>
        </w:rPr>
      </w:pPr>
      <w:r>
        <w:rPr>
          <w:rFonts w:eastAsia="SimSun" w:cs="Calibri"/>
          <w:szCs w:val="24"/>
        </w:rPr>
        <w:t>“</w:t>
      </w:r>
      <w:r>
        <w:rPr>
          <w:rFonts w:eastAsia="SimSun" w:cs="Calibri"/>
          <w:b/>
          <w:szCs w:val="24"/>
          <w:u w:val="single"/>
        </w:rPr>
        <w:t>Interconnection Capacity Limit</w:t>
      </w:r>
      <w:r>
        <w:rPr>
          <w:rFonts w:eastAsia="SimSun" w:cs="Calibri"/>
          <w:szCs w:val="24"/>
        </w:rPr>
        <w:t xml:space="preserve">” means the maximum instantaneous amount of Energy that is permitted to be delivered to the Delivery Point under Seller’s Interconnection Agreement, in the amount of </w:t>
      </w:r>
      <w:r w:rsidR="00C2674F">
        <w:t>__</w:t>
      </w:r>
      <w:r w:rsidR="00E478D4">
        <w:rPr>
          <w:rFonts w:eastAsia="SimSun" w:cs="Calibri"/>
          <w:szCs w:val="24"/>
        </w:rPr>
        <w:t xml:space="preserve"> </w:t>
      </w:r>
      <w:r>
        <w:rPr>
          <w:rFonts w:eastAsia="SimSun" w:cs="Calibri"/>
          <w:szCs w:val="24"/>
        </w:rPr>
        <w:t>MW.</w:t>
      </w:r>
    </w:p>
    <w:p w:rsidR="00B81173" w:rsidP="006A0A14" w:rsidRDefault="005C7822" w14:paraId="5E68FD0A" w14:textId="070F5ABB">
      <w:pPr>
        <w:spacing w:line="240" w:lineRule="auto"/>
        <w:ind w:firstLine="720"/>
        <w:rPr>
          <w:rFonts w:eastAsia="SimSun" w:cs="Calibri"/>
          <w:szCs w:val="24"/>
        </w:rPr>
      </w:pPr>
      <w:r>
        <w:rPr>
          <w:rFonts w:eastAsia="SimSun" w:cs="Calibri"/>
          <w:szCs w:val="24"/>
        </w:rPr>
        <w:t>“</w:t>
      </w:r>
      <w:r>
        <w:rPr>
          <w:rFonts w:eastAsia="SimSun" w:cs="Calibri"/>
          <w:b/>
          <w:szCs w:val="24"/>
          <w:u w:val="single"/>
        </w:rPr>
        <w:t>Interconnection Facilities</w:t>
      </w:r>
      <w:r>
        <w:rPr>
          <w:rFonts w:eastAsia="SimSun" w:cs="Calibri"/>
          <w:szCs w:val="24"/>
        </w:rPr>
        <w:t xml:space="preserve">” means the </w:t>
      </w:r>
      <w:r w:rsidR="008631FA">
        <w:rPr>
          <w:rFonts w:eastAsia="SimSun" w:cs="Calibri"/>
          <w:szCs w:val="24"/>
        </w:rPr>
        <w:t xml:space="preserve">Transmission Provider-owned </w:t>
      </w:r>
      <w:r>
        <w:rPr>
          <w:rFonts w:eastAsia="SimSun" w:cs="Calibri"/>
          <w:szCs w:val="24"/>
        </w:rPr>
        <w:t>interconnection facilities, control and protective devices and metering facilities required to connect the Facility with the Transmission System in accordance with the Interconnection Agreement.</w:t>
      </w:r>
    </w:p>
    <w:p w:rsidR="00B81173" w:rsidP="006A0A14" w:rsidRDefault="005C7822" w14:paraId="7CC0514E" w14:textId="2B6E3C5F">
      <w:pPr>
        <w:spacing w:line="240" w:lineRule="auto"/>
        <w:ind w:firstLine="720"/>
        <w:rPr>
          <w:rFonts w:eastAsia="SimSun" w:cs="Calibri"/>
          <w:szCs w:val="24"/>
        </w:rPr>
      </w:pPr>
      <w:r>
        <w:rPr>
          <w:rFonts w:eastAsia="SimSun" w:cs="Calibri"/>
          <w:szCs w:val="24"/>
        </w:rPr>
        <w:t>“</w:t>
      </w:r>
      <w:r>
        <w:rPr>
          <w:rFonts w:eastAsia="SimSun" w:cs="Calibri"/>
          <w:b/>
          <w:szCs w:val="24"/>
          <w:u w:val="single"/>
        </w:rPr>
        <w:t>Interest Rate</w:t>
      </w:r>
      <w:r>
        <w:rPr>
          <w:rFonts w:eastAsia="SimSun" w:cs="Calibri"/>
          <w:szCs w:val="24"/>
        </w:rPr>
        <w:t>”</w:t>
      </w:r>
      <w:r>
        <w:rPr>
          <w:rFonts w:eastAsia="SimSun" w:cs="Calibri"/>
          <w:b/>
          <w:szCs w:val="24"/>
        </w:rPr>
        <w:t xml:space="preserve"> </w:t>
      </w:r>
      <w:r>
        <w:rPr>
          <w:rFonts w:eastAsia="SimSun" w:cs="Calibri"/>
          <w:szCs w:val="24"/>
        </w:rPr>
        <w:t xml:space="preserve">has the meaning set forth in </w:t>
      </w:r>
      <w:bookmarkStart w:name="DocXTextRef83" w:id="166"/>
      <w:r>
        <w:rPr>
          <w:rFonts w:eastAsia="SimSun" w:cs="Calibri"/>
          <w:szCs w:val="24"/>
        </w:rPr>
        <w:t xml:space="preserve">Section </w:t>
      </w:r>
      <w:bookmarkStart w:name="_cp_text_1_191" w:id="167"/>
      <w:bookmarkEnd w:id="166"/>
      <w:r>
        <w:rPr>
          <w:rFonts w:eastAsia="SimSun" w:cs="Calibri"/>
          <w:szCs w:val="24"/>
        </w:rPr>
        <w:t>8.2</w:t>
      </w:r>
      <w:bookmarkEnd w:id="167"/>
      <w:r>
        <w:rPr>
          <w:rFonts w:eastAsia="SimSun" w:cs="Calibri"/>
          <w:szCs w:val="24"/>
        </w:rPr>
        <w:t>.</w:t>
      </w:r>
    </w:p>
    <w:p w:rsidR="00B81173" w:rsidP="006A0A14" w:rsidRDefault="005C7822" w14:paraId="78FC140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Interim Deliverability Status</w:t>
      </w:r>
      <w:r>
        <w:rPr>
          <w:rFonts w:eastAsia="SimSun" w:cs="Calibri"/>
          <w:szCs w:val="24"/>
        </w:rPr>
        <w:t xml:space="preserve">” has the meaning set forth in the CAISO Tariff. </w:t>
      </w:r>
    </w:p>
    <w:p w:rsidR="00B81173" w:rsidP="006A0A14" w:rsidRDefault="005C7822" w14:paraId="7998F93A" w14:textId="4629BFE3">
      <w:pPr>
        <w:spacing w:line="240" w:lineRule="auto"/>
        <w:ind w:firstLine="720"/>
        <w:rPr>
          <w:rFonts w:eastAsia="SimSun" w:cs="Calibri"/>
          <w:szCs w:val="24"/>
        </w:rPr>
      </w:pPr>
      <w:bookmarkStart w:name="_Hlk38884934" w:id="168"/>
      <w:r>
        <w:rPr>
          <w:rFonts w:eastAsia="SimSun" w:cs="Calibri"/>
          <w:szCs w:val="24"/>
        </w:rPr>
        <w:t>“</w:t>
      </w:r>
      <w:r>
        <w:rPr>
          <w:rFonts w:eastAsia="SimSun" w:cs="Calibri"/>
          <w:b/>
          <w:szCs w:val="24"/>
          <w:u w:val="single"/>
        </w:rPr>
        <w:t>IP Indemnity Claim</w:t>
      </w:r>
      <w:r>
        <w:rPr>
          <w:rFonts w:eastAsia="SimSun" w:cs="Calibri"/>
          <w:szCs w:val="24"/>
        </w:rPr>
        <w:t xml:space="preserve">” has the meaning set forth in Section </w:t>
      </w:r>
      <w:bookmarkStart w:name="_cp_text_1_193" w:id="169"/>
      <w:r>
        <w:rPr>
          <w:rFonts w:eastAsia="SimSun" w:cs="Calibri"/>
          <w:szCs w:val="24"/>
        </w:rPr>
        <w:t>16.1</w:t>
      </w:r>
      <w:bookmarkEnd w:id="169"/>
      <w:r>
        <w:rPr>
          <w:rFonts w:eastAsia="SimSun" w:cs="Calibri"/>
          <w:szCs w:val="24"/>
        </w:rPr>
        <w:t>(b).</w:t>
      </w:r>
    </w:p>
    <w:bookmarkEnd w:id="168"/>
    <w:p w:rsidR="00B81173" w:rsidP="00436227" w:rsidRDefault="005C7822" w14:paraId="7C9E182F" w14:textId="4FAF000C">
      <w:pPr>
        <w:pStyle w:val="Outline0021Body"/>
        <w:numPr>
          <w:ilvl w:val="0"/>
          <w:numId w:val="0"/>
        </w:numPr>
        <w:tabs>
          <w:tab w:val="clear" w:pos="1440"/>
          <w:tab w:val="clear" w:pos="1620"/>
        </w:tabs>
        <w:spacing w:after="240" w:line="240" w:lineRule="auto"/>
        <w:ind w:firstLine="720"/>
        <w:rPr>
          <w:rFonts w:eastAsia="SimSun" w:cs="Calibri"/>
          <w:szCs w:val="24"/>
        </w:rPr>
      </w:pPr>
      <w:r>
        <w:rPr>
          <w:rFonts w:eastAsia="SimSun" w:cs="Calibri"/>
          <w:szCs w:val="24"/>
        </w:rPr>
        <w:t>“</w:t>
      </w:r>
      <w:r>
        <w:rPr>
          <w:rFonts w:eastAsia="SimSun" w:cs="Calibri"/>
          <w:b/>
          <w:szCs w:val="24"/>
          <w:u w:val="single"/>
        </w:rPr>
        <w:t>ITC</w:t>
      </w:r>
      <w:r>
        <w:rPr>
          <w:rFonts w:eastAsia="SimSun" w:cs="Calibri"/>
          <w:szCs w:val="24"/>
        </w:rPr>
        <w:t xml:space="preserve">” means the investment tax credit established pursuant to Section 48 </w:t>
      </w:r>
      <w:r w:rsidR="00BE28D1">
        <w:rPr>
          <w:rFonts w:eastAsia="SimSun" w:cs="Calibri"/>
          <w:szCs w:val="24"/>
        </w:rPr>
        <w:t xml:space="preserve">or 48E </w:t>
      </w:r>
      <w:r>
        <w:rPr>
          <w:rFonts w:eastAsia="SimSun" w:cs="Calibri"/>
          <w:szCs w:val="24"/>
        </w:rPr>
        <w:t xml:space="preserve">of the </w:t>
      </w:r>
      <w:r>
        <w:rPr>
          <w:rFonts w:cs="Calibri"/>
          <w:szCs w:val="24"/>
        </w:rPr>
        <w:t xml:space="preserve">United States Internal Revenue </w:t>
      </w:r>
      <w:r>
        <w:rPr>
          <w:rFonts w:eastAsia="SimSun" w:cs="Calibri"/>
          <w:szCs w:val="24"/>
        </w:rPr>
        <w:t>Code</w:t>
      </w:r>
      <w:r>
        <w:rPr>
          <w:rFonts w:cs="Calibri"/>
          <w:szCs w:val="24"/>
        </w:rPr>
        <w:t xml:space="preserve"> of 1986</w:t>
      </w:r>
      <w:r>
        <w:rPr>
          <w:rFonts w:eastAsia="SimSun" w:cs="Calibri"/>
          <w:szCs w:val="24"/>
        </w:rPr>
        <w:t>.</w:t>
      </w:r>
    </w:p>
    <w:p w:rsidR="00B81173" w:rsidP="006A0A14" w:rsidRDefault="005C7822" w14:paraId="5812B57D"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Joint Powers Act</w:t>
      </w:r>
      <w:r>
        <w:rPr>
          <w:rFonts w:eastAsia="SimSun" w:cs="Calibri"/>
          <w:szCs w:val="24"/>
        </w:rPr>
        <w:t xml:space="preserve">” means the Joint Exercise of Powers Act of the State of California (Government Code Section 6500 et seq.). </w:t>
      </w:r>
    </w:p>
    <w:p w:rsidR="00B81173" w:rsidP="006A0A14" w:rsidRDefault="005C7822" w14:paraId="60C96456"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Joint Powers Agreement</w:t>
      </w:r>
      <w:r>
        <w:rPr>
          <w:rFonts w:eastAsia="SimSun" w:cs="Calibri"/>
          <w:szCs w:val="24"/>
        </w:rPr>
        <w:t xml:space="preserve">” means that certain Joint Powers Agreement dated June 27, 2017, as amended from time to time, under which Buyer is organized as a Joint Powers Authority in accordance with the Joint Powers Act. </w:t>
      </w:r>
    </w:p>
    <w:p w:rsidR="00B81173" w:rsidP="006A0A14" w:rsidRDefault="005C7822" w14:paraId="291B0E9C" w14:textId="77777777">
      <w:pPr>
        <w:widowControl w:val="0"/>
        <w:spacing w:line="240" w:lineRule="auto"/>
        <w:ind w:firstLine="720"/>
        <w:rPr>
          <w:rFonts w:eastAsia="SimSun" w:cs="Calibri"/>
          <w:szCs w:val="24"/>
        </w:rPr>
      </w:pPr>
      <w:r>
        <w:rPr>
          <w:rFonts w:eastAsia="SimSun" w:cs="Calibri"/>
          <w:szCs w:val="24"/>
        </w:rPr>
        <w:t>“</w:t>
      </w:r>
      <w:r>
        <w:rPr>
          <w:rFonts w:eastAsia="SimSun" w:cs="Calibri"/>
          <w:b/>
          <w:szCs w:val="24"/>
          <w:u w:val="single"/>
        </w:rPr>
        <w:t>kWh</w:t>
      </w:r>
      <w:r>
        <w:rPr>
          <w:rFonts w:eastAsia="SimSun" w:cs="Calibri"/>
          <w:szCs w:val="24"/>
        </w:rPr>
        <w:t>” means a kilowatt-hour measured in alternating current, unless expressly stated in terms of direct current.</w:t>
      </w:r>
    </w:p>
    <w:p w:rsidR="00B81173" w:rsidP="006A0A14" w:rsidRDefault="005C7822" w14:paraId="0E0C4892"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Law</w:t>
      </w:r>
      <w:r>
        <w:rPr>
          <w:rFonts w:eastAsia="SimSun" w:cs="Calibri"/>
          <w:szCs w:val="24"/>
        </w:rPr>
        <w:t>” means any applicable law, statute, rule, regulation, decision, writ, order, decree or judgment, permit or any interpretation thereof, promulgated or issued by a Governmental Authority.</w:t>
      </w:r>
    </w:p>
    <w:p w:rsidR="00B81173" w:rsidP="006A0A14" w:rsidRDefault="005C7822" w14:paraId="0848D0F9" w14:textId="40B870F7">
      <w:pPr>
        <w:spacing w:line="240" w:lineRule="auto"/>
        <w:ind w:firstLine="720"/>
        <w:rPr>
          <w:rFonts w:eastAsia="SimSun" w:cs="Calibri"/>
          <w:szCs w:val="24"/>
        </w:rPr>
      </w:pPr>
      <w:r>
        <w:rPr>
          <w:rFonts w:eastAsia="SimSun" w:cs="Calibri"/>
          <w:szCs w:val="24"/>
        </w:rPr>
        <w:t>“</w:t>
      </w:r>
      <w:r>
        <w:rPr>
          <w:rFonts w:eastAsia="SimSun" w:cs="Calibri"/>
          <w:b/>
          <w:szCs w:val="24"/>
          <w:u w:val="single"/>
        </w:rPr>
        <w:t>Lender</w:t>
      </w:r>
      <w:r>
        <w:rPr>
          <w:rFonts w:eastAsia="SimSun" w:cs="Calibri"/>
          <w:szCs w:val="24"/>
        </w:rPr>
        <w:t xml:space="preserve">” means, collectively, any Person </w:t>
      </w:r>
      <w:bookmarkStart w:name="DocXTextRef84" w:id="170"/>
      <w:r>
        <w:rPr>
          <w:rFonts w:eastAsia="SimSun" w:cs="Calibri"/>
          <w:szCs w:val="24"/>
        </w:rPr>
        <w:t>(</w:t>
      </w:r>
      <w:r w:rsidR="00392FDB">
        <w:rPr>
          <w:rFonts w:eastAsia="SimSun" w:cs="Calibri"/>
          <w:szCs w:val="24"/>
        </w:rPr>
        <w:t>a</w:t>
      </w:r>
      <w:r>
        <w:rPr>
          <w:rFonts w:eastAsia="SimSun" w:cs="Calibri"/>
          <w:szCs w:val="24"/>
        </w:rPr>
        <w:t>)</w:t>
      </w:r>
      <w:bookmarkEnd w:id="170"/>
      <w:r>
        <w:rPr>
          <w:rFonts w:eastAsia="SimSun" w:cs="Calibri"/>
          <w:szCs w:val="24"/>
        </w:rPr>
        <w:t xml:space="preserve"> providing senior or subordinated construction, interim, back leverage or long-term debt, equity or tax equity financing or refinancing for or in connection with the development, construction, purchase, installation or operation of the Facility, whether that financing or refinancing takes the form of private debt (including back-leverage debt), equity (including tax equity), public debt or any other form (including financing or refinancing provided to a member or other direct or indirect owner of </w:t>
      </w:r>
      <w:r>
        <w:rPr>
          <w:rFonts w:eastAsia="SimSun" w:cs="Calibri"/>
          <w:szCs w:val="24"/>
        </w:rPr>
        <w:t>Seller), including any equity or tax equity investor directly or indirectly providing financing or refinancing for the Facility or purchasing equity ownership interests of Seller and/or its Affiliates, and any trustee or agent or similar representative acting on their behalf, (</w:t>
      </w:r>
      <w:r w:rsidR="00392FDB">
        <w:rPr>
          <w:rFonts w:eastAsia="SimSun" w:cs="Calibri"/>
          <w:szCs w:val="24"/>
        </w:rPr>
        <w:t>b</w:t>
      </w:r>
      <w:r>
        <w:rPr>
          <w:rFonts w:eastAsia="SimSun" w:cs="Calibri"/>
          <w:szCs w:val="24"/>
        </w:rPr>
        <w:t>) providing interest rate or commodity protection under an agreement hedging or otherwise mitigating the cost of any of the foregoing obligations and/or (</w:t>
      </w:r>
      <w:r w:rsidR="00392FDB">
        <w:rPr>
          <w:rFonts w:eastAsia="SimSun" w:cs="Calibri"/>
          <w:szCs w:val="24"/>
        </w:rPr>
        <w:t>c</w:t>
      </w:r>
      <w:r>
        <w:rPr>
          <w:rFonts w:eastAsia="SimSun" w:cs="Calibri"/>
          <w:szCs w:val="24"/>
        </w:rPr>
        <w:t>) participating in a lease financing (including a sale leaseback or leveraged leasing structure) with respect to the Facility.</w:t>
      </w:r>
    </w:p>
    <w:p w:rsidR="00B81173" w:rsidP="006A0A14" w:rsidRDefault="005C7822" w14:paraId="6C85A251"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Letter(s) of Credit</w:t>
      </w:r>
      <w:r>
        <w:rPr>
          <w:rFonts w:eastAsia="SimSun" w:cs="Calibri"/>
          <w:szCs w:val="24"/>
        </w:rPr>
        <w:t xml:space="preserve">” means one or more irrevocable, standby letters of credit issued by a U.S. commercial bank or a foreign bank with a U.S. branch with such bank having a Credit Rating of at least A- with an outlook designation of “stable” from S&amp;P or </w:t>
      </w:r>
      <w:bookmarkStart w:name="_Hlk7703180" w:id="171"/>
      <w:r>
        <w:rPr>
          <w:rFonts w:eastAsia="SimSun" w:cs="Calibri"/>
          <w:szCs w:val="24"/>
        </w:rPr>
        <w:t>A3 with an outlook designation of “stable”</w:t>
      </w:r>
      <w:bookmarkEnd w:id="171"/>
      <w:r>
        <w:rPr>
          <w:rFonts w:eastAsia="SimSun" w:cs="Calibri"/>
          <w:szCs w:val="24"/>
        </w:rPr>
        <w:t xml:space="preserve"> from Moody’s, in </w:t>
      </w:r>
      <w:r>
        <w:rPr>
          <w:rFonts w:eastAsia="SimSun" w:cs="Calibri"/>
          <w:color w:val="000000"/>
          <w:szCs w:val="24"/>
        </w:rPr>
        <w:t xml:space="preserve">a form substantially similar to the letter of credit set forth in </w:t>
      </w:r>
      <w:r>
        <w:rPr>
          <w:rFonts w:eastAsia="SimSun" w:cs="Calibri"/>
          <w:color w:val="000000"/>
          <w:szCs w:val="24"/>
          <w:u w:val="single"/>
        </w:rPr>
        <w:t>Exhibit K</w:t>
      </w:r>
      <w:r>
        <w:rPr>
          <w:rFonts w:eastAsia="SimSun" w:cs="Calibri"/>
          <w:szCs w:val="24"/>
        </w:rPr>
        <w:t xml:space="preserve">. </w:t>
      </w:r>
    </w:p>
    <w:p w:rsidR="00B81173" w:rsidP="006A0A14" w:rsidRDefault="005C7822" w14:paraId="5DB0F0AA"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Licensed Professional Engineer</w:t>
      </w:r>
      <w:r>
        <w:rPr>
          <w:rFonts w:eastAsia="SimSun" w:cs="Calibri"/>
          <w:szCs w:val="24"/>
        </w:rPr>
        <w:t>” means an independent, professional engineer selected by Seller and reasonably acceptable to Buyer, licensed in the State of California.</w:t>
      </w:r>
    </w:p>
    <w:p w:rsidR="00B81173" w:rsidP="006A0A14" w:rsidRDefault="005C7822" w14:paraId="680D91AE"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Local Capacity Area Resource</w:t>
      </w:r>
      <w:r>
        <w:rPr>
          <w:rFonts w:eastAsia="SimSun" w:cs="Calibri"/>
          <w:szCs w:val="24"/>
        </w:rPr>
        <w:t>” has the meaning set forth in the CAISO Tariff.</w:t>
      </w:r>
    </w:p>
    <w:p w:rsidR="00B81173" w:rsidP="006A0A14" w:rsidRDefault="005C7822" w14:paraId="6B9ABDF0" w14:textId="77777777">
      <w:pPr>
        <w:spacing w:line="240" w:lineRule="auto"/>
        <w:ind w:firstLine="720"/>
        <w:rPr>
          <w:rFonts w:eastAsia="SimSun" w:cs="Calibri"/>
          <w:szCs w:val="24"/>
        </w:rPr>
      </w:pPr>
      <w:r>
        <w:rPr>
          <w:rFonts w:eastAsia="SimSun" w:cs="Calibri"/>
          <w:szCs w:val="24"/>
        </w:rPr>
        <w:t>“</w:t>
      </w:r>
      <w:r>
        <w:rPr>
          <w:rFonts w:cs="Calibri"/>
          <w:b/>
          <w:szCs w:val="24"/>
          <w:u w:val="single"/>
        </w:rPr>
        <w:t>Local RAR</w:t>
      </w:r>
      <w:r>
        <w:rPr>
          <w:rFonts w:eastAsia="SimSun" w:cs="Calibri"/>
          <w:szCs w:val="24"/>
        </w:rPr>
        <w:t>” means the local Resource Adequacy Requirements established for load-serving entities by the CAISO pursuant to the CAISO Tariff, the CPUC pursuant to the Resource Adequacy Rulings, or by any other Governmental Authority. “Local RAR” may also be known as local area reliability, local resource adequacy, local resource adequacy procurement requirements, or local capacity requirement in other regulatory proceedings or legislative actions.</w:t>
      </w:r>
    </w:p>
    <w:p w:rsidR="00B81173" w:rsidP="006A0A14" w:rsidRDefault="005C7822" w14:paraId="2A759873" w14:textId="4887D6DB">
      <w:pPr>
        <w:spacing w:line="240" w:lineRule="auto"/>
        <w:ind w:firstLine="720"/>
        <w:rPr>
          <w:rFonts w:eastAsia="SimSun" w:cs="Calibri"/>
          <w:szCs w:val="24"/>
        </w:rPr>
      </w:pPr>
      <w:bookmarkStart w:name="_Hlk83230908" w:id="172"/>
      <w:r>
        <w:rPr>
          <w:rFonts w:eastAsia="SimSun" w:cs="Calibri"/>
          <w:szCs w:val="24"/>
        </w:rPr>
        <w:t>“</w:t>
      </w:r>
      <w:r>
        <w:rPr>
          <w:rFonts w:eastAsia="SimSun" w:cs="Calibri"/>
          <w:b/>
          <w:szCs w:val="24"/>
          <w:u w:val="single"/>
        </w:rPr>
        <w:t>Locational Marginal Price</w:t>
      </w:r>
      <w:r>
        <w:rPr>
          <w:rFonts w:eastAsia="SimSun" w:cs="Calibri"/>
          <w:szCs w:val="24"/>
        </w:rPr>
        <w:t>” or “</w:t>
      </w:r>
      <w:r>
        <w:rPr>
          <w:rFonts w:eastAsia="SimSun" w:cs="Calibri"/>
          <w:b/>
          <w:szCs w:val="24"/>
          <w:u w:val="single"/>
        </w:rPr>
        <w:t>LMP</w:t>
      </w:r>
      <w:r>
        <w:rPr>
          <w:rFonts w:eastAsia="SimSun" w:cs="Calibri"/>
          <w:szCs w:val="24"/>
        </w:rPr>
        <w:t>” has the meaning set forth in the CAISO Tariff.</w:t>
      </w:r>
      <w:bookmarkEnd w:id="172"/>
    </w:p>
    <w:p w:rsidR="00B81173" w:rsidP="006A0A14" w:rsidRDefault="005C7822" w14:paraId="7C663BC8"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Losses</w:t>
      </w:r>
      <w:r>
        <w:rPr>
          <w:rFonts w:eastAsia="SimSun" w:cs="Calibri"/>
          <w:szCs w:val="24"/>
        </w:rPr>
        <w:t>” means, with respect to any Party, an amount equal to the present value of the economic loss to it, if any (exclusive of Costs), resulting from termination of this Agreement for the remaining Contract Term, determined in a commercially reasonable manner. Factors used in determining economic loss to a Party may include, without limitation, reference to information supplied by one or more third parties, which shall exclude Affiliates of the Non-Defaulting Party, including without limitation, quotations (either firm or indicative) of relevant rates, prices, yields, yield curves, volatilities, spreads or other relevant market data in the relevant markets, comparable transactions, forward price curves based on economic analysis of the relevant markets, settlement prices for comparable transactions at liquid trading hubs (e.g., SP-15), all of which should be calculated for the remaining Contract Term and must include the value of Green Attributes, Capacity Attributes, and Renewable Energy Incentives.</w:t>
      </w:r>
    </w:p>
    <w:p w:rsidR="00B81173" w:rsidP="006A0A14" w:rsidRDefault="005C7822" w14:paraId="791056D9" w14:textId="7117983D">
      <w:pPr>
        <w:spacing w:line="240" w:lineRule="auto"/>
        <w:ind w:firstLine="720"/>
        <w:rPr>
          <w:rFonts w:eastAsia="SimSun" w:cs="Calibri"/>
          <w:szCs w:val="24"/>
        </w:rPr>
      </w:pPr>
      <w:r>
        <w:rPr>
          <w:rFonts w:eastAsia="SimSun" w:cs="Calibri"/>
          <w:szCs w:val="24"/>
        </w:rPr>
        <w:t>“</w:t>
      </w:r>
      <w:r>
        <w:rPr>
          <w:rFonts w:eastAsia="SimSun" w:cs="Calibri"/>
          <w:b/>
          <w:szCs w:val="24"/>
          <w:u w:val="single"/>
        </w:rPr>
        <w:t>Lost Output</w:t>
      </w:r>
      <w:r>
        <w:rPr>
          <w:rFonts w:eastAsia="SimSun" w:cs="Calibri"/>
          <w:szCs w:val="24"/>
        </w:rPr>
        <w:t xml:space="preserve">” has the meaning set forth in Section </w:t>
      </w:r>
      <w:bookmarkStart w:name="_cp_text_1_195" w:id="173"/>
      <w:r>
        <w:rPr>
          <w:rFonts w:eastAsia="SimSun" w:cs="Calibri"/>
          <w:szCs w:val="24"/>
        </w:rPr>
        <w:t>4.7</w:t>
      </w:r>
      <w:bookmarkEnd w:id="173"/>
      <w:r>
        <w:rPr>
          <w:rFonts w:eastAsia="SimSun" w:cs="Calibri"/>
          <w:szCs w:val="24"/>
        </w:rPr>
        <w:t>.</w:t>
      </w:r>
    </w:p>
    <w:p w:rsidR="006B6D64" w:rsidP="006B6D64" w:rsidRDefault="006B6D64" w14:paraId="4B17AB94" w14:textId="03EA964D">
      <w:pPr>
        <w:adjustRightInd/>
        <w:ind w:firstLine="720"/>
      </w:pPr>
      <w:bookmarkStart w:name="_Hlk162432596" w:id="174"/>
      <w:r>
        <w:t>“</w:t>
      </w:r>
      <w:r>
        <w:rPr>
          <w:b/>
          <w:bCs/>
          <w:u w:val="single"/>
        </w:rPr>
        <w:t>Low</w:t>
      </w:r>
      <w:r w:rsidRPr="00421DF5">
        <w:rPr>
          <w:b/>
          <w:bCs/>
          <w:u w:val="single"/>
        </w:rPr>
        <w:t xml:space="preserve"> Operating Limit</w:t>
      </w:r>
      <w:r>
        <w:t>” or “</w:t>
      </w:r>
      <w:r>
        <w:rPr>
          <w:b/>
          <w:bCs/>
          <w:u w:val="single"/>
        </w:rPr>
        <w:t>L</w:t>
      </w:r>
      <w:r w:rsidRPr="00421DF5">
        <w:rPr>
          <w:b/>
          <w:bCs/>
          <w:u w:val="single"/>
        </w:rPr>
        <w:t>OL</w:t>
      </w:r>
      <w:r>
        <w:t xml:space="preserve">” means </w:t>
      </w:r>
      <w:r>
        <w:rPr>
          <w:szCs w:val="24"/>
        </w:rPr>
        <w:t>a real-time calculated number representing the instantaneous maximum power level at which the Storage Facility can charge Energy to the Storage Facility, as communicated via the EMS.</w:t>
      </w:r>
    </w:p>
    <w:bookmarkEnd w:id="174"/>
    <w:p w:rsidR="00B56D0A" w:rsidP="0094011A" w:rsidRDefault="00B56D0A" w14:paraId="5EBF670C" w14:textId="77777777">
      <w:pPr>
        <w:adjustRightInd/>
        <w:ind w:firstLine="720"/>
      </w:pPr>
      <w:r>
        <w:t>“</w:t>
      </w:r>
      <w:r w:rsidRPr="009922CC">
        <w:rPr>
          <w:b/>
          <w:bCs/>
          <w:u w:val="single"/>
        </w:rPr>
        <w:t>Master Resource Database</w:t>
      </w:r>
      <w:r>
        <w:t>”</w:t>
      </w:r>
      <w:r w:rsidRPr="00B56D0A">
        <w:t xml:space="preserve"> means a compendium of all physically identified resources eligible to sell Resource Adequacy (RA) capacity, including both resources in the CAISO balancing area and specified imports, as published on the CPUC Resource Adequacy Compliance Materials webpage, or successor location.</w:t>
      </w:r>
    </w:p>
    <w:p w:rsidR="0094011A" w:rsidP="0094011A" w:rsidRDefault="0094011A" w14:paraId="592F3F2C" w14:textId="6147C225">
      <w:pPr>
        <w:adjustRightInd/>
        <w:ind w:firstLine="720"/>
      </w:pPr>
      <w:r>
        <w:t>“</w:t>
      </w:r>
      <w:r w:rsidRPr="00BD58B3">
        <w:rPr>
          <w:b/>
          <w:bCs/>
          <w:u w:val="single"/>
        </w:rPr>
        <w:t>Material Permits</w:t>
      </w:r>
      <w:r>
        <w:t xml:space="preserve">” means </w:t>
      </w:r>
      <w:r w:rsidR="0034374B">
        <w:t>the material</w:t>
      </w:r>
      <w:r w:rsidRPr="00231EA9" w:rsidR="0034374B">
        <w:t xml:space="preserve"> </w:t>
      </w:r>
      <w:r w:rsidRPr="00231EA9">
        <w:t xml:space="preserve">permits </w:t>
      </w:r>
      <w:r>
        <w:t xml:space="preserve">required for Seller to commence construction, as set forth on </w:t>
      </w:r>
      <w:r w:rsidRPr="00BD58B3">
        <w:rPr>
          <w:u w:val="single"/>
        </w:rPr>
        <w:t xml:space="preserve">Exhibit </w:t>
      </w:r>
      <w:r w:rsidR="006F46BB">
        <w:rPr>
          <w:u w:val="single"/>
        </w:rPr>
        <w:t>V</w:t>
      </w:r>
      <w:r w:rsidRPr="00231EA9">
        <w:t>.</w:t>
      </w:r>
    </w:p>
    <w:p w:rsidR="003847ED" w:rsidP="006A0A14" w:rsidRDefault="003847ED" w14:paraId="44684639" w14:textId="6C13EE57">
      <w:pPr>
        <w:spacing w:line="240" w:lineRule="auto"/>
        <w:ind w:firstLine="720"/>
        <w:rPr>
          <w:rFonts w:eastAsia="SimSun" w:cs="Calibri"/>
          <w:szCs w:val="24"/>
        </w:rPr>
      </w:pPr>
      <w:r>
        <w:rPr>
          <w:iCs/>
        </w:rPr>
        <w:t>“</w:t>
      </w:r>
      <w:r w:rsidRPr="008D5B95">
        <w:rPr>
          <w:b/>
          <w:u w:val="single"/>
        </w:rPr>
        <w:t>Max Hourly Capacity Value</w:t>
      </w:r>
      <w:r w:rsidRPr="008D5B95">
        <w:t>”</w:t>
      </w:r>
      <w:r w:rsidRPr="008D5B95">
        <w:rPr>
          <w:rFonts w:eastAsia="SimSun"/>
        </w:rPr>
        <w:t xml:space="preserve"> means, for any Showing Month, the highest hourly quantity of Resource Adequacy Benefits</w:t>
      </w:r>
      <w:r w:rsidRPr="008D5B95" w:rsidR="00630842">
        <w:rPr>
          <w:rFonts w:eastAsia="SimSun"/>
        </w:rPr>
        <w:t>, reflected in the automated settings in the CPUC’s RA Compliance Showing template or successor,</w:t>
      </w:r>
      <w:r w:rsidRPr="008D5B95">
        <w:rPr>
          <w:rFonts w:eastAsia="SimSun"/>
        </w:rPr>
        <w:t xml:space="preserve"> which the Generating Facility </w:t>
      </w:r>
      <w:r w:rsidRPr="008D5B95" w:rsidR="00ED4453">
        <w:rPr>
          <w:rFonts w:eastAsia="SimSun"/>
        </w:rPr>
        <w:t xml:space="preserve">or Storage Facility, as applicable, </w:t>
      </w:r>
      <w:r w:rsidRPr="008D5B95">
        <w:rPr>
          <w:rFonts w:eastAsia="SimSun"/>
        </w:rPr>
        <w:t>is available to provide in such Showing Month.</w:t>
      </w:r>
    </w:p>
    <w:p w:rsidR="00B81173" w:rsidP="006A0A14" w:rsidRDefault="005C7822" w14:paraId="02E0B1F4" w14:textId="2947D94E">
      <w:pPr>
        <w:spacing w:line="240" w:lineRule="auto"/>
        <w:ind w:firstLine="720"/>
        <w:rPr>
          <w:rFonts w:eastAsia="SimSun" w:cs="Calibri"/>
          <w:szCs w:val="24"/>
        </w:rPr>
      </w:pPr>
      <w:r>
        <w:rPr>
          <w:rFonts w:eastAsia="SimSun" w:cs="Calibri"/>
          <w:szCs w:val="24"/>
        </w:rPr>
        <w:t>“</w:t>
      </w:r>
      <w:r>
        <w:rPr>
          <w:rFonts w:eastAsia="SimSun" w:cs="Calibri"/>
          <w:b/>
          <w:szCs w:val="24"/>
          <w:u w:val="single"/>
        </w:rPr>
        <w:t>Milestones</w:t>
      </w:r>
      <w:r>
        <w:rPr>
          <w:rFonts w:eastAsia="SimSun" w:cs="Calibri"/>
          <w:szCs w:val="24"/>
        </w:rPr>
        <w:t>” means the significant permitting, interconnection, financing and construction milestones set forth on the Cover Sheet.</w:t>
      </w:r>
    </w:p>
    <w:p w:rsidR="00B81173" w:rsidP="006A0A14" w:rsidRDefault="005C7822" w14:paraId="01179F82" w14:textId="37F1BA38">
      <w:pPr>
        <w:spacing w:line="240" w:lineRule="auto"/>
        <w:ind w:firstLine="720"/>
        <w:rPr>
          <w:rFonts w:eastAsia="SimSun" w:cs="Calibri"/>
          <w:szCs w:val="24"/>
        </w:rPr>
      </w:pPr>
      <w:bookmarkStart w:name="_Hlk34311412" w:id="175"/>
      <w:r>
        <w:rPr>
          <w:rFonts w:eastAsia="SimSun" w:cs="Calibri"/>
          <w:szCs w:val="24"/>
        </w:rPr>
        <w:t>“</w:t>
      </w:r>
      <w:r>
        <w:rPr>
          <w:rFonts w:eastAsia="SimSun" w:cs="Calibri"/>
          <w:b/>
          <w:szCs w:val="24"/>
          <w:u w:val="single"/>
        </w:rPr>
        <w:t>Monthly Capacity Payment</w:t>
      </w:r>
      <w:r>
        <w:rPr>
          <w:rFonts w:eastAsia="SimSun" w:cs="Calibri"/>
          <w:szCs w:val="24"/>
        </w:rPr>
        <w:t xml:space="preserve">” means the payment required to be made by Buyer to Seller each month </w:t>
      </w:r>
      <w:bookmarkStart w:name="_Hlk166599138" w:id="176"/>
      <w:bookmarkStart w:name="_Hlk167106559" w:id="177"/>
      <w:r w:rsidR="007A515C">
        <w:rPr>
          <w:rFonts w:eastAsia="SimSun" w:cs="Calibri"/>
          <w:szCs w:val="24"/>
        </w:rPr>
        <w:t>commencing on CAISO Commercial Operation and throughout</w:t>
      </w:r>
      <w:bookmarkEnd w:id="176"/>
      <w:r w:rsidR="007A515C">
        <w:rPr>
          <w:rFonts w:eastAsia="SimSun" w:cs="Calibri"/>
          <w:szCs w:val="24"/>
        </w:rPr>
        <w:t xml:space="preserve"> </w:t>
      </w:r>
      <w:bookmarkEnd w:id="177"/>
      <w:r>
        <w:rPr>
          <w:rFonts w:eastAsia="SimSun" w:cs="Calibri"/>
          <w:szCs w:val="24"/>
        </w:rPr>
        <w:t xml:space="preserve">the Delivery Term as compensation for the </w:t>
      </w:r>
      <w:r w:rsidR="001E2B99">
        <w:rPr>
          <w:rFonts w:eastAsia="SimSun" w:cs="Calibri"/>
          <w:szCs w:val="24"/>
        </w:rPr>
        <w:t>Product</w:t>
      </w:r>
      <w:r>
        <w:rPr>
          <w:rFonts w:eastAsia="SimSun" w:cs="Calibri"/>
          <w:szCs w:val="24"/>
        </w:rPr>
        <w:t xml:space="preserve">, as calculated in accordance with </w:t>
      </w:r>
      <w:r>
        <w:rPr>
          <w:rFonts w:eastAsia="SimSun" w:cs="Calibri"/>
          <w:szCs w:val="24"/>
          <w:u w:val="single"/>
        </w:rPr>
        <w:t>Exhibit C</w:t>
      </w:r>
      <w:r>
        <w:rPr>
          <w:rFonts w:eastAsia="SimSun" w:cs="Calibri"/>
          <w:szCs w:val="24"/>
        </w:rPr>
        <w:t>.</w:t>
      </w:r>
    </w:p>
    <w:bookmarkEnd w:id="175"/>
    <w:p w:rsidR="00B81173" w:rsidP="006A0A14" w:rsidRDefault="005C7822" w14:paraId="024EE4BF" w14:textId="528581AE">
      <w:pPr>
        <w:spacing w:line="240" w:lineRule="auto"/>
        <w:ind w:firstLine="720"/>
        <w:rPr>
          <w:rFonts w:eastAsia="SimSun" w:cs="Calibri"/>
          <w:szCs w:val="24"/>
        </w:rPr>
      </w:pPr>
      <w:r>
        <w:rPr>
          <w:rFonts w:eastAsia="SimSun" w:cs="Calibri"/>
          <w:szCs w:val="24"/>
        </w:rPr>
        <w:t>“</w:t>
      </w:r>
      <w:r>
        <w:rPr>
          <w:rFonts w:eastAsia="SimSun" w:cs="Calibri"/>
          <w:b/>
          <w:szCs w:val="24"/>
          <w:u w:val="single"/>
        </w:rPr>
        <w:t>Monthly Forecast</w:t>
      </w:r>
      <w:r>
        <w:rPr>
          <w:rFonts w:eastAsia="SimSun" w:cs="Calibri"/>
          <w:szCs w:val="24"/>
        </w:rPr>
        <w:t xml:space="preserve">” has the meaning set forth in Section </w:t>
      </w:r>
      <w:bookmarkStart w:name="_cp_text_1_198" w:id="178"/>
      <w:r>
        <w:rPr>
          <w:rFonts w:eastAsia="SimSun" w:cs="Calibri"/>
          <w:szCs w:val="24"/>
        </w:rPr>
        <w:t>4.3(b)</w:t>
      </w:r>
      <w:bookmarkEnd w:id="178"/>
      <w:r>
        <w:rPr>
          <w:rFonts w:eastAsia="SimSun" w:cs="Calibri"/>
          <w:szCs w:val="24"/>
        </w:rPr>
        <w:t>.</w:t>
      </w:r>
    </w:p>
    <w:p w:rsidR="00B81173" w:rsidP="006A0A14" w:rsidRDefault="005C7822" w14:paraId="27AA256F"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Moody’s</w:t>
      </w:r>
      <w:r>
        <w:rPr>
          <w:rFonts w:eastAsia="SimSun" w:cs="Calibri"/>
          <w:szCs w:val="24"/>
        </w:rPr>
        <w:t>” means Moody’s Investors Service, Inc., or its successor.</w:t>
      </w:r>
    </w:p>
    <w:p w:rsidR="00B81173" w:rsidP="006A0A14" w:rsidRDefault="005C7822" w14:paraId="456AE6EE"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MW</w:t>
      </w:r>
      <w:r>
        <w:rPr>
          <w:rFonts w:eastAsia="SimSun" w:cs="Calibri"/>
          <w:szCs w:val="24"/>
        </w:rPr>
        <w:t xml:space="preserve">” means megawatts </w:t>
      </w:r>
      <w:r w:rsidRPr="006A0A14">
        <w:rPr>
          <w:rFonts w:eastAsia="SimSun"/>
          <w:color w:val="000000"/>
        </w:rPr>
        <w:t xml:space="preserve">in alternating current, </w:t>
      </w:r>
      <w:r>
        <w:rPr>
          <w:rFonts w:eastAsia="SimSun" w:cs="Calibri"/>
          <w:szCs w:val="24"/>
        </w:rPr>
        <w:t>unless expressly stated in terms of direct current.</w:t>
      </w:r>
    </w:p>
    <w:p w:rsidRPr="006A0A14" w:rsidR="00B81173" w:rsidP="006A0A14" w:rsidRDefault="005C7822" w14:paraId="3129FFAE" w14:textId="77777777">
      <w:pPr>
        <w:spacing w:line="240" w:lineRule="auto"/>
        <w:ind w:firstLine="720"/>
        <w:rPr>
          <w:rFonts w:eastAsia="SimSun"/>
          <w:color w:val="000000"/>
        </w:rPr>
      </w:pPr>
      <w:r>
        <w:rPr>
          <w:rFonts w:eastAsia="SimSun" w:cs="Calibri"/>
          <w:szCs w:val="24"/>
        </w:rPr>
        <w:t>“</w:t>
      </w:r>
      <w:r>
        <w:rPr>
          <w:rFonts w:eastAsia="SimSun" w:cs="Calibri"/>
          <w:b/>
          <w:szCs w:val="24"/>
          <w:u w:val="single"/>
        </w:rPr>
        <w:t>MWh</w:t>
      </w:r>
      <w:r>
        <w:rPr>
          <w:rFonts w:eastAsia="SimSun" w:cs="Calibri"/>
          <w:szCs w:val="24"/>
        </w:rPr>
        <w:t xml:space="preserve">” means megawatt-hour measured </w:t>
      </w:r>
      <w:r w:rsidRPr="006A0A14">
        <w:rPr>
          <w:rFonts w:eastAsia="SimSun"/>
          <w:color w:val="000000"/>
        </w:rPr>
        <w:t xml:space="preserve">in alternating current, </w:t>
      </w:r>
      <w:r>
        <w:rPr>
          <w:rFonts w:eastAsia="SimSun" w:cs="Calibri"/>
          <w:szCs w:val="24"/>
        </w:rPr>
        <w:t>unless expressly stated in terms of direct current.</w:t>
      </w:r>
    </w:p>
    <w:p w:rsidR="00B81173" w:rsidP="006A0A14" w:rsidRDefault="005C7822" w14:paraId="334295D2"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Negative LMP</w:t>
      </w:r>
      <w:r>
        <w:rPr>
          <w:rFonts w:eastAsia="SimSun" w:cs="Calibri"/>
          <w:szCs w:val="24"/>
        </w:rPr>
        <w:t>” means, in any Settlement Period or Settlement Interval, the LMP at the Facility’s PNode is less than zero dollars ($0).</w:t>
      </w:r>
    </w:p>
    <w:p w:rsidR="00B81173" w:rsidP="006A0A14" w:rsidRDefault="005C7822" w14:paraId="1C7A6A70" w14:textId="11FEB104">
      <w:pPr>
        <w:spacing w:line="240" w:lineRule="auto"/>
        <w:ind w:firstLine="720"/>
        <w:rPr>
          <w:rFonts w:eastAsia="SimSun" w:cs="Calibri"/>
          <w:szCs w:val="24"/>
        </w:rPr>
      </w:pPr>
      <w:r>
        <w:rPr>
          <w:rFonts w:eastAsia="SimSun" w:cs="Calibri"/>
          <w:szCs w:val="24"/>
        </w:rPr>
        <w:t>“</w:t>
      </w:r>
      <w:r>
        <w:rPr>
          <w:rFonts w:eastAsia="SimSun" w:cs="Calibri"/>
          <w:b/>
          <w:szCs w:val="24"/>
          <w:u w:val="single"/>
        </w:rPr>
        <w:t>NERC</w:t>
      </w:r>
      <w:r>
        <w:rPr>
          <w:rFonts w:eastAsia="SimSun" w:cs="Calibri"/>
          <w:szCs w:val="24"/>
        </w:rPr>
        <w:t>” means the North American Electric Reliability Corporation</w:t>
      </w:r>
      <w:bookmarkStart w:name="_cp_text_1_199" w:id="179"/>
      <w:r>
        <w:rPr>
          <w:rFonts w:eastAsia="SimSun" w:cs="Calibri"/>
          <w:szCs w:val="24"/>
        </w:rPr>
        <w:t xml:space="preserve"> or any successor entity</w:t>
      </w:r>
      <w:bookmarkEnd w:id="179"/>
      <w:r>
        <w:rPr>
          <w:rFonts w:eastAsia="SimSun" w:cs="Calibri"/>
          <w:szCs w:val="24"/>
        </w:rPr>
        <w:t xml:space="preserve">. </w:t>
      </w:r>
    </w:p>
    <w:p w:rsidR="00B81173" w:rsidP="006A0A14" w:rsidRDefault="005C7822" w14:paraId="1F5219AA" w14:textId="129D987F">
      <w:pPr>
        <w:spacing w:line="240" w:lineRule="auto"/>
        <w:ind w:firstLine="720"/>
        <w:rPr>
          <w:rFonts w:eastAsia="SimSun" w:cs="Calibri"/>
          <w:szCs w:val="24"/>
        </w:rPr>
      </w:pPr>
      <w:r>
        <w:rPr>
          <w:rFonts w:eastAsia="SimSun" w:cs="Calibri"/>
          <w:szCs w:val="24"/>
        </w:rPr>
        <w:t>“</w:t>
      </w:r>
      <w:r>
        <w:rPr>
          <w:rFonts w:eastAsia="SimSun" w:cs="Calibri"/>
          <w:b/>
          <w:szCs w:val="24"/>
          <w:u w:val="single"/>
        </w:rPr>
        <w:t>Net Qualifying Capacity</w:t>
      </w:r>
      <w:r>
        <w:rPr>
          <w:rFonts w:eastAsia="SimSun" w:cs="Calibri"/>
          <w:szCs w:val="24"/>
        </w:rPr>
        <w:t xml:space="preserve">” </w:t>
      </w:r>
      <w:r w:rsidR="00DF3D98">
        <w:rPr>
          <w:rFonts w:eastAsia="SimSun" w:cs="Calibri"/>
          <w:szCs w:val="24"/>
        </w:rPr>
        <w:t>or “</w:t>
      </w:r>
      <w:r w:rsidRPr="00540B8E" w:rsidR="00DF3D98">
        <w:rPr>
          <w:rFonts w:eastAsia="SimSun" w:cs="Calibri"/>
          <w:b/>
          <w:bCs/>
          <w:szCs w:val="24"/>
          <w:u w:val="single"/>
        </w:rPr>
        <w:t>NQC</w:t>
      </w:r>
      <w:r w:rsidR="00DF3D98">
        <w:rPr>
          <w:rFonts w:eastAsia="SimSun" w:cs="Calibri"/>
          <w:szCs w:val="24"/>
        </w:rPr>
        <w:t xml:space="preserve">” </w:t>
      </w:r>
      <w:r>
        <w:rPr>
          <w:rFonts w:eastAsia="SimSun" w:cs="Calibri"/>
          <w:szCs w:val="24"/>
        </w:rPr>
        <w:t>has the meaning set forth in the CAISO Tariff.</w:t>
      </w:r>
    </w:p>
    <w:p w:rsidR="00B81173" w:rsidP="00436227" w:rsidRDefault="005C7822" w14:paraId="2BAF5378" w14:textId="77777777">
      <w:pPr>
        <w:pStyle w:val="BodyText2"/>
        <w:spacing w:line="240" w:lineRule="auto"/>
        <w:rPr>
          <w:rFonts w:eastAsia="SimSun" w:cs="Calibri"/>
          <w:szCs w:val="24"/>
        </w:rPr>
      </w:pPr>
      <w:r>
        <w:rPr>
          <w:rFonts w:eastAsia="SimSun" w:cs="Calibri"/>
          <w:szCs w:val="24"/>
        </w:rPr>
        <w:t>“</w:t>
      </w:r>
      <w:r>
        <w:rPr>
          <w:rFonts w:eastAsia="SimSun" w:cs="Calibri"/>
          <w:b/>
          <w:szCs w:val="24"/>
          <w:u w:val="single"/>
        </w:rPr>
        <w:t>Network Upgrades</w:t>
      </w:r>
      <w:r>
        <w:rPr>
          <w:rFonts w:eastAsia="SimSun" w:cs="Calibri"/>
          <w:szCs w:val="24"/>
        </w:rPr>
        <w:t>” has the meaning set forth in the CAISO Tariff.</w:t>
      </w:r>
    </w:p>
    <w:p w:rsidR="00B81173" w:rsidP="006A0A14" w:rsidRDefault="005C7822" w14:paraId="0021EBBA" w14:textId="34CD0829">
      <w:pPr>
        <w:spacing w:line="240" w:lineRule="auto"/>
        <w:ind w:firstLine="720"/>
        <w:rPr>
          <w:rFonts w:eastAsia="SimSun" w:cs="Calibri"/>
          <w:szCs w:val="24"/>
        </w:rPr>
      </w:pPr>
      <w:r>
        <w:rPr>
          <w:rFonts w:eastAsia="SimSun" w:cs="Calibri"/>
          <w:szCs w:val="24"/>
        </w:rPr>
        <w:t>“</w:t>
      </w:r>
      <w:r>
        <w:rPr>
          <w:rFonts w:eastAsia="SimSun" w:cs="Calibri"/>
          <w:b/>
          <w:szCs w:val="24"/>
          <w:u w:val="single"/>
        </w:rPr>
        <w:t>Non-Defaulting Party</w:t>
      </w:r>
      <w:r>
        <w:rPr>
          <w:rFonts w:eastAsia="SimSun" w:cs="Calibri"/>
          <w:szCs w:val="24"/>
        </w:rPr>
        <w:t xml:space="preserve">” has the meaning set forth in </w:t>
      </w:r>
      <w:bookmarkStart w:name="DocXTextRef87" w:id="180"/>
      <w:r>
        <w:rPr>
          <w:rFonts w:eastAsia="SimSun" w:cs="Calibri"/>
          <w:szCs w:val="24"/>
        </w:rPr>
        <w:t xml:space="preserve">Section </w:t>
      </w:r>
      <w:bookmarkStart w:name="_cp_text_1_201" w:id="181"/>
      <w:bookmarkEnd w:id="180"/>
      <w:r>
        <w:rPr>
          <w:rFonts w:eastAsia="SimSun" w:cs="Calibri"/>
          <w:szCs w:val="24"/>
        </w:rPr>
        <w:t>11.2</w:t>
      </w:r>
      <w:bookmarkEnd w:id="181"/>
      <w:r>
        <w:rPr>
          <w:rFonts w:eastAsia="SimSun" w:cs="Calibri"/>
          <w:szCs w:val="24"/>
        </w:rPr>
        <w:t>.</w:t>
      </w:r>
    </w:p>
    <w:p w:rsidR="00B81173" w:rsidP="006A0A14" w:rsidRDefault="005C7822" w14:paraId="305CFCD6"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Notice</w:t>
      </w:r>
      <w:r>
        <w:rPr>
          <w:rFonts w:eastAsia="SimSun" w:cs="Calibri"/>
          <w:szCs w:val="24"/>
        </w:rPr>
        <w:t>” shall, unless otherwise specified in the Agreement, mean written communications by a Party to be delivered by hand delivery, United States mail, overnight courier service, or electronic messaging (e-mail).</w:t>
      </w:r>
    </w:p>
    <w:p w:rsidR="00B81173" w:rsidP="00436227" w:rsidRDefault="005C7822" w14:paraId="7A5C7568" w14:textId="77777777">
      <w:pPr>
        <w:pStyle w:val="BodyText2"/>
        <w:spacing w:line="240" w:lineRule="auto"/>
        <w:rPr>
          <w:rFonts w:eastAsia="SimSun" w:cs="Calibri"/>
          <w:szCs w:val="24"/>
        </w:rPr>
      </w:pPr>
      <w:r>
        <w:rPr>
          <w:rFonts w:eastAsia="SimSun" w:cs="Calibri"/>
          <w:szCs w:val="24"/>
        </w:rPr>
        <w:t>“</w:t>
      </w:r>
      <w:r>
        <w:rPr>
          <w:rFonts w:eastAsia="SimSun" w:cs="Calibri"/>
          <w:b/>
          <w:szCs w:val="24"/>
          <w:u w:val="single"/>
        </w:rPr>
        <w:t>Operating Restrictions</w:t>
      </w:r>
      <w:r>
        <w:rPr>
          <w:rFonts w:eastAsia="SimSun" w:cs="Calibri"/>
          <w:szCs w:val="24"/>
        </w:rPr>
        <w:t xml:space="preserve">” means those </w:t>
      </w:r>
      <w:r>
        <w:rPr>
          <w:rFonts w:cs="Calibri"/>
          <w:szCs w:val="24"/>
        </w:rPr>
        <w:t xml:space="preserve">restrictions, </w:t>
      </w:r>
      <w:r>
        <w:rPr>
          <w:rFonts w:eastAsia="SimSun" w:cs="Calibri"/>
          <w:szCs w:val="24"/>
        </w:rPr>
        <w:t xml:space="preserve">rules, requirements, and procedures set forth </w:t>
      </w:r>
      <w:r>
        <w:rPr>
          <w:rFonts w:cs="Calibri"/>
          <w:szCs w:val="24"/>
        </w:rPr>
        <w:t>in</w:t>
      </w:r>
      <w:r>
        <w:rPr>
          <w:rFonts w:eastAsia="SimSun" w:cs="Calibri"/>
          <w:szCs w:val="24"/>
        </w:rPr>
        <w:t xml:space="preserve"> </w:t>
      </w:r>
      <w:r>
        <w:rPr>
          <w:rFonts w:eastAsia="SimSun" w:cs="Calibri"/>
          <w:szCs w:val="24"/>
          <w:u w:val="single"/>
        </w:rPr>
        <w:t>Exhibit Q</w:t>
      </w:r>
      <w:r>
        <w:rPr>
          <w:rFonts w:eastAsia="SimSun" w:cs="Calibri"/>
          <w:szCs w:val="24"/>
        </w:rPr>
        <w:t>.</w:t>
      </w:r>
    </w:p>
    <w:p w:rsidR="00666C4B" w:rsidP="00540B8E" w:rsidRDefault="00666C4B" w14:paraId="07561016" w14:textId="77777777">
      <w:pPr>
        <w:pStyle w:val="BodyText2"/>
        <w:spacing w:line="240" w:lineRule="auto"/>
        <w:rPr>
          <w:lang w:eastAsia="zh-TW"/>
        </w:rPr>
      </w:pPr>
      <w:r>
        <w:rPr>
          <w:lang w:eastAsia="zh-TW"/>
        </w:rPr>
        <w:t>“</w:t>
      </w:r>
      <w:r w:rsidRPr="00EF5678">
        <w:rPr>
          <w:b/>
          <w:bCs/>
          <w:u w:val="single"/>
          <w:lang w:eastAsia="zh-TW"/>
        </w:rPr>
        <w:t>Outage Management System</w:t>
      </w:r>
      <w:r>
        <w:rPr>
          <w:lang w:eastAsia="zh-TW"/>
        </w:rPr>
        <w:t>” or “</w:t>
      </w:r>
      <w:r>
        <w:rPr>
          <w:b/>
          <w:bCs/>
          <w:u w:val="single"/>
          <w:lang w:eastAsia="zh-TW"/>
        </w:rPr>
        <w:t>OMS</w:t>
      </w:r>
      <w:r w:rsidRPr="00480138">
        <w:rPr>
          <w:lang w:eastAsia="zh-TW"/>
        </w:rPr>
        <w:t xml:space="preserve">” has </w:t>
      </w:r>
      <w:r w:rsidRPr="00540B8E">
        <w:rPr>
          <w:rFonts w:eastAsia="SimSun" w:cs="Calibri"/>
          <w:szCs w:val="24"/>
        </w:rPr>
        <w:t>the</w:t>
      </w:r>
      <w:r w:rsidRPr="00480138">
        <w:rPr>
          <w:lang w:eastAsia="zh-TW"/>
        </w:rPr>
        <w:t xml:space="preserve"> meaning </w:t>
      </w:r>
      <w:r w:rsidRPr="00480138">
        <w:t>set</w:t>
      </w:r>
      <w:r w:rsidRPr="00480138">
        <w:rPr>
          <w:lang w:eastAsia="zh-TW"/>
        </w:rPr>
        <w:t xml:space="preserve"> forth in the CAISO Tariff.</w:t>
      </w:r>
    </w:p>
    <w:p w:rsidR="00B81173" w:rsidP="006A0A14" w:rsidRDefault="005C7822" w14:paraId="481112F0"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Party</w:t>
      </w:r>
      <w:r>
        <w:rPr>
          <w:rFonts w:eastAsia="SimSun" w:cs="Calibri"/>
          <w:szCs w:val="24"/>
        </w:rPr>
        <w:t>” has the meaning set forth in the Preamble.</w:t>
      </w:r>
    </w:p>
    <w:p w:rsidR="00B81173" w:rsidP="006A0A14" w:rsidRDefault="005C7822" w14:paraId="52105A47" w14:textId="57E799F4">
      <w:pPr>
        <w:spacing w:line="240" w:lineRule="auto"/>
        <w:ind w:firstLine="720"/>
        <w:rPr>
          <w:rFonts w:eastAsia="SimSun" w:cs="Calibri"/>
          <w:szCs w:val="24"/>
        </w:rPr>
      </w:pPr>
      <w:r>
        <w:rPr>
          <w:rFonts w:eastAsia="SimSun" w:cs="Calibri"/>
          <w:szCs w:val="24"/>
        </w:rPr>
        <w:t>“</w:t>
      </w:r>
      <w:r>
        <w:rPr>
          <w:rFonts w:eastAsia="SimSun" w:cs="Calibri"/>
          <w:b/>
          <w:szCs w:val="24"/>
          <w:u w:val="single"/>
        </w:rPr>
        <w:t>Performance Measurement Period</w:t>
      </w:r>
      <w:r>
        <w:rPr>
          <w:rFonts w:eastAsia="SimSun" w:cs="Calibri"/>
          <w:szCs w:val="24"/>
        </w:rPr>
        <w:t>” means</w:t>
      </w:r>
      <w:bookmarkStart w:name="_cp_text_2_202" w:id="182"/>
      <w:r w:rsidR="00F73028">
        <w:rPr>
          <w:rFonts w:eastAsia="SimSun" w:cs="Calibri"/>
          <w:szCs w:val="24"/>
        </w:rPr>
        <w:t xml:space="preserve"> the prior 24-month period measured from the end of each Contract Year commencing in the second Contract Year</w:t>
      </w:r>
      <w:r w:rsidR="00001E61">
        <w:rPr>
          <w:rFonts w:eastAsia="SimSun" w:cs="Calibri"/>
          <w:szCs w:val="24"/>
        </w:rPr>
        <w:t>.</w:t>
      </w:r>
      <w:bookmarkEnd w:id="182"/>
    </w:p>
    <w:p w:rsidRPr="006A0A14" w:rsidR="00B81173" w:rsidP="006A0A14" w:rsidRDefault="005C7822" w14:paraId="58642E82" w14:textId="4571359A">
      <w:pPr>
        <w:spacing w:line="240" w:lineRule="auto"/>
        <w:ind w:firstLine="720"/>
        <w:rPr>
          <w:rFonts w:eastAsia="SimSun"/>
          <w:color w:val="000000"/>
        </w:rPr>
      </w:pPr>
      <w:r w:rsidRPr="006A0A14">
        <w:rPr>
          <w:rFonts w:eastAsia="SimSun"/>
          <w:color w:val="000000"/>
        </w:rPr>
        <w:t>“</w:t>
      </w:r>
      <w:r w:rsidRPr="006A0A14">
        <w:rPr>
          <w:rFonts w:eastAsia="SimSun"/>
          <w:b/>
          <w:color w:val="000000"/>
          <w:u w:val="single"/>
        </w:rPr>
        <w:t>Performance Security</w:t>
      </w:r>
      <w:r w:rsidRPr="006A0A14">
        <w:rPr>
          <w:rFonts w:eastAsia="SimSun"/>
          <w:color w:val="000000"/>
        </w:rPr>
        <w:t>” means (</w:t>
      </w:r>
      <w:r>
        <w:rPr>
          <w:rFonts w:eastAsia="SimSun" w:cs="Calibri"/>
          <w:szCs w:val="24"/>
        </w:rPr>
        <w:t>i</w:t>
      </w:r>
      <w:r w:rsidRPr="006A0A14">
        <w:rPr>
          <w:rFonts w:eastAsia="SimSun"/>
          <w:color w:val="000000"/>
        </w:rPr>
        <w:t>) cash</w:t>
      </w:r>
      <w:r>
        <w:rPr>
          <w:rFonts w:eastAsia="SimSun" w:cs="Calibri"/>
          <w:szCs w:val="24"/>
        </w:rPr>
        <w:t xml:space="preserve"> or</w:t>
      </w:r>
      <w:r w:rsidRPr="006A0A14">
        <w:rPr>
          <w:rFonts w:eastAsia="SimSun"/>
          <w:color w:val="000000"/>
        </w:rPr>
        <w:t xml:space="preserve"> (</w:t>
      </w:r>
      <w:r>
        <w:rPr>
          <w:rFonts w:eastAsia="SimSun" w:cs="Calibri"/>
          <w:szCs w:val="24"/>
        </w:rPr>
        <w:t>ii</w:t>
      </w:r>
      <w:r w:rsidRPr="006A0A14">
        <w:rPr>
          <w:rFonts w:eastAsia="SimSun"/>
          <w:color w:val="000000"/>
        </w:rPr>
        <w:t>) a Letter of Credit</w:t>
      </w:r>
      <w:bookmarkStart w:name="_cp_text_1_208" w:id="183"/>
      <w:r w:rsidRPr="006A0A14">
        <w:rPr>
          <w:rFonts w:eastAsia="SimSun"/>
          <w:color w:val="000000"/>
        </w:rPr>
        <w:t xml:space="preserve"> </w:t>
      </w:r>
      <w:bookmarkEnd w:id="183"/>
      <w:r w:rsidRPr="006A0A14">
        <w:rPr>
          <w:rFonts w:eastAsia="SimSun"/>
          <w:color w:val="000000"/>
        </w:rPr>
        <w:t xml:space="preserve">in the amount </w:t>
      </w:r>
      <w:r w:rsidR="008A3F50">
        <w:t>specified for the Performance Security</w:t>
      </w:r>
      <w:r w:rsidRPr="006A0A14" w:rsidR="008A3F50">
        <w:rPr>
          <w:rFonts w:eastAsia="SimSun"/>
          <w:color w:val="000000"/>
        </w:rPr>
        <w:t xml:space="preserve"> </w:t>
      </w:r>
      <w:r w:rsidRPr="006A0A14">
        <w:rPr>
          <w:rFonts w:eastAsia="SimSun"/>
          <w:color w:val="000000"/>
        </w:rPr>
        <w:t>on the Cover Sheet.</w:t>
      </w:r>
    </w:p>
    <w:p w:rsidR="006B00FF" w:rsidP="00436227" w:rsidRDefault="005C7822" w14:paraId="069D0873" w14:textId="77777777">
      <w:pPr>
        <w:adjustRightInd/>
        <w:ind w:firstLine="720"/>
      </w:pPr>
      <w:bookmarkStart w:name="_Hlk111145067" w:id="184"/>
      <w:r>
        <w:rPr>
          <w:rFonts w:eastAsia="SimSun" w:cs="Calibri"/>
          <w:szCs w:val="24"/>
        </w:rPr>
        <w:t>“</w:t>
      </w:r>
      <w:r>
        <w:rPr>
          <w:rFonts w:eastAsia="SimSun" w:cs="Calibri"/>
          <w:b/>
          <w:szCs w:val="24"/>
          <w:u w:val="single"/>
        </w:rPr>
        <w:t>Permitted Transferee</w:t>
      </w:r>
      <w:r>
        <w:rPr>
          <w:rFonts w:eastAsia="SimSun" w:cs="Calibri"/>
          <w:szCs w:val="24"/>
        </w:rPr>
        <w:t xml:space="preserve">” </w:t>
      </w:r>
      <w:r w:rsidR="006B00FF">
        <w:t>means (i) any Affiliate of Seller or (ii) any entity that satisfies, or is controlled by another Person that satisfies the following requirements:</w:t>
      </w:r>
    </w:p>
    <w:p w:rsidR="006B00FF" w:rsidP="009176B0" w:rsidRDefault="006B00FF" w14:paraId="5159E09E" w14:textId="3B40ED1B">
      <w:pPr>
        <w:pStyle w:val="ListParagraph"/>
        <w:numPr>
          <w:ilvl w:val="0"/>
          <w:numId w:val="85"/>
        </w:numPr>
        <w:adjustRightInd/>
        <w:spacing w:line="240" w:lineRule="auto"/>
        <w:ind w:firstLine="720"/>
      </w:pPr>
      <w:bookmarkStart w:name="_cp_blt_1_212" w:id="185"/>
      <w:bookmarkStart w:name="_cp_blt_2_211" w:id="186"/>
      <w:bookmarkEnd w:id="185"/>
      <w:bookmarkEnd w:id="186"/>
      <w:r>
        <w:t>A tangible net worth of not less than one hundred fifty million dollars ($150,000,000) or a Credit Rating of at least BBB- from S&amp;P</w:t>
      </w:r>
      <w:r w:rsidR="00F94626">
        <w:t>, BBB- from Fitch,</w:t>
      </w:r>
      <w:r>
        <w:t xml:space="preserve"> or Baa3 from Moody’s; and</w:t>
      </w:r>
    </w:p>
    <w:p w:rsidRPr="006A0A14" w:rsidR="00B81173" w:rsidP="009176B0" w:rsidRDefault="006B00FF" w14:paraId="2B1CC17F" w14:textId="79CAEEB9">
      <w:pPr>
        <w:pStyle w:val="ListParagraph"/>
        <w:numPr>
          <w:ilvl w:val="0"/>
          <w:numId w:val="85"/>
        </w:numPr>
        <w:spacing w:line="240" w:lineRule="auto"/>
        <w:ind w:firstLine="720"/>
        <w:rPr>
          <w:u w:val="double"/>
        </w:rPr>
      </w:pPr>
      <w:bookmarkStart w:name="_cp_blt_1_215" w:id="187"/>
      <w:bookmarkStart w:name="_cp_blt_2_214" w:id="188"/>
      <w:bookmarkEnd w:id="187"/>
      <w:bookmarkEnd w:id="188"/>
      <w:r>
        <w:t xml:space="preserve">At least two (2) years of experience in the ownership and operations of power generation and energy storage </w:t>
      </w:r>
      <w:bookmarkStart w:name="_cp_text_1_213" w:id="189"/>
      <w:r>
        <w:t>facilities similar to the Facility, or has retained</w:t>
      </w:r>
      <w:r w:rsidR="00BC57B4">
        <w:t xml:space="preserve"> </w:t>
      </w:r>
      <w:r w:rsidR="00F94626">
        <w:t>a</w:t>
      </w:r>
      <w:r>
        <w:t xml:space="preserve"> third-party with such experience to operate the Facility</w:t>
      </w:r>
      <w:bookmarkEnd w:id="189"/>
      <w:r>
        <w:t>.</w:t>
      </w:r>
      <w:bookmarkStart w:name="_cp_text_1_216" w:id="190"/>
    </w:p>
    <w:bookmarkEnd w:id="184"/>
    <w:bookmarkEnd w:id="190"/>
    <w:p w:rsidR="00B81173" w:rsidP="006A0A14" w:rsidRDefault="005C7822" w14:paraId="0937FA55" w14:textId="20E3B714">
      <w:pPr>
        <w:spacing w:line="240" w:lineRule="auto"/>
        <w:ind w:firstLine="720"/>
        <w:rPr>
          <w:rFonts w:eastAsia="SimSun" w:cs="Calibri"/>
          <w:szCs w:val="24"/>
        </w:rPr>
      </w:pPr>
      <w:r>
        <w:rPr>
          <w:rFonts w:eastAsia="SimSun" w:cs="Calibri"/>
          <w:szCs w:val="24"/>
        </w:rPr>
        <w:t>“</w:t>
      </w:r>
      <w:r>
        <w:rPr>
          <w:rFonts w:eastAsia="SimSun" w:cs="Calibri"/>
          <w:b/>
          <w:szCs w:val="24"/>
          <w:u w:val="single"/>
        </w:rPr>
        <w:t>Person</w:t>
      </w:r>
      <w:r>
        <w:rPr>
          <w:rFonts w:eastAsia="SimSun" w:cs="Calibri"/>
          <w:szCs w:val="24"/>
        </w:rPr>
        <w:t>” means any individual, sole proprietorship, corporation, limited liability company, limited or general partnership, joint venture, association, joint-stock company, trust, incorporated organization, institution, public benefit corporation, unincorporated organization, government entity or other entity.</w:t>
      </w:r>
    </w:p>
    <w:p w:rsidR="00B81173" w:rsidP="006A0A14" w:rsidRDefault="005C7822" w14:paraId="438B5683" w14:textId="7B77E008">
      <w:pPr>
        <w:spacing w:line="240" w:lineRule="auto"/>
        <w:ind w:firstLine="720"/>
        <w:rPr>
          <w:rFonts w:eastAsia="SimSun" w:cs="Calibri"/>
          <w:szCs w:val="24"/>
        </w:rPr>
      </w:pPr>
      <w:r>
        <w:rPr>
          <w:rFonts w:eastAsia="SimSun" w:cs="Calibri"/>
          <w:szCs w:val="24"/>
        </w:rPr>
        <w:t>“</w:t>
      </w:r>
      <w:r>
        <w:rPr>
          <w:rFonts w:eastAsia="SimSun" w:cs="Calibri"/>
          <w:b/>
          <w:szCs w:val="24"/>
          <w:u w:val="single"/>
        </w:rPr>
        <w:t>Planned Outage</w:t>
      </w:r>
      <w:r>
        <w:rPr>
          <w:rFonts w:eastAsia="SimSun" w:cs="Calibri"/>
          <w:szCs w:val="24"/>
        </w:rPr>
        <w:t xml:space="preserve">” </w:t>
      </w:r>
      <w:bookmarkStart w:name="_Hlk16242320" w:id="191"/>
      <w:r>
        <w:rPr>
          <w:rFonts w:eastAsia="SimSun" w:cs="Calibri"/>
          <w:szCs w:val="24"/>
        </w:rPr>
        <w:t xml:space="preserve">means a period during which the Facility is either in whole or in part not capable of providing service due to planned maintenance that has been scheduled in </w:t>
      </w:r>
      <w:bookmarkStart w:name="_cp_text_2_221" w:id="192"/>
      <w:r>
        <w:rPr>
          <w:rFonts w:cs="Calibri"/>
          <w:szCs w:val="24"/>
        </w:rPr>
        <w:t xml:space="preserve">advance in </w:t>
      </w:r>
      <w:bookmarkEnd w:id="192"/>
      <w:r>
        <w:rPr>
          <w:rFonts w:eastAsia="SimSun" w:cs="Calibri"/>
          <w:szCs w:val="24"/>
        </w:rPr>
        <w:t>accordance with Section 4.6.</w:t>
      </w:r>
      <w:bookmarkEnd w:id="191"/>
    </w:p>
    <w:p w:rsidR="00B81173" w:rsidP="006A0A14" w:rsidRDefault="005C7822" w14:paraId="5382ABF1" w14:textId="3FD83C22">
      <w:pPr>
        <w:spacing w:line="240" w:lineRule="auto"/>
        <w:ind w:firstLine="720"/>
        <w:rPr>
          <w:rFonts w:eastAsia="SimSun" w:cs="Calibri"/>
          <w:szCs w:val="24"/>
        </w:rPr>
      </w:pPr>
      <w:r>
        <w:rPr>
          <w:rFonts w:eastAsia="SimSun" w:cs="Calibri"/>
          <w:szCs w:val="24"/>
        </w:rPr>
        <w:t>“</w:t>
      </w:r>
      <w:r>
        <w:rPr>
          <w:rFonts w:eastAsia="SimSun" w:cs="Calibri"/>
          <w:b/>
          <w:szCs w:val="24"/>
          <w:u w:val="single"/>
        </w:rPr>
        <w:t>PMAX</w:t>
      </w:r>
      <w:r>
        <w:rPr>
          <w:rFonts w:eastAsia="SimSun" w:cs="Calibri"/>
          <w:szCs w:val="24"/>
        </w:rPr>
        <w:t>” means the applicable CAISO-certified maximum operating level of the Storage Facility</w:t>
      </w:r>
      <w:r w:rsidR="008C0B6F">
        <w:rPr>
          <w:rFonts w:eastAsia="SimSun" w:cs="Calibri"/>
          <w:szCs w:val="24"/>
        </w:rPr>
        <w:t xml:space="preserve"> as reflected in the CAISO’s Master Data File (or successor data systems) for the Facility</w:t>
      </w:r>
      <w:r>
        <w:rPr>
          <w:rFonts w:eastAsia="SimSun" w:cs="Calibri"/>
          <w:szCs w:val="24"/>
        </w:rPr>
        <w:t>.</w:t>
      </w:r>
    </w:p>
    <w:p w:rsidR="00B81173" w:rsidP="006A0A14" w:rsidRDefault="005C7822" w14:paraId="570B19E9" w14:textId="6459EC39">
      <w:pPr>
        <w:spacing w:line="240" w:lineRule="auto"/>
        <w:ind w:firstLine="720"/>
        <w:rPr>
          <w:rFonts w:eastAsia="SimSun" w:cs="Calibri"/>
          <w:szCs w:val="24"/>
        </w:rPr>
      </w:pPr>
      <w:r>
        <w:rPr>
          <w:rFonts w:eastAsia="SimSun" w:cs="Calibri"/>
          <w:szCs w:val="24"/>
        </w:rPr>
        <w:t>“</w:t>
      </w:r>
      <w:r>
        <w:rPr>
          <w:rFonts w:eastAsia="SimSun" w:cs="Calibri"/>
          <w:b/>
          <w:szCs w:val="24"/>
          <w:u w:val="single"/>
        </w:rPr>
        <w:t>PMIN</w:t>
      </w:r>
      <w:r>
        <w:rPr>
          <w:rFonts w:eastAsia="SimSun" w:cs="Calibri"/>
          <w:szCs w:val="24"/>
        </w:rPr>
        <w:t>” means the applicable CAISO-certified minimum operating level of the Storage Facility</w:t>
      </w:r>
      <w:r w:rsidR="008C0B6F">
        <w:rPr>
          <w:rFonts w:eastAsia="SimSun" w:cs="Calibri"/>
          <w:szCs w:val="24"/>
        </w:rPr>
        <w:t xml:space="preserve"> as reflected in the CAISO’s Master Data File (or successor data systems) for the Facility</w:t>
      </w:r>
      <w:r>
        <w:rPr>
          <w:rFonts w:eastAsia="SimSun" w:cs="Calibri"/>
          <w:szCs w:val="24"/>
        </w:rPr>
        <w:t>.</w:t>
      </w:r>
    </w:p>
    <w:p w:rsidR="00B81173" w:rsidP="006A0A14" w:rsidRDefault="005C7822" w14:paraId="5FEDE5EC"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PNode</w:t>
      </w:r>
      <w:r>
        <w:rPr>
          <w:rFonts w:eastAsia="SimSun" w:cs="Calibri"/>
          <w:szCs w:val="24"/>
        </w:rPr>
        <w:t>” has the meaning set forth in the CAISO Tariff.</w:t>
      </w:r>
    </w:p>
    <w:p w:rsidR="00B81173" w:rsidP="006A0A14" w:rsidRDefault="005C7822" w14:paraId="449A6640"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Portfolio</w:t>
      </w:r>
      <w:r>
        <w:rPr>
          <w:rFonts w:eastAsia="SimSun" w:cs="Calibri"/>
          <w:szCs w:val="24"/>
        </w:rPr>
        <w:t xml:space="preserve">” means the single portfolio of electrical energy generating, energy storage, or other assets and entities, including the Facility (or the interests of Seller or Seller’s Affiliates or the interests of their respective direct or indirect parent companies), that is pledged as collateral security in connection with a Portfolio Financing. </w:t>
      </w:r>
    </w:p>
    <w:p w:rsidR="00B81173" w:rsidP="006A0A14" w:rsidRDefault="005C7822" w14:paraId="7251851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Portfolio Content Category</w:t>
      </w:r>
      <w:r>
        <w:rPr>
          <w:rFonts w:eastAsia="SimSun" w:cs="Calibri"/>
          <w:szCs w:val="24"/>
        </w:rPr>
        <w:t>” means PCC1, PCC2 or PCC3, as applicable.</w:t>
      </w:r>
    </w:p>
    <w:p w:rsidR="00B81173" w:rsidP="006A0A14" w:rsidRDefault="005C7822" w14:paraId="3C6B5CAF" w14:textId="791A0E0C">
      <w:pPr>
        <w:spacing w:line="240" w:lineRule="auto"/>
        <w:ind w:firstLine="720"/>
        <w:rPr>
          <w:rFonts w:eastAsia="SimSun" w:cs="Calibri"/>
          <w:szCs w:val="24"/>
        </w:rPr>
      </w:pPr>
      <w:r>
        <w:rPr>
          <w:rFonts w:eastAsia="SimSun" w:cs="Calibri"/>
          <w:szCs w:val="24"/>
        </w:rPr>
        <w:t>“</w:t>
      </w:r>
      <w:r>
        <w:rPr>
          <w:rFonts w:eastAsia="SimSun" w:cs="Calibri"/>
          <w:b/>
          <w:szCs w:val="24"/>
          <w:u w:val="single"/>
        </w:rPr>
        <w:t>Portfolio Content Category 1</w:t>
      </w:r>
      <w:r>
        <w:rPr>
          <w:rFonts w:eastAsia="SimSun" w:cs="Calibri"/>
          <w:szCs w:val="24"/>
        </w:rPr>
        <w:t xml:space="preserve">” or </w:t>
      </w:r>
      <w:r>
        <w:rPr>
          <w:rFonts w:eastAsia="SimSun" w:cs="Calibri"/>
          <w:color w:val="000000"/>
          <w:szCs w:val="24"/>
        </w:rPr>
        <w:t>“</w:t>
      </w:r>
      <w:r>
        <w:rPr>
          <w:rFonts w:eastAsia="SimSun" w:cs="Calibri"/>
          <w:b/>
          <w:color w:val="000000"/>
          <w:szCs w:val="24"/>
          <w:u w:val="single"/>
        </w:rPr>
        <w:t>PCC1</w:t>
      </w:r>
      <w:r>
        <w:rPr>
          <w:rFonts w:eastAsia="SimSun" w:cs="Calibri"/>
          <w:color w:val="000000"/>
          <w:szCs w:val="24"/>
        </w:rPr>
        <w:t xml:space="preserve">” </w:t>
      </w:r>
      <w:r>
        <w:rPr>
          <w:rFonts w:eastAsia="SimSun" w:cs="Calibri"/>
          <w:szCs w:val="24"/>
        </w:rPr>
        <w:t>means any Renewable Energy Credit associated with the generation of electricity from an Eligible Renewable Energy Resource consisting of the portfolio content set forth in California Public Utilities Code Section 399.16(b)(1), as may be amended from time to time or as further defined or supplemented by Law.</w:t>
      </w:r>
    </w:p>
    <w:p w:rsidR="00B81173" w:rsidP="006A0A14" w:rsidRDefault="005C7822" w14:paraId="7DCF6855" w14:textId="7C4D2C60">
      <w:pPr>
        <w:spacing w:line="240" w:lineRule="auto"/>
        <w:ind w:firstLine="720"/>
        <w:rPr>
          <w:rFonts w:eastAsia="SimSun" w:cs="Calibri"/>
          <w:szCs w:val="24"/>
        </w:rPr>
      </w:pPr>
      <w:r>
        <w:rPr>
          <w:rFonts w:eastAsia="SimSun" w:cs="Calibri"/>
          <w:szCs w:val="24"/>
        </w:rPr>
        <w:t>“</w:t>
      </w:r>
      <w:r>
        <w:rPr>
          <w:rFonts w:eastAsia="SimSun" w:cs="Calibri"/>
          <w:b/>
          <w:szCs w:val="24"/>
          <w:u w:val="single"/>
        </w:rPr>
        <w:t xml:space="preserve">Portfolio Content Category </w:t>
      </w:r>
      <w:bookmarkStart w:name="DocXTextRef95" w:id="193"/>
      <w:r>
        <w:rPr>
          <w:rFonts w:eastAsia="SimSun" w:cs="Calibri"/>
          <w:b/>
          <w:szCs w:val="24"/>
          <w:u w:val="single"/>
        </w:rPr>
        <w:t>2</w:t>
      </w:r>
      <w:r>
        <w:rPr>
          <w:rFonts w:eastAsia="SimSun" w:cs="Calibri"/>
          <w:szCs w:val="24"/>
        </w:rPr>
        <w:t xml:space="preserve">” or </w:t>
      </w:r>
      <w:r>
        <w:rPr>
          <w:rFonts w:eastAsia="SimSun" w:cs="Calibri"/>
          <w:color w:val="000000"/>
          <w:szCs w:val="24"/>
        </w:rPr>
        <w:t>“</w:t>
      </w:r>
      <w:r>
        <w:rPr>
          <w:rFonts w:eastAsia="SimSun" w:cs="Calibri"/>
          <w:b/>
          <w:color w:val="000000"/>
          <w:szCs w:val="24"/>
          <w:u w:val="single"/>
        </w:rPr>
        <w:t>PCC2</w:t>
      </w:r>
      <w:r>
        <w:rPr>
          <w:rFonts w:eastAsia="SimSun" w:cs="Calibri"/>
          <w:color w:val="000000"/>
          <w:szCs w:val="24"/>
        </w:rPr>
        <w:t>”</w:t>
      </w:r>
      <w:r>
        <w:rPr>
          <w:rFonts w:eastAsia="SimSun" w:cs="Calibri"/>
          <w:szCs w:val="24"/>
        </w:rPr>
        <w:t xml:space="preserve"> means any Renewable Energy Credit associated with the generation of electricity from an Eligible Renewable Energy Resource </w:t>
      </w:r>
      <w:r>
        <w:rPr>
          <w:rFonts w:eastAsia="SimSun" w:cs="Calibri"/>
          <w:szCs w:val="24"/>
        </w:rPr>
        <w:t>consisting of the portfolio content set forth in California Public Utilities Code Section 399.16(b)(2), as may be amended from time to time or as further defined or supplemented by Law.</w:t>
      </w:r>
      <w:bookmarkEnd w:id="193"/>
      <w:r>
        <w:rPr>
          <w:rFonts w:eastAsia="SimSun" w:cs="Calibri"/>
          <w:color w:val="000000"/>
          <w:sz w:val="22"/>
          <w:szCs w:val="24"/>
        </w:rPr>
        <w:t xml:space="preserve"> </w:t>
      </w:r>
    </w:p>
    <w:p w:rsidR="00B81173" w:rsidP="006A0A14" w:rsidRDefault="005C7822" w14:paraId="18E27F04" w14:textId="7B563989">
      <w:pPr>
        <w:spacing w:line="240" w:lineRule="auto"/>
        <w:ind w:firstLine="720"/>
        <w:rPr>
          <w:rFonts w:eastAsia="SimSun" w:cs="Calibri"/>
          <w:szCs w:val="24"/>
        </w:rPr>
      </w:pPr>
      <w:r>
        <w:rPr>
          <w:rFonts w:eastAsia="SimSun" w:cs="Calibri"/>
          <w:szCs w:val="24"/>
        </w:rPr>
        <w:t>“</w:t>
      </w:r>
      <w:r>
        <w:rPr>
          <w:rFonts w:eastAsia="SimSun" w:cs="Calibri"/>
          <w:b/>
          <w:szCs w:val="24"/>
          <w:u w:val="single"/>
        </w:rPr>
        <w:t xml:space="preserve">Portfolio Content Category </w:t>
      </w:r>
      <w:bookmarkStart w:name="DocXTextRef96" w:id="194"/>
      <w:r>
        <w:rPr>
          <w:rFonts w:eastAsia="SimSun" w:cs="Calibri"/>
          <w:b/>
          <w:szCs w:val="24"/>
          <w:u w:val="single"/>
        </w:rPr>
        <w:t>3</w:t>
      </w:r>
      <w:r>
        <w:rPr>
          <w:rFonts w:eastAsia="SimSun" w:cs="Calibri"/>
          <w:szCs w:val="24"/>
        </w:rPr>
        <w:t xml:space="preserve">” or </w:t>
      </w:r>
      <w:r>
        <w:rPr>
          <w:rFonts w:eastAsia="SimSun" w:cs="Calibri"/>
          <w:color w:val="000000"/>
          <w:szCs w:val="24"/>
        </w:rPr>
        <w:t>“</w:t>
      </w:r>
      <w:r>
        <w:rPr>
          <w:rFonts w:eastAsia="SimSun" w:cs="Calibri"/>
          <w:b/>
          <w:color w:val="000000"/>
          <w:szCs w:val="24"/>
          <w:u w:val="single"/>
        </w:rPr>
        <w:t>PCC3</w:t>
      </w:r>
      <w:r>
        <w:rPr>
          <w:rFonts w:eastAsia="SimSun" w:cs="Calibri"/>
          <w:color w:val="000000"/>
          <w:szCs w:val="24"/>
        </w:rPr>
        <w:t>”</w:t>
      </w:r>
      <w:bookmarkEnd w:id="194"/>
      <w:r>
        <w:rPr>
          <w:rFonts w:eastAsia="SimSun" w:cs="Calibri"/>
          <w:color w:val="000000"/>
          <w:sz w:val="22"/>
          <w:szCs w:val="24"/>
        </w:rPr>
        <w:t xml:space="preserve"> </w:t>
      </w:r>
      <w:r>
        <w:rPr>
          <w:rFonts w:eastAsia="SimSun" w:cs="Calibri"/>
          <w:szCs w:val="24"/>
        </w:rPr>
        <w:t>means any Renewable Energy Credit associated with the generation of electricity from an Eligible Renewable Energy Resource consisting of the portfolio content set forth in California Public Utilities Code Section 399.16(b)(3), as may be amended from time to time or as further defined or supplemented by Law.</w:t>
      </w:r>
    </w:p>
    <w:p w:rsidR="00B81173" w:rsidP="006A0A14" w:rsidRDefault="005C7822" w14:paraId="442F72ED"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Portfolio Financing</w:t>
      </w:r>
      <w:r>
        <w:rPr>
          <w:rFonts w:eastAsia="SimSun" w:cs="Calibri"/>
          <w:szCs w:val="24"/>
        </w:rPr>
        <w:t>” means any debt incurred by an Affiliate of Seller that is secured only by a Portfolio.</w:t>
      </w:r>
    </w:p>
    <w:p w:rsidR="00B81173" w:rsidP="006A0A14" w:rsidRDefault="005C7822" w14:paraId="6B58C9F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Portfolio Financing Entity</w:t>
      </w:r>
      <w:r>
        <w:rPr>
          <w:rFonts w:eastAsia="SimSun" w:cs="Calibri"/>
          <w:szCs w:val="24"/>
        </w:rPr>
        <w:t>” means any Affiliate of Seller that incurs debt in connection with any Portfolio Financing.</w:t>
      </w:r>
    </w:p>
    <w:p w:rsidR="00B81173" w:rsidP="006A0A14" w:rsidRDefault="005C7822" w14:paraId="4848B05E"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Product</w:t>
      </w:r>
      <w:r>
        <w:rPr>
          <w:rFonts w:eastAsia="SimSun" w:cs="Calibri"/>
          <w:szCs w:val="24"/>
        </w:rPr>
        <w:t xml:space="preserve">” </w:t>
      </w:r>
      <w:bookmarkStart w:name="_Hlk521669898" w:id="195"/>
      <w:r>
        <w:rPr>
          <w:rFonts w:eastAsia="SimSun" w:cs="Calibri"/>
          <w:szCs w:val="24"/>
        </w:rPr>
        <w:t>has the meaning set forth on the Cover Sheet.</w:t>
      </w:r>
      <w:bookmarkEnd w:id="195"/>
    </w:p>
    <w:p w:rsidR="003F00F1" w:rsidP="003F00F1" w:rsidRDefault="003F00F1" w14:paraId="352B174A" w14:textId="7E8D483F">
      <w:pPr>
        <w:adjustRightInd/>
        <w:ind w:firstLine="720"/>
      </w:pPr>
      <w:r>
        <w:t>“</w:t>
      </w:r>
      <w:r w:rsidRPr="00F8417B">
        <w:rPr>
          <w:b/>
          <w:bCs/>
          <w:u w:val="single"/>
        </w:rPr>
        <w:t>Production Tax Credits</w:t>
      </w:r>
      <w:r>
        <w:t>” or “</w:t>
      </w:r>
      <w:r w:rsidRPr="00F8417B">
        <w:rPr>
          <w:b/>
          <w:bCs/>
          <w:u w:val="single"/>
        </w:rPr>
        <w:t>PTCs</w:t>
      </w:r>
      <w:r>
        <w:t xml:space="preserve">” means production tax credit under Section 45 </w:t>
      </w:r>
      <w:r w:rsidR="00BE28D1">
        <w:t xml:space="preserve">or 45Y </w:t>
      </w:r>
      <w:r>
        <w:t xml:space="preserve">of the Internal Revenue Code as in effect from time-to-time throughout the Contract Term or any successor or other provision providing for a federal tax credit determined by reference to </w:t>
      </w:r>
      <w:r w:rsidR="002F206A">
        <w:t xml:space="preserve">production of renewable energy </w:t>
      </w:r>
      <w:r>
        <w:t>for which Seller, as the owner of the Facility, is eligible.</w:t>
      </w:r>
    </w:p>
    <w:p w:rsidR="00B81173" w:rsidP="00436227" w:rsidRDefault="005C7822" w14:paraId="27A2E370" w14:textId="77777777">
      <w:pPr>
        <w:pStyle w:val="BodyText2"/>
        <w:spacing w:line="240" w:lineRule="auto"/>
        <w:rPr>
          <w:rFonts w:eastAsia="SimSun" w:cs="Calibri"/>
          <w:szCs w:val="24"/>
        </w:rPr>
      </w:pPr>
      <w:r>
        <w:rPr>
          <w:rFonts w:eastAsia="SimSun" w:cs="Calibri"/>
          <w:szCs w:val="24"/>
        </w:rPr>
        <w:t>“</w:t>
      </w:r>
      <w:r>
        <w:rPr>
          <w:rFonts w:eastAsia="SimSun" w:cs="Calibri"/>
          <w:b/>
          <w:szCs w:val="24"/>
          <w:u w:val="single"/>
        </w:rPr>
        <w:t>Progress Report</w:t>
      </w:r>
      <w:r>
        <w:rPr>
          <w:rFonts w:eastAsia="SimSun" w:cs="Calibri"/>
          <w:szCs w:val="24"/>
        </w:rPr>
        <w:t xml:space="preserve">” means a progress report including the items set forth in </w:t>
      </w:r>
      <w:r>
        <w:rPr>
          <w:rFonts w:eastAsia="SimSun" w:cs="Calibri"/>
          <w:szCs w:val="24"/>
          <w:u w:val="single"/>
        </w:rPr>
        <w:t>Exhibit E</w:t>
      </w:r>
      <w:r>
        <w:rPr>
          <w:rFonts w:eastAsia="SimSun" w:cs="Calibri"/>
          <w:szCs w:val="24"/>
        </w:rPr>
        <w:t>.</w:t>
      </w:r>
    </w:p>
    <w:p w:rsidR="00B81173" w:rsidP="006A0A14" w:rsidRDefault="005C7822" w14:paraId="2EFBF8A2" w14:textId="23221C47">
      <w:pPr>
        <w:spacing w:line="240" w:lineRule="auto"/>
        <w:ind w:firstLine="720"/>
        <w:rPr>
          <w:rFonts w:eastAsia="SimSun" w:cs="Calibri"/>
          <w:szCs w:val="24"/>
        </w:rPr>
      </w:pPr>
      <w:r>
        <w:rPr>
          <w:rFonts w:eastAsia="SimSun" w:cs="Calibri"/>
          <w:szCs w:val="24"/>
        </w:rPr>
        <w:t>“</w:t>
      </w:r>
      <w:r>
        <w:rPr>
          <w:rFonts w:eastAsia="SimSun" w:cs="Calibri"/>
          <w:b/>
          <w:szCs w:val="24"/>
          <w:u w:val="single"/>
        </w:rPr>
        <w:t>Prudent Operating Practice</w:t>
      </w:r>
      <w:r>
        <w:rPr>
          <w:rFonts w:eastAsia="SimSun" w:cs="Calibri"/>
          <w:szCs w:val="24"/>
        </w:rPr>
        <w:t>” means (a) the applicable practices, methods and acts required by or consistent with applicable Laws and reliability criteria, and otherwise engaged in or approved by a significant portion of the electric industry during the relevant time period with respect to grid-interconnected, utility-scale generating facilities with integrated energy storage</w:t>
      </w:r>
      <w:r w:rsidR="00115FD9">
        <w:rPr>
          <w:rFonts w:eastAsia="SimSun" w:cs="Calibri"/>
          <w:szCs w:val="24"/>
        </w:rPr>
        <w:t xml:space="preserve"> facilities</w:t>
      </w:r>
      <w:r>
        <w:rPr>
          <w:rFonts w:eastAsia="SimSun" w:cs="Calibri"/>
          <w:szCs w:val="24"/>
        </w:rPr>
        <w:t xml:space="preserve"> in the Western United States, </w:t>
      </w:r>
      <w:r w:rsidR="00E84F9D">
        <w:rPr>
          <w:rFonts w:eastAsia="SimSun" w:cs="Calibri"/>
          <w:szCs w:val="24"/>
        </w:rPr>
        <w:t xml:space="preserve">and </w:t>
      </w:r>
      <w:r>
        <w:rPr>
          <w:rFonts w:eastAsia="SimSun" w:cs="Calibri"/>
          <w:szCs w:val="24"/>
        </w:rPr>
        <w:t xml:space="preserve">(b) any of the practices, methods and acts which, in the exercise of reasonable judgment in light of the facts known at the time the decision was made, could have been expected to accomplish the desired result at a reasonable cost consistent with good business practices, reliability, safety and expedition. Prudent Operating Practice is not intended to be limited to the optimum practice, method or act to the exclusion of all others, but rather to acceptable practices, methods or acts generally accepted in the industry with respect to grid-interconnected, utility-scale generating facilities with integrated energy storage </w:t>
      </w:r>
      <w:r w:rsidR="00115FD9">
        <w:rPr>
          <w:rFonts w:eastAsia="SimSun" w:cs="Calibri"/>
          <w:szCs w:val="24"/>
        </w:rPr>
        <w:t xml:space="preserve">facilities </w:t>
      </w:r>
      <w:r>
        <w:rPr>
          <w:rFonts w:eastAsia="SimSun" w:cs="Calibri"/>
          <w:szCs w:val="24"/>
        </w:rPr>
        <w:t xml:space="preserve">in the Western United States. Prudent Operating Practice shall include compliance with applicable Laws, applicable </w:t>
      </w:r>
      <w:r w:rsidR="002869AE">
        <w:rPr>
          <w:rFonts w:eastAsia="SimSun" w:cs="Calibri"/>
          <w:szCs w:val="24"/>
        </w:rPr>
        <w:t xml:space="preserve">safety and </w:t>
      </w:r>
      <w:r>
        <w:rPr>
          <w:rFonts w:eastAsia="SimSun" w:cs="Calibri"/>
          <w:szCs w:val="24"/>
        </w:rPr>
        <w:t>reliability criteria, and the applicable criteria, rules and standards promulgated in the National Electric Safety Code and the National Electrical Code, as they may be amended or superseded from time to time, including the criteria, rules and standards of any successor organizations.</w:t>
      </w:r>
    </w:p>
    <w:p w:rsidR="00B81173" w:rsidP="006A0A14" w:rsidRDefault="005C7822" w14:paraId="6C96ACDE" w14:textId="77777777">
      <w:pPr>
        <w:spacing w:line="240" w:lineRule="auto"/>
        <w:ind w:firstLine="720"/>
        <w:rPr>
          <w:rFonts w:eastAsia="SimSun" w:cs="Calibri"/>
          <w:b/>
          <w:szCs w:val="24"/>
        </w:rPr>
      </w:pPr>
      <w:bookmarkStart w:name="_Hlk521669704" w:id="196"/>
      <w:r>
        <w:rPr>
          <w:rFonts w:eastAsia="SimSun" w:cs="Calibri"/>
          <w:szCs w:val="24"/>
        </w:rPr>
        <w:t>“</w:t>
      </w:r>
      <w:r>
        <w:rPr>
          <w:rFonts w:eastAsia="SimSun" w:cs="Calibri"/>
          <w:b/>
          <w:szCs w:val="24"/>
          <w:u w:val="single"/>
        </w:rPr>
        <w:t>PV Capacity Damages</w:t>
      </w:r>
      <w:r>
        <w:rPr>
          <w:rFonts w:eastAsia="SimSun" w:cs="Calibri"/>
          <w:szCs w:val="24"/>
        </w:rPr>
        <w:t xml:space="preserve">” has the meaning set forth in Section 5 of </w:t>
      </w:r>
      <w:r>
        <w:rPr>
          <w:rFonts w:eastAsia="SimSun" w:cs="Calibri"/>
          <w:szCs w:val="24"/>
          <w:u w:val="single"/>
        </w:rPr>
        <w:t>Exhibit B</w:t>
      </w:r>
      <w:r>
        <w:rPr>
          <w:rFonts w:eastAsia="SimSun" w:cs="Calibri"/>
          <w:szCs w:val="24"/>
        </w:rPr>
        <w:t>.</w:t>
      </w:r>
    </w:p>
    <w:p w:rsidR="00B81173" w:rsidP="006A0A14" w:rsidRDefault="005C7822" w14:paraId="6B72AA38" w14:textId="5910BBDA">
      <w:pPr>
        <w:spacing w:line="240" w:lineRule="auto"/>
        <w:ind w:firstLine="720"/>
        <w:rPr>
          <w:rFonts w:eastAsia="SimSun" w:cs="Calibri"/>
          <w:szCs w:val="24"/>
        </w:rPr>
      </w:pPr>
      <w:r>
        <w:rPr>
          <w:rFonts w:eastAsia="SimSun" w:cs="Calibri"/>
          <w:szCs w:val="24"/>
        </w:rPr>
        <w:t>“</w:t>
      </w:r>
      <w:r>
        <w:rPr>
          <w:rFonts w:eastAsia="SimSun" w:cs="Calibri"/>
          <w:b/>
          <w:szCs w:val="24"/>
          <w:u w:val="single"/>
        </w:rPr>
        <w:t>PV Energy</w:t>
      </w:r>
      <w:r>
        <w:rPr>
          <w:rFonts w:eastAsia="SimSun" w:cs="Calibri"/>
          <w:szCs w:val="24"/>
        </w:rPr>
        <w:t xml:space="preserve">” </w:t>
      </w:r>
      <w:r>
        <w:rPr>
          <w:rFonts w:cs="Calibri"/>
          <w:szCs w:val="24"/>
        </w:rPr>
        <w:t xml:space="preserve">means </w:t>
      </w:r>
      <w:r w:rsidRPr="006A0A14">
        <w:rPr>
          <w:color w:val="000000"/>
        </w:rPr>
        <w:t>all Energy delivered from the Generating Facility</w:t>
      </w:r>
      <w:r>
        <w:rPr>
          <w:rFonts w:cs="Calibri"/>
          <w:szCs w:val="24"/>
        </w:rPr>
        <w:t xml:space="preserve"> to</w:t>
      </w:r>
      <w:r w:rsidRPr="006A0A14">
        <w:rPr>
          <w:color w:val="000000"/>
        </w:rPr>
        <w:t xml:space="preserve"> the </w:t>
      </w:r>
      <w:r w:rsidR="00A3384A">
        <w:rPr>
          <w:color w:val="000000"/>
        </w:rPr>
        <w:t>Delivery</w:t>
      </w:r>
      <w:r w:rsidRPr="006A0A14">
        <w:rPr>
          <w:color w:val="000000"/>
        </w:rPr>
        <w:t xml:space="preserve"> Point and measured by the Generating Facility Meter</w:t>
      </w:r>
      <w:r>
        <w:rPr>
          <w:rFonts w:eastAsia="SimSun" w:cs="Calibri"/>
          <w:color w:val="000000"/>
          <w:szCs w:val="24"/>
        </w:rPr>
        <w:t>,</w:t>
      </w:r>
      <w:r>
        <w:rPr>
          <w:rFonts w:eastAsia="SimSun" w:cs="Calibri"/>
          <w:szCs w:val="24"/>
        </w:rPr>
        <w:t xml:space="preserve"> as such meter readings are adjusted </w:t>
      </w:r>
      <w:r w:rsidR="001C6150">
        <w:rPr>
          <w:rFonts w:eastAsia="SimSun" w:cs="Calibri"/>
          <w:szCs w:val="24"/>
        </w:rPr>
        <w:t xml:space="preserve">pursuant to </w:t>
      </w:r>
      <w:r>
        <w:rPr>
          <w:rFonts w:eastAsia="SimSun" w:cs="Calibri"/>
          <w:szCs w:val="24"/>
        </w:rPr>
        <w:t>the CAISO</w:t>
      </w:r>
      <w:r w:rsidR="001C6150">
        <w:rPr>
          <w:rFonts w:eastAsia="SimSun" w:cs="Calibri"/>
          <w:szCs w:val="24"/>
        </w:rPr>
        <w:t xml:space="preserve"> Tariff</w:t>
      </w:r>
      <w:r>
        <w:rPr>
          <w:rFonts w:eastAsia="SimSun" w:cs="Calibri"/>
          <w:szCs w:val="24"/>
        </w:rPr>
        <w:t xml:space="preserve"> for any applicable Electrical Losses.</w:t>
      </w:r>
    </w:p>
    <w:bookmarkEnd w:id="196"/>
    <w:p w:rsidR="00630243" w:rsidP="00630243" w:rsidRDefault="00630243" w14:paraId="5C429E6A" w14:textId="167117A6">
      <w:pPr>
        <w:pStyle w:val="BodyText2"/>
        <w:spacing w:line="240" w:lineRule="auto"/>
        <w:rPr>
          <w:rFonts w:eastAsia="SimSun" w:cs="Calibri"/>
          <w:szCs w:val="24"/>
        </w:rPr>
      </w:pPr>
      <w:r w:rsidRPr="008D5B95">
        <w:t>“</w:t>
      </w:r>
      <w:r w:rsidRPr="008D5B95">
        <w:rPr>
          <w:b/>
          <w:u w:val="single"/>
        </w:rPr>
        <w:t>PV RA Shortfall</w:t>
      </w:r>
      <w:r w:rsidRPr="008D5B95">
        <w:t>” means, for a given Showing Month, the difference, expressed in kW, of (</w:t>
      </w:r>
      <w:r w:rsidRPr="008D5B95" w:rsidR="001968AE">
        <w:t>a</w:t>
      </w:r>
      <w:r w:rsidRPr="008D5B95">
        <w:t xml:space="preserve">) the Installed PV Capacity </w:t>
      </w:r>
      <w:r w:rsidRPr="008D5B95">
        <w:rPr>
          <w:i/>
        </w:rPr>
        <w:t>minus</w:t>
      </w:r>
      <w:r w:rsidRPr="008D5B95">
        <w:t xml:space="preserve"> (</w:t>
      </w:r>
      <w:r w:rsidRPr="008D5B95" w:rsidR="001968AE">
        <w:t>b</w:t>
      </w:r>
      <w:r w:rsidRPr="008D5B95">
        <w:t xml:space="preserve">) the </w:t>
      </w:r>
      <w:r w:rsidRPr="008D5B95" w:rsidR="001968AE">
        <w:t xml:space="preserve">sum of (i) </w:t>
      </w:r>
      <w:r w:rsidRPr="008D5B95">
        <w:t>RA-Qualified PV Capacity</w:t>
      </w:r>
      <w:r w:rsidRPr="008D5B95" w:rsidR="001968AE">
        <w:t xml:space="preserve"> </w:t>
      </w:r>
      <w:r w:rsidRPr="008D5B95" w:rsidR="001968AE">
        <w:rPr>
          <w:i/>
        </w:rPr>
        <w:t>plus</w:t>
      </w:r>
      <w:r w:rsidRPr="008D5B95" w:rsidR="001968AE">
        <w:t xml:space="preserve"> (ii) </w:t>
      </w:r>
      <w:r w:rsidRPr="008D5B95" w:rsidR="00A811FF">
        <w:t xml:space="preserve">the </w:t>
      </w:r>
      <w:r w:rsidRPr="008D5B95" w:rsidR="00A811FF">
        <w:t xml:space="preserve">amount of solar PV capacity associated with any </w:t>
      </w:r>
      <w:r w:rsidRPr="008D5B95" w:rsidR="001968AE">
        <w:t xml:space="preserve">Replacement RA </w:t>
      </w:r>
      <w:r w:rsidRPr="008D5B95" w:rsidR="002D61E9">
        <w:t xml:space="preserve">or RA Substitute Capacity </w:t>
      </w:r>
      <w:r w:rsidRPr="008D5B95" w:rsidR="001968AE">
        <w:t>provided by Seller with respect to an expected shortfall in Resource Adequacy Benefits of the Generating Facility for such Showing Month</w:t>
      </w:r>
      <w:r w:rsidRPr="008D5B95" w:rsidR="00A811FF">
        <w:t xml:space="preserve">, if </w:t>
      </w:r>
      <w:bookmarkStart w:name="_Hlk155886956" w:id="197"/>
      <w:r w:rsidRPr="008D5B95" w:rsidR="00A811FF">
        <w:t>applicable</w:t>
      </w:r>
      <w:bookmarkEnd w:id="197"/>
      <w:r w:rsidRPr="008D5B95">
        <w:t>.</w:t>
      </w:r>
    </w:p>
    <w:p w:rsidR="00B81173" w:rsidP="006A0A14" w:rsidRDefault="005C7822" w14:paraId="78E6DF00" w14:textId="77777777">
      <w:pPr>
        <w:pStyle w:val="BodyText2"/>
        <w:spacing w:line="240" w:lineRule="auto"/>
        <w:rPr>
          <w:rFonts w:eastAsia="SimSun" w:cs="Calibri"/>
          <w:szCs w:val="24"/>
        </w:rPr>
      </w:pPr>
      <w:r>
        <w:rPr>
          <w:rFonts w:cs="Calibri"/>
          <w:szCs w:val="24"/>
        </w:rPr>
        <w:t>“</w:t>
      </w:r>
      <w:r>
        <w:rPr>
          <w:rFonts w:cs="Calibri"/>
          <w:b/>
          <w:szCs w:val="24"/>
          <w:u w:val="single"/>
        </w:rPr>
        <w:t>RA Compliance Showing</w:t>
      </w:r>
      <w:r>
        <w:rPr>
          <w:rFonts w:cs="Calibri"/>
          <w:szCs w:val="24"/>
        </w:rPr>
        <w:t>” means the (a) Local RAR compliance or advisory showings (or similar or successor showings), (b) RAR compliance or advisory showings (or similar or successor showings), and (c) Flexible RAR compliance or advisory showings (or similar successor showings), in each case, an entity is required to make to the CAISO pursuant to the CAISO Tariff, to the CPUC (and, to the extent authorized by the CPUC, to the CAISO) pursuant to the Resource Adequacy Rulings, or to any Governmental Authority.</w:t>
      </w:r>
    </w:p>
    <w:p w:rsidR="00B81173" w:rsidP="00436227" w:rsidRDefault="005C7822" w14:paraId="4C05FC62" w14:textId="46714976">
      <w:pPr>
        <w:pStyle w:val="BodyText2"/>
        <w:spacing w:line="240" w:lineRule="auto"/>
        <w:rPr>
          <w:rFonts w:eastAsia="SimSun" w:cs="Calibri"/>
          <w:szCs w:val="24"/>
        </w:rPr>
      </w:pPr>
      <w:r>
        <w:rPr>
          <w:rFonts w:eastAsia="SimSun" w:cs="Calibri"/>
          <w:szCs w:val="24"/>
        </w:rPr>
        <w:t>“</w:t>
      </w:r>
      <w:r>
        <w:rPr>
          <w:rFonts w:eastAsia="SimSun" w:cs="Calibri"/>
          <w:b/>
          <w:szCs w:val="24"/>
          <w:u w:val="single"/>
        </w:rPr>
        <w:t>RA Deficiency Amount</w:t>
      </w:r>
      <w:r>
        <w:rPr>
          <w:rFonts w:eastAsia="SimSun" w:cs="Calibri"/>
          <w:szCs w:val="24"/>
        </w:rPr>
        <w:t xml:space="preserve">” means the liquidated damages payment that Seller shall pay to Buyer for an applicable </w:t>
      </w:r>
      <w:r w:rsidR="006455A1">
        <w:rPr>
          <w:rFonts w:eastAsia="SimSun" w:cs="Calibri"/>
          <w:szCs w:val="24"/>
        </w:rPr>
        <w:t xml:space="preserve">Facility </w:t>
      </w:r>
      <w:r>
        <w:rPr>
          <w:rFonts w:eastAsia="SimSun" w:cs="Calibri"/>
          <w:szCs w:val="24"/>
        </w:rPr>
        <w:t xml:space="preserve">RA Shortfall as calculated in accordance with Section </w:t>
      </w:r>
      <w:bookmarkStart w:name="_cp_text_1_224" w:id="198"/>
      <w:r>
        <w:rPr>
          <w:rFonts w:eastAsia="SimSun" w:cs="Calibri"/>
          <w:szCs w:val="24"/>
        </w:rPr>
        <w:t>3.8(b)</w:t>
      </w:r>
      <w:bookmarkEnd w:id="198"/>
      <w:r>
        <w:rPr>
          <w:rFonts w:eastAsia="SimSun" w:cs="Calibri"/>
          <w:szCs w:val="24"/>
        </w:rPr>
        <w:t>.</w:t>
      </w:r>
    </w:p>
    <w:p w:rsidR="00F94626" w:rsidP="002E10A3" w:rsidRDefault="00F94626" w14:paraId="1BD87C13" w14:textId="546347D8">
      <w:pPr>
        <w:ind w:firstLine="720"/>
      </w:pPr>
      <w:r>
        <w:rPr>
          <w:iCs/>
        </w:rPr>
        <w:t>“</w:t>
      </w:r>
      <w:r>
        <w:rPr>
          <w:b/>
          <w:iCs/>
          <w:u w:val="single"/>
        </w:rPr>
        <w:t>RA Guarantee Date</w:t>
      </w:r>
      <w:r>
        <w:rPr>
          <w:iCs/>
        </w:rPr>
        <w:t xml:space="preserve">” </w:t>
      </w:r>
      <w:bookmarkStart w:name="_Hlk8304223" w:id="199"/>
      <w:r>
        <w:rPr>
          <w:iCs/>
        </w:rPr>
        <w:t>means the</w:t>
      </w:r>
      <w:bookmarkEnd w:id="199"/>
      <w:r w:rsidR="000147FC">
        <w:t xml:space="preserve"> Commercial Operation Date</w:t>
      </w:r>
      <w:r>
        <w:t>.</w:t>
      </w:r>
    </w:p>
    <w:p w:rsidRPr="0072446A" w:rsidR="00652C03" w:rsidP="00540B8E" w:rsidRDefault="00652C03" w14:paraId="0A8B52B0" w14:textId="6E33D9D4">
      <w:pPr>
        <w:ind w:firstLine="720"/>
      </w:pPr>
      <w:r w:rsidRPr="0072446A">
        <w:t>“</w:t>
      </w:r>
      <w:r w:rsidRPr="0072446A">
        <w:rPr>
          <w:b/>
          <w:bCs/>
          <w:u w:val="single"/>
        </w:rPr>
        <w:t>RA Plan</w:t>
      </w:r>
      <w:r w:rsidRPr="0072446A">
        <w:t xml:space="preserve">” </w:t>
      </w:r>
      <w:bookmarkStart w:name="_Hlk193441411" w:id="200"/>
      <w:r w:rsidRPr="0072446A">
        <w:t xml:space="preserve">has the meaning </w:t>
      </w:r>
      <w:r w:rsidRPr="00652C03">
        <w:rPr>
          <w:iCs/>
        </w:rPr>
        <w:t>set</w:t>
      </w:r>
      <w:r w:rsidRPr="0072446A">
        <w:t xml:space="preserve"> forth for “Resource Adequacy Plan” in the CAISO Tariff</w:t>
      </w:r>
      <w:r>
        <w:t xml:space="preserve"> </w:t>
      </w:r>
      <w:bookmarkEnd w:id="200"/>
      <w:r>
        <w:t>with respect to Buyer’s monthly or annual Resource Adequacy showings</w:t>
      </w:r>
      <w:r w:rsidRPr="0072446A">
        <w:t>.</w:t>
      </w:r>
    </w:p>
    <w:p w:rsidR="00B81173" w:rsidP="00436227" w:rsidRDefault="005C7822" w14:paraId="2BAED0A7" w14:textId="53965C80">
      <w:pPr>
        <w:pStyle w:val="BodyText2"/>
        <w:spacing w:line="240" w:lineRule="auto"/>
        <w:rPr>
          <w:rFonts w:eastAsia="SimSun" w:cs="Calibri"/>
          <w:szCs w:val="24"/>
        </w:rPr>
      </w:pPr>
      <w:r>
        <w:rPr>
          <w:rFonts w:eastAsia="SimSun" w:cs="Calibri"/>
          <w:szCs w:val="24"/>
        </w:rPr>
        <w:t>“</w:t>
      </w:r>
      <w:r>
        <w:rPr>
          <w:rFonts w:eastAsia="SimSun" w:cs="Calibri"/>
          <w:b/>
          <w:szCs w:val="24"/>
          <w:u w:val="single"/>
        </w:rPr>
        <w:t>RA Shortfall Month</w:t>
      </w:r>
      <w:r>
        <w:rPr>
          <w:rFonts w:eastAsia="SimSun" w:cs="Calibri"/>
          <w:szCs w:val="24"/>
        </w:rPr>
        <w:t xml:space="preserve">” </w:t>
      </w:r>
      <w:r w:rsidR="006330E8">
        <w:t xml:space="preserve">means, for purposes of calculating an RA Deficiency Amount under Section </w:t>
      </w:r>
      <w:r w:rsidR="006330E8">
        <w:fldChar w:fldCharType="begin"/>
      </w:r>
      <w:r w:rsidR="006330E8">
        <w:instrText xml:space="preserve"> REF _Ref524946710 \n \h </w:instrText>
      </w:r>
      <w:r w:rsidR="006330E8">
        <w:fldChar w:fldCharType="separate"/>
      </w:r>
      <w:r w:rsidR="0033573C">
        <w:t>3.8</w:t>
      </w:r>
      <w:r w:rsidR="006330E8">
        <w:fldChar w:fldCharType="end"/>
      </w:r>
      <w:r w:rsidR="006330E8">
        <w:fldChar w:fldCharType="begin"/>
      </w:r>
      <w:r w:rsidR="006330E8">
        <w:instrText xml:space="preserve"> REF _Ref506188486 \n \h </w:instrText>
      </w:r>
      <w:r w:rsidR="006330E8">
        <w:fldChar w:fldCharType="separate"/>
      </w:r>
      <w:r w:rsidR="0033573C">
        <w:t>(b)</w:t>
      </w:r>
      <w:r w:rsidR="006330E8">
        <w:fldChar w:fldCharType="end"/>
      </w:r>
      <w:r w:rsidRPr="00E8309D" w:rsidR="00E8309D">
        <w:t xml:space="preserve"> </w:t>
      </w:r>
      <w:r w:rsidR="00E8309D">
        <w:t>(as determined fifteen (15) Business Days prior to the Showing Deadline for such Showing Month)</w:t>
      </w:r>
      <w:r w:rsidR="006330E8">
        <w:t xml:space="preserve">, any </w:t>
      </w:r>
      <w:r w:rsidR="00DE2C75">
        <w:t xml:space="preserve">month shown on an </w:t>
      </w:r>
      <w:r w:rsidR="00652C03">
        <w:t>RA Plan</w:t>
      </w:r>
      <w:r w:rsidR="006330E8">
        <w:t xml:space="preserve">, commencing </w:t>
      </w:r>
      <w:r w:rsidR="006139AE">
        <w:t>with the</w:t>
      </w:r>
      <w:r w:rsidR="00652C03">
        <w:t xml:space="preserve"> RA Plan for the</w:t>
      </w:r>
      <w:r w:rsidR="006139AE">
        <w:t xml:space="preserve"> Showing Month that includes</w:t>
      </w:r>
      <w:r w:rsidR="006330E8">
        <w:t xml:space="preserve"> the RA Guarantee Date</w:t>
      </w:r>
      <w:r w:rsidR="00092DDF">
        <w:t xml:space="preserve"> (including any month during the period between the RA Guarantee Date and the </w:t>
      </w:r>
      <w:bookmarkStart w:name="_Hlk65799476" w:id="201"/>
      <w:bookmarkStart w:name="_Hlk65488916" w:id="202"/>
      <w:bookmarkStart w:name="_Hlk66372597" w:id="203"/>
      <w:r w:rsidR="00092DDF">
        <w:t xml:space="preserve">first day of the first Showing Month for Buyer which actually includes the Facility’s </w:t>
      </w:r>
      <w:bookmarkEnd w:id="201"/>
      <w:bookmarkEnd w:id="202"/>
      <w:r w:rsidR="00092DDF">
        <w:t xml:space="preserve">Resource Adequacy Benefits </w:t>
      </w:r>
      <w:bookmarkStart w:name="_Hlk73689051" w:id="204"/>
      <w:r w:rsidR="00092DDF">
        <w:t>or any Replacement RA</w:t>
      </w:r>
      <w:bookmarkEnd w:id="203"/>
      <w:bookmarkEnd w:id="204"/>
      <w:r w:rsidR="00092DDF">
        <w:t>, if applicable)</w:t>
      </w:r>
      <w:r w:rsidR="006330E8">
        <w:t xml:space="preserve">, </w:t>
      </w:r>
      <w:r w:rsidR="00DE2C75">
        <w:t xml:space="preserve">for </w:t>
      </w:r>
      <w:r w:rsidR="006330E8">
        <w:t xml:space="preserve">which </w:t>
      </w:r>
      <w:r w:rsidR="00092DDF">
        <w:t xml:space="preserve">there is a </w:t>
      </w:r>
      <w:r w:rsidR="006455A1">
        <w:t xml:space="preserve">Facility </w:t>
      </w:r>
      <w:r w:rsidR="00092DDF">
        <w:t>RA Shortfall</w:t>
      </w:r>
      <w:r w:rsidR="00F94626">
        <w:t>.</w:t>
      </w:r>
    </w:p>
    <w:p w:rsidRPr="0072446A" w:rsidR="002308A1" w:rsidP="00595318" w:rsidRDefault="002308A1" w14:paraId="59FF968A" w14:textId="77777777">
      <w:pPr>
        <w:spacing w:line="240" w:lineRule="auto"/>
        <w:ind w:firstLine="720"/>
        <w:rPr>
          <w:bCs/>
        </w:rPr>
      </w:pPr>
      <w:bookmarkStart w:name="_Hlk167861588" w:id="205"/>
      <w:bookmarkStart w:name="_Hlk521939995" w:id="206"/>
      <w:r w:rsidRPr="0072446A">
        <w:t>“</w:t>
      </w:r>
      <w:r w:rsidRPr="0072446A">
        <w:rPr>
          <w:b/>
          <w:u w:val="single"/>
        </w:rPr>
        <w:t xml:space="preserve">RA </w:t>
      </w:r>
      <w:r w:rsidRPr="00595318">
        <w:rPr>
          <w:rFonts w:eastAsia="SimSun" w:cs="Calibri"/>
          <w:b/>
          <w:szCs w:val="24"/>
          <w:u w:val="single"/>
        </w:rPr>
        <w:t>Substitute</w:t>
      </w:r>
      <w:r w:rsidRPr="0072446A">
        <w:rPr>
          <w:b/>
          <w:u w:val="single"/>
        </w:rPr>
        <w:t xml:space="preserve"> Capacity</w:t>
      </w:r>
      <w:r w:rsidRPr="0072446A">
        <w:t xml:space="preserve">” </w:t>
      </w:r>
      <w:r w:rsidRPr="0072446A">
        <w:rPr>
          <w:bCs/>
        </w:rPr>
        <w:t>has the meaning set forth in the CAISO Tariff.</w:t>
      </w:r>
    </w:p>
    <w:bookmarkEnd w:id="205"/>
    <w:p w:rsidRPr="008D5B95" w:rsidR="00ED4453" w:rsidP="00ED4453" w:rsidRDefault="00ED4453" w14:paraId="26B7F35B" w14:textId="17772903">
      <w:pPr>
        <w:ind w:firstLine="720"/>
      </w:pPr>
      <w:r w:rsidRPr="008D5B95">
        <w:t>“</w:t>
      </w:r>
      <w:r w:rsidRPr="008D5B95">
        <w:rPr>
          <w:b/>
          <w:u w:val="single"/>
        </w:rPr>
        <w:t>RA-Qualified PV Capacity</w:t>
      </w:r>
      <w:r w:rsidRPr="008D5B95">
        <w:t xml:space="preserve">” means, for a given Showing Month, the amount of Installed PV Capacity that Buyer is able to include in the applicable RA Plan, calculated as the difference of (a) the quotient of (i) the Max Hourly Capacity Value </w:t>
      </w:r>
      <w:r w:rsidRPr="008D5B95">
        <w:rPr>
          <w:i/>
        </w:rPr>
        <w:t>divided by</w:t>
      </w:r>
      <w:r w:rsidRPr="008D5B95">
        <w:t xml:space="preserve"> (ii) the Shape Factor for the applicable hour,</w:t>
      </w:r>
      <w:r w:rsidRPr="008D5B95" w:rsidR="00B919DB">
        <w:t xml:space="preserve"> not to exceed the </w:t>
      </w:r>
      <w:r w:rsidRPr="008D5B95" w:rsidR="00630842">
        <w:t>Installed PV Capacity</w:t>
      </w:r>
      <w:r w:rsidRPr="008D5B95" w:rsidR="00B919DB">
        <w:t>,</w:t>
      </w:r>
      <w:r w:rsidRPr="008D5B95">
        <w:t xml:space="preserve"> </w:t>
      </w:r>
      <w:r w:rsidRPr="008D5B95">
        <w:rPr>
          <w:i/>
        </w:rPr>
        <w:t>minus</w:t>
      </w:r>
      <w:r w:rsidRPr="008D5B95">
        <w:t xml:space="preserve"> (b) the amount of Installed PV Capacity that Buyer is not able to include in the applicable RA Plan due to the Generating Facility’s performance, as determined by the CPUC, CAISO, or other Government Authority, but excluding any Administrative RA Reduction.</w:t>
      </w:r>
    </w:p>
    <w:p w:rsidR="00ED4453" w:rsidP="00ED4453" w:rsidRDefault="00ED4453" w14:paraId="59812044" w14:textId="45587EB3">
      <w:pPr>
        <w:ind w:firstLine="720"/>
        <w:rPr>
          <w:iCs/>
        </w:rPr>
      </w:pPr>
      <w:r w:rsidRPr="008D5B95">
        <w:t>“</w:t>
      </w:r>
      <w:r w:rsidRPr="008D5B95">
        <w:rPr>
          <w:b/>
          <w:u w:val="single"/>
        </w:rPr>
        <w:t>RA-Qualified Storage Capacity</w:t>
      </w:r>
      <w:r w:rsidRPr="008D5B95">
        <w:t xml:space="preserve">” means, for a given Showing Month, the amount of Installed Storage Capacity that Buyer is able to include in the applicable RA Plan, calculated as the difference of (a) the quotient of (i) the Max Hourly Capacity Value </w:t>
      </w:r>
      <w:r w:rsidRPr="008D5B95">
        <w:rPr>
          <w:i/>
        </w:rPr>
        <w:t>divided by</w:t>
      </w:r>
      <w:r w:rsidRPr="008D5B95">
        <w:t xml:space="preserve"> (ii) the Shape Factor for the applicable hour,</w:t>
      </w:r>
      <w:r w:rsidRPr="008D5B95" w:rsidR="00B919DB">
        <w:t xml:space="preserve"> not to exceed the </w:t>
      </w:r>
      <w:r w:rsidRPr="008D5B95" w:rsidR="00650279">
        <w:t>Storage Fac</w:t>
      </w:r>
      <w:r w:rsidRPr="008D5B95" w:rsidR="00630842">
        <w:t>ili</w:t>
      </w:r>
      <w:r w:rsidRPr="008D5B95" w:rsidR="00650279">
        <w:t xml:space="preserve">ty’s </w:t>
      </w:r>
      <w:r w:rsidRPr="008D5B95" w:rsidR="000838CB">
        <w:t>NQC</w:t>
      </w:r>
      <w:r w:rsidRPr="008D5B95" w:rsidR="00B919DB">
        <w:t>,</w:t>
      </w:r>
      <w:r w:rsidRPr="008D5B95">
        <w:t xml:space="preserve"> </w:t>
      </w:r>
      <w:r w:rsidRPr="008D5B95">
        <w:rPr>
          <w:i/>
        </w:rPr>
        <w:t>minus</w:t>
      </w:r>
      <w:r w:rsidRPr="008D5B95">
        <w:t xml:space="preserve"> (b) the amount of Installed Storage Capacity that Buyer is not able to include in the applicable RA Plan due to the </w:t>
      </w:r>
      <w:r w:rsidR="00B56D0A">
        <w:rPr>
          <w:iCs/>
        </w:rPr>
        <w:t>Storage</w:t>
      </w:r>
      <w:r w:rsidRPr="008D5B95">
        <w:t xml:space="preserve"> Facility’s performance, as determined by the CPUC, CAISO, or other </w:t>
      </w:r>
      <w:r w:rsidRPr="00E8386A" w:rsidR="00BE28D1">
        <w:t>Government</w:t>
      </w:r>
      <w:r w:rsidR="00BE28D1">
        <w:t>al</w:t>
      </w:r>
      <w:r w:rsidRPr="00BE28D1" w:rsidR="00BE28D1">
        <w:t xml:space="preserve"> </w:t>
      </w:r>
      <w:r w:rsidRPr="008D5B95">
        <w:t>Authority, but excluding any Administrative RA Reduction.</w:t>
      </w:r>
    </w:p>
    <w:p w:rsidR="00B81173" w:rsidP="006A0A14" w:rsidRDefault="005C7822" w14:paraId="6C876929" w14:textId="7BDA9852">
      <w:pPr>
        <w:spacing w:line="240" w:lineRule="auto"/>
        <w:ind w:firstLine="720"/>
        <w:rPr>
          <w:rFonts w:eastAsia="SimSun" w:cs="Calibri"/>
          <w:szCs w:val="24"/>
        </w:rPr>
      </w:pPr>
      <w:r>
        <w:rPr>
          <w:rFonts w:eastAsia="SimSun" w:cs="Calibri"/>
          <w:szCs w:val="24"/>
        </w:rPr>
        <w:t>“</w:t>
      </w:r>
      <w:r>
        <w:rPr>
          <w:rFonts w:eastAsia="SimSun" w:cs="Calibri"/>
          <w:b/>
          <w:szCs w:val="24"/>
          <w:u w:val="single"/>
        </w:rPr>
        <w:t>Real-Time Forecast</w:t>
      </w:r>
      <w:r>
        <w:rPr>
          <w:rFonts w:eastAsia="SimSun" w:cs="Calibri"/>
          <w:szCs w:val="24"/>
        </w:rPr>
        <w:t xml:space="preserve">” has the meaning set forth in Section </w:t>
      </w:r>
      <w:bookmarkStart w:name="_cp_text_1_231" w:id="207"/>
      <w:r>
        <w:rPr>
          <w:rFonts w:eastAsia="SimSun" w:cs="Calibri"/>
          <w:szCs w:val="24"/>
        </w:rPr>
        <w:t>4.3(d)</w:t>
      </w:r>
      <w:bookmarkEnd w:id="207"/>
      <w:r>
        <w:rPr>
          <w:rFonts w:eastAsia="SimSun" w:cs="Calibri"/>
          <w:szCs w:val="24"/>
        </w:rPr>
        <w:t>.</w:t>
      </w:r>
    </w:p>
    <w:bookmarkEnd w:id="206"/>
    <w:p w:rsidR="00B81173" w:rsidP="006A0A14" w:rsidRDefault="005C7822" w14:paraId="21DA4993"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Real-Time Market</w:t>
      </w:r>
      <w:r>
        <w:rPr>
          <w:rFonts w:eastAsia="SimSun" w:cs="Calibri"/>
          <w:szCs w:val="24"/>
        </w:rPr>
        <w:t>” has the meaning set forth in the CAISO Tariff.</w:t>
      </w:r>
    </w:p>
    <w:p w:rsidRPr="006A0A14" w:rsidR="00B81173" w:rsidP="00436227" w:rsidRDefault="005C7822" w14:paraId="4E4553A9" w14:textId="77777777">
      <w:pPr>
        <w:pStyle w:val="BodyText2"/>
        <w:spacing w:line="240" w:lineRule="auto"/>
        <w:rPr>
          <w:rFonts w:eastAsia="SimSun"/>
          <w:color w:val="000000"/>
        </w:rPr>
      </w:pPr>
      <w:r w:rsidRPr="006A0A14">
        <w:rPr>
          <w:rFonts w:eastAsia="SimSun"/>
          <w:color w:val="000000"/>
        </w:rPr>
        <w:t>“</w:t>
      </w:r>
      <w:r w:rsidRPr="006A0A14">
        <w:rPr>
          <w:rFonts w:eastAsia="SimSun"/>
          <w:b/>
          <w:color w:val="000000"/>
          <w:u w:val="single"/>
        </w:rPr>
        <w:t>Real-Time Price</w:t>
      </w:r>
      <w:r w:rsidRPr="006A0A14">
        <w:rPr>
          <w:rFonts w:eastAsia="SimSun"/>
          <w:color w:val="000000"/>
        </w:rPr>
        <w:t>” means the Resource-Specific Settlement Interval LMP as defined in the CAISO Tariff. If there is more than one applicable Real-Time Price for the same period of time, Real-Time Price shall mean the price associated with the smallest time interval.</w:t>
      </w:r>
    </w:p>
    <w:p w:rsidR="00B81173" w:rsidP="006A0A14" w:rsidRDefault="005C7822" w14:paraId="54A74A44" w14:textId="77777777">
      <w:pPr>
        <w:pStyle w:val="BodyText2"/>
        <w:spacing w:line="240" w:lineRule="auto"/>
        <w:rPr>
          <w:rFonts w:eastAsia="SimSun" w:cs="Calibri"/>
          <w:szCs w:val="24"/>
        </w:rPr>
      </w:pPr>
      <w:bookmarkStart w:name="_Hlk8324696" w:id="208"/>
      <w:r w:rsidRPr="006A0A14">
        <w:rPr>
          <w:rFonts w:eastAsia="SimSun"/>
          <w:color w:val="000000"/>
        </w:rPr>
        <w:t>“</w:t>
      </w:r>
      <w:r w:rsidRPr="006A0A14">
        <w:rPr>
          <w:rFonts w:eastAsia="SimSun"/>
          <w:b/>
          <w:color w:val="000000"/>
          <w:u w:val="single"/>
        </w:rPr>
        <w:t>Receiving Party</w:t>
      </w:r>
      <w:r w:rsidRPr="006A0A14">
        <w:rPr>
          <w:rFonts w:eastAsia="SimSun"/>
          <w:color w:val="000000"/>
        </w:rPr>
        <w:t xml:space="preserve">” has the meaning set forth in Section </w:t>
      </w:r>
      <w:r>
        <w:rPr>
          <w:rFonts w:eastAsia="SimSun" w:cs="Calibri"/>
          <w:szCs w:val="24"/>
        </w:rPr>
        <w:t>18.2</w:t>
      </w:r>
      <w:r w:rsidRPr="006A0A14">
        <w:rPr>
          <w:rFonts w:eastAsia="SimSun"/>
          <w:color w:val="000000"/>
        </w:rPr>
        <w:t>.</w:t>
      </w:r>
    </w:p>
    <w:bookmarkEnd w:id="208"/>
    <w:p w:rsidR="00690E63" w:rsidP="00690E63" w:rsidRDefault="00690E63" w14:paraId="531A9082" w14:textId="3941DC15">
      <w:pPr>
        <w:pStyle w:val="BodyText2"/>
        <w:spacing w:line="240" w:lineRule="auto"/>
        <w:rPr>
          <w:rFonts w:eastAsia="SimSun" w:cs="Calibri"/>
          <w:szCs w:val="24"/>
        </w:rPr>
      </w:pPr>
      <w:r>
        <w:rPr>
          <w:rFonts w:eastAsia="SimSun" w:cs="Calibri"/>
          <w:szCs w:val="24"/>
        </w:rPr>
        <w:t>“</w:t>
      </w:r>
      <w:r>
        <w:rPr>
          <w:rFonts w:eastAsia="SimSun" w:cs="Calibri"/>
          <w:b/>
          <w:szCs w:val="24"/>
          <w:u w:val="single"/>
        </w:rPr>
        <w:t>Recurring Certificate Transfers</w:t>
      </w:r>
      <w:r>
        <w:rPr>
          <w:rFonts w:eastAsia="SimSun" w:cs="Calibri"/>
          <w:szCs w:val="24"/>
        </w:rPr>
        <w:t>” has the meaning set forth in Section 4.10(a).</w:t>
      </w:r>
    </w:p>
    <w:p w:rsidR="00E85664" w:rsidP="006A0A14" w:rsidRDefault="00E85664" w14:paraId="5BB0743D" w14:textId="70CF49E8">
      <w:pPr>
        <w:spacing w:line="240" w:lineRule="auto"/>
        <w:ind w:firstLine="720"/>
        <w:rPr>
          <w:rFonts w:eastAsia="SimSun" w:cs="Calibri"/>
          <w:szCs w:val="24"/>
        </w:rPr>
      </w:pPr>
      <w:r>
        <w:rPr>
          <w:rFonts w:eastAsia="MS Gothic" w:cs="Calibri"/>
          <w:szCs w:val="24"/>
        </w:rPr>
        <w:t>“</w:t>
      </w:r>
      <w:r w:rsidRPr="008D5B95">
        <w:rPr>
          <w:rFonts w:eastAsia="SimSun" w:cs="Calibri"/>
          <w:b/>
          <w:szCs w:val="24"/>
          <w:u w:val="single"/>
        </w:rPr>
        <w:t>Reliability Capacity</w:t>
      </w:r>
      <w:r>
        <w:rPr>
          <w:rFonts w:eastAsia="MS Gothic" w:cs="Calibri"/>
          <w:szCs w:val="24"/>
        </w:rPr>
        <w:t>”</w:t>
      </w:r>
      <w:r>
        <w:rPr>
          <w:rFonts w:eastAsia="SimSun" w:cs="Calibri"/>
          <w:szCs w:val="24"/>
        </w:rPr>
        <w:t xml:space="preserve"> has the meaning set forth in the CAISO Tariff.</w:t>
      </w:r>
    </w:p>
    <w:p w:rsidR="00B81173" w:rsidP="006A0A14" w:rsidRDefault="005C7822" w14:paraId="30D904AC" w14:textId="0E4501C5">
      <w:pPr>
        <w:spacing w:line="240" w:lineRule="auto"/>
        <w:ind w:firstLine="720"/>
        <w:rPr>
          <w:rFonts w:eastAsia="SimSun" w:cs="Calibri"/>
          <w:szCs w:val="24"/>
        </w:rPr>
      </w:pPr>
      <w:r>
        <w:rPr>
          <w:rFonts w:eastAsia="SimSun" w:cs="Calibri"/>
          <w:szCs w:val="24"/>
        </w:rPr>
        <w:t>“</w:t>
      </w:r>
      <w:r>
        <w:rPr>
          <w:rFonts w:eastAsia="SimSun" w:cs="Calibri"/>
          <w:b/>
          <w:szCs w:val="24"/>
          <w:u w:val="single"/>
        </w:rPr>
        <w:t>Reliability Network Upgrades</w:t>
      </w:r>
      <w:r>
        <w:rPr>
          <w:rFonts w:eastAsia="SimSun" w:cs="Calibri"/>
          <w:szCs w:val="24"/>
        </w:rPr>
        <w:t>” has the meaning set forth in the CAISO Tariff.</w:t>
      </w:r>
    </w:p>
    <w:p w:rsidR="00B81173" w:rsidP="00436227" w:rsidRDefault="005C7822" w14:paraId="1094F887" w14:textId="39C57082">
      <w:pPr>
        <w:pStyle w:val="BodyText2"/>
        <w:spacing w:line="240" w:lineRule="auto"/>
        <w:rPr>
          <w:rFonts w:eastAsia="SimSun" w:cs="Calibri"/>
          <w:szCs w:val="24"/>
        </w:rPr>
      </w:pPr>
      <w:r>
        <w:rPr>
          <w:rFonts w:eastAsia="SimSun" w:cs="Calibri"/>
          <w:szCs w:val="24"/>
        </w:rPr>
        <w:t>“</w:t>
      </w:r>
      <w:r>
        <w:rPr>
          <w:rFonts w:eastAsia="SimSun" w:cs="Calibri"/>
          <w:b/>
          <w:szCs w:val="24"/>
          <w:u w:val="single"/>
        </w:rPr>
        <w:t>Remedial Action Plan</w:t>
      </w:r>
      <w:r>
        <w:rPr>
          <w:rFonts w:eastAsia="SimSun" w:cs="Calibri"/>
          <w:szCs w:val="24"/>
        </w:rPr>
        <w:t xml:space="preserve">” has the meaning set forth in Section </w:t>
      </w:r>
      <w:bookmarkStart w:name="_cp_text_1_233" w:id="209"/>
      <w:r>
        <w:rPr>
          <w:rFonts w:eastAsia="SimSun" w:cs="Calibri"/>
          <w:szCs w:val="24"/>
        </w:rPr>
        <w:t>2.4</w:t>
      </w:r>
      <w:bookmarkEnd w:id="209"/>
      <w:r>
        <w:rPr>
          <w:rFonts w:eastAsia="SimSun" w:cs="Calibri"/>
          <w:szCs w:val="24"/>
        </w:rPr>
        <w:t>.</w:t>
      </w:r>
    </w:p>
    <w:p w:rsidR="00B81173" w:rsidP="00436227" w:rsidRDefault="005C7822" w14:paraId="3E0F15CE" w14:textId="77777777">
      <w:pPr>
        <w:pStyle w:val="body5"/>
        <w:spacing w:line="240" w:lineRule="auto"/>
        <w:rPr>
          <w:rFonts w:eastAsia="SimSun" w:cs="Calibri"/>
          <w:szCs w:val="24"/>
        </w:rPr>
      </w:pPr>
      <w:r>
        <w:rPr>
          <w:rFonts w:eastAsia="SimSun" w:cs="Calibri"/>
          <w:szCs w:val="24"/>
        </w:rPr>
        <w:t>“</w:t>
      </w:r>
      <w:r>
        <w:rPr>
          <w:rFonts w:eastAsia="SimSun" w:cs="Calibri"/>
          <w:b/>
          <w:szCs w:val="24"/>
          <w:u w:val="single"/>
        </w:rPr>
        <w:t>Renewable Energy Credit</w:t>
      </w:r>
      <w:r>
        <w:rPr>
          <w:rFonts w:eastAsia="SimSun" w:cs="Calibri"/>
          <w:szCs w:val="24"/>
        </w:rPr>
        <w:t xml:space="preserve">” has the meaning set forth in California Public Utilities Code </w:t>
      </w:r>
      <w:bookmarkStart w:name="DocXTextRef93" w:id="210"/>
      <w:r>
        <w:rPr>
          <w:rFonts w:eastAsia="SimSun" w:cs="Calibri"/>
          <w:szCs w:val="24"/>
        </w:rPr>
        <w:t>Section 399.12(h), as may be amended from time to time or as further defined or supplemented by Law.</w:t>
      </w:r>
      <w:bookmarkEnd w:id="210"/>
    </w:p>
    <w:p w:rsidR="00B81173" w:rsidP="006A0A14" w:rsidRDefault="005C7822" w14:paraId="63C4539B" w14:textId="6F016E4B">
      <w:pPr>
        <w:spacing w:line="240" w:lineRule="auto"/>
        <w:ind w:firstLine="720"/>
        <w:rPr>
          <w:rFonts w:eastAsia="SimSun" w:cs="Calibri"/>
          <w:szCs w:val="24"/>
        </w:rPr>
      </w:pPr>
      <w:r>
        <w:rPr>
          <w:rFonts w:eastAsia="SimSun" w:cs="Calibri"/>
          <w:szCs w:val="24"/>
        </w:rPr>
        <w:t>“</w:t>
      </w:r>
      <w:r>
        <w:rPr>
          <w:rFonts w:eastAsia="SimSun" w:cs="Calibri"/>
          <w:b/>
          <w:szCs w:val="24"/>
          <w:u w:val="single"/>
        </w:rPr>
        <w:t>Renewable Energy Incentives</w:t>
      </w:r>
      <w:r>
        <w:rPr>
          <w:rFonts w:eastAsia="SimSun" w:cs="Calibri"/>
          <w:szCs w:val="24"/>
        </w:rPr>
        <w:t xml:space="preserve">” means: </w:t>
      </w:r>
      <w:bookmarkStart w:name="DocXTextRef99" w:id="211"/>
      <w:r>
        <w:rPr>
          <w:rFonts w:eastAsia="SimSun" w:cs="Calibri"/>
          <w:szCs w:val="24"/>
        </w:rPr>
        <w:t>(a)</w:t>
      </w:r>
      <w:bookmarkEnd w:id="211"/>
      <w:r>
        <w:rPr>
          <w:rFonts w:eastAsia="SimSun" w:cs="Calibri"/>
          <w:szCs w:val="24"/>
        </w:rPr>
        <w:t xml:space="preserve"> all federal, state, or local Tax credits or other Tax benefits associated with the construction, ownership, or production of electricity from the Facility (including credits under </w:t>
      </w:r>
      <w:bookmarkStart w:name="DocXTextRef102" w:id="212"/>
      <w:r>
        <w:rPr>
          <w:rFonts w:eastAsia="SimSun" w:cs="Calibri"/>
          <w:szCs w:val="24"/>
        </w:rPr>
        <w:t xml:space="preserve">Sections 38, </w:t>
      </w:r>
      <w:bookmarkStart w:name="DocXTextRef97" w:id="213"/>
      <w:bookmarkEnd w:id="212"/>
      <w:r>
        <w:rPr>
          <w:rFonts w:eastAsia="SimSun" w:cs="Calibri"/>
          <w:szCs w:val="24"/>
        </w:rPr>
        <w:t xml:space="preserve">45, </w:t>
      </w:r>
      <w:bookmarkStart w:name="DocXTextRef98" w:id="214"/>
      <w:bookmarkEnd w:id="213"/>
      <w:r w:rsidR="00BE28D1">
        <w:rPr>
          <w:rFonts w:eastAsia="SimSun" w:cs="Calibri"/>
          <w:szCs w:val="24"/>
        </w:rPr>
        <w:t xml:space="preserve">45Y, </w:t>
      </w:r>
      <w:r>
        <w:rPr>
          <w:rFonts w:eastAsia="SimSun" w:cs="Calibri"/>
          <w:szCs w:val="24"/>
        </w:rPr>
        <w:t>46</w:t>
      </w:r>
      <w:bookmarkEnd w:id="214"/>
      <w:r w:rsidR="00BE28D1">
        <w:rPr>
          <w:rFonts w:eastAsia="SimSun" w:cs="Calibri"/>
          <w:szCs w:val="24"/>
        </w:rPr>
        <w:t>,</w:t>
      </w:r>
      <w:r>
        <w:rPr>
          <w:rFonts w:eastAsia="SimSun" w:cs="Calibri"/>
          <w:szCs w:val="24"/>
        </w:rPr>
        <w:t xml:space="preserve"> </w:t>
      </w:r>
      <w:bookmarkStart w:name="DocXTextRef103" w:id="215"/>
      <w:r>
        <w:rPr>
          <w:rFonts w:eastAsia="SimSun" w:cs="Calibri"/>
          <w:szCs w:val="24"/>
        </w:rPr>
        <w:t>48</w:t>
      </w:r>
      <w:bookmarkEnd w:id="215"/>
      <w:r w:rsidR="00BE28D1">
        <w:rPr>
          <w:rFonts w:eastAsia="SimSun" w:cs="Calibri"/>
          <w:szCs w:val="24"/>
        </w:rPr>
        <w:t xml:space="preserve"> and 48E</w:t>
      </w:r>
      <w:r>
        <w:rPr>
          <w:rFonts w:eastAsia="SimSun" w:cs="Calibri"/>
          <w:szCs w:val="24"/>
        </w:rPr>
        <w:t xml:space="preserve"> of the </w:t>
      </w:r>
      <w:r>
        <w:rPr>
          <w:rFonts w:cs="Calibri"/>
          <w:szCs w:val="24"/>
        </w:rPr>
        <w:t xml:space="preserve">Internal Revenue </w:t>
      </w:r>
      <w:r>
        <w:rPr>
          <w:rFonts w:eastAsia="SimSun" w:cs="Calibri"/>
          <w:szCs w:val="24"/>
        </w:rPr>
        <w:t>Code</w:t>
      </w:r>
      <w:r>
        <w:rPr>
          <w:rFonts w:cs="Calibri"/>
          <w:szCs w:val="24"/>
        </w:rPr>
        <w:t xml:space="preserve"> of 1986, as amended</w:t>
      </w:r>
      <w:r>
        <w:rPr>
          <w:rFonts w:eastAsia="SimSun" w:cs="Calibri"/>
          <w:szCs w:val="24"/>
        </w:rPr>
        <w:t xml:space="preserve">); </w:t>
      </w:r>
      <w:bookmarkStart w:name="DocXTextRef100" w:id="216"/>
      <w:r>
        <w:rPr>
          <w:rFonts w:eastAsia="SimSun" w:cs="Calibri"/>
          <w:szCs w:val="24"/>
        </w:rPr>
        <w:t>(b)</w:t>
      </w:r>
      <w:bookmarkEnd w:id="216"/>
      <w:r>
        <w:rPr>
          <w:rFonts w:eastAsia="SimSun" w:cs="Calibri"/>
          <w:szCs w:val="24"/>
        </w:rPr>
        <w:t xml:space="preserve"> any federal, state, or local grants, subsidies or other like benefits relating in any way to the Facility, including a cash grant available under Section 1603 of Division B of the American Recovery and Reinvestment Act of 2009, in lieu of federal Tax credits or any similar or substitute payment available under subsequently enacted federal legislation; and </w:t>
      </w:r>
      <w:bookmarkStart w:name="DocXTextRef101" w:id="217"/>
      <w:r>
        <w:rPr>
          <w:rFonts w:eastAsia="SimSun" w:cs="Calibri"/>
          <w:szCs w:val="24"/>
        </w:rPr>
        <w:t>(c)</w:t>
      </w:r>
      <w:bookmarkEnd w:id="217"/>
      <w:r>
        <w:rPr>
          <w:rFonts w:eastAsia="SimSun" w:cs="Calibri"/>
          <w:szCs w:val="24"/>
        </w:rPr>
        <w:t xml:space="preserve"> any other form of incentive relating in any way to the Facility that is not a Green Attribute</w:t>
      </w:r>
      <w:r w:rsidR="00410956">
        <w:rPr>
          <w:rFonts w:eastAsia="SimSun" w:cs="Calibri"/>
          <w:szCs w:val="24"/>
        </w:rPr>
        <w:t>,</w:t>
      </w:r>
      <w:r>
        <w:rPr>
          <w:rFonts w:eastAsia="SimSun" w:cs="Calibri"/>
          <w:szCs w:val="24"/>
        </w:rPr>
        <w:t xml:space="preserve"> Future Environmental Attribute</w:t>
      </w:r>
      <w:r w:rsidR="00410956">
        <w:rPr>
          <w:rFonts w:eastAsia="SimSun" w:cs="Calibri"/>
          <w:szCs w:val="24"/>
        </w:rPr>
        <w:t>, or Capacity Attribute</w:t>
      </w:r>
      <w:r>
        <w:rPr>
          <w:rFonts w:eastAsia="SimSun" w:cs="Calibri"/>
          <w:szCs w:val="24"/>
        </w:rPr>
        <w:t>.</w:t>
      </w:r>
    </w:p>
    <w:p w:rsidR="00F94626" w:rsidP="00F94626" w:rsidRDefault="00F94626" w14:paraId="6C8036DA" w14:textId="49E738F2">
      <w:pPr>
        <w:adjustRightInd/>
        <w:ind w:firstLine="720"/>
      </w:pPr>
      <w:bookmarkStart w:name="_Hlk112079039" w:id="218"/>
      <w:r>
        <w:t>“</w:t>
      </w:r>
      <w:r>
        <w:rPr>
          <w:b/>
          <w:bCs/>
          <w:u w:val="single"/>
        </w:rPr>
        <w:t>Renewable Rate</w:t>
      </w:r>
      <w:r>
        <w:t>” has the meaning set forth on the Cover Sheet</w:t>
      </w:r>
      <w:bookmarkStart w:name="_Hlk73696445" w:id="219"/>
      <w:bookmarkStart w:name="_Hlk112086649" w:id="220"/>
      <w:r w:rsidR="001F3582">
        <w:t xml:space="preserve">, as may be adjusted pursuant to </w:t>
      </w:r>
      <w:r w:rsidRPr="00845F35" w:rsidR="001F3582">
        <w:rPr>
          <w:u w:val="single"/>
        </w:rPr>
        <w:t>Exhibit X</w:t>
      </w:r>
      <w:bookmarkEnd w:id="219"/>
      <w:bookmarkEnd w:id="220"/>
      <w:r>
        <w:t>.</w:t>
      </w:r>
      <w:bookmarkEnd w:id="218"/>
    </w:p>
    <w:p w:rsidR="00B81173" w:rsidP="00663A75" w:rsidRDefault="005C7822" w14:paraId="05FF2D91" w14:textId="1CB360C3">
      <w:pPr>
        <w:spacing w:line="240" w:lineRule="auto"/>
        <w:ind w:firstLine="720"/>
        <w:rPr>
          <w:rFonts w:eastAsia="SimSun" w:cs="Calibri"/>
          <w:b/>
          <w:szCs w:val="24"/>
        </w:rPr>
      </w:pPr>
      <w:bookmarkStart w:name="_Hlk21619502" w:id="221"/>
      <w:r>
        <w:rPr>
          <w:rFonts w:eastAsia="SimSun" w:cs="Calibri"/>
          <w:szCs w:val="24"/>
        </w:rPr>
        <w:t>“</w:t>
      </w:r>
      <w:r>
        <w:rPr>
          <w:rFonts w:eastAsia="SimSun" w:cs="Calibri"/>
          <w:b/>
          <w:szCs w:val="24"/>
          <w:u w:val="single"/>
        </w:rPr>
        <w:t>Replacement Energy</w:t>
      </w:r>
      <w:r>
        <w:rPr>
          <w:rFonts w:eastAsia="SimSun" w:cs="Calibri"/>
          <w:szCs w:val="24"/>
        </w:rPr>
        <w:t xml:space="preserve">” has the meaning set forth in </w:t>
      </w:r>
      <w:r>
        <w:rPr>
          <w:rFonts w:eastAsia="SimSun" w:cs="Calibri"/>
          <w:szCs w:val="24"/>
          <w:u w:val="single"/>
        </w:rPr>
        <w:t>Exhibit G</w:t>
      </w:r>
      <w:r>
        <w:rPr>
          <w:rFonts w:eastAsia="SimSun" w:cs="Calibri"/>
          <w:szCs w:val="24"/>
        </w:rPr>
        <w:t>.</w:t>
      </w:r>
      <w:r w:rsidR="00560DA0">
        <w:rPr>
          <w:rFonts w:eastAsia="SimSun" w:cs="Calibri"/>
          <w:szCs w:val="24"/>
        </w:rPr>
        <w:t xml:space="preserve"> </w:t>
      </w:r>
    </w:p>
    <w:p w:rsidR="00B81173" w:rsidP="00663A75" w:rsidRDefault="005C7822" w14:paraId="2983C38F"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Replacement Green Attributes</w:t>
      </w:r>
      <w:r>
        <w:rPr>
          <w:rFonts w:eastAsia="SimSun" w:cs="Calibri"/>
          <w:szCs w:val="24"/>
        </w:rPr>
        <w:t xml:space="preserve">” has the meaning set forth in </w:t>
      </w:r>
      <w:r>
        <w:rPr>
          <w:rFonts w:eastAsia="SimSun" w:cs="Calibri"/>
          <w:szCs w:val="24"/>
          <w:u w:val="single"/>
        </w:rPr>
        <w:t>Exhibit G</w:t>
      </w:r>
      <w:r>
        <w:rPr>
          <w:rFonts w:eastAsia="SimSun" w:cs="Calibri"/>
          <w:szCs w:val="24"/>
        </w:rPr>
        <w:t>.</w:t>
      </w:r>
    </w:p>
    <w:p w:rsidR="00B81173" w:rsidP="00436227" w:rsidRDefault="005C7822" w14:paraId="3EF1FB0C" w14:textId="77777777">
      <w:pPr>
        <w:pStyle w:val="BodyText2"/>
        <w:spacing w:line="240" w:lineRule="auto"/>
        <w:rPr>
          <w:rFonts w:eastAsia="SimSun" w:cs="Calibri"/>
          <w:szCs w:val="24"/>
        </w:rPr>
      </w:pPr>
      <w:r>
        <w:rPr>
          <w:rFonts w:eastAsia="SimSun" w:cs="Calibri"/>
          <w:szCs w:val="24"/>
        </w:rPr>
        <w:t>“</w:t>
      </w:r>
      <w:r>
        <w:rPr>
          <w:rFonts w:eastAsia="SimSun" w:cs="Calibri"/>
          <w:b/>
          <w:szCs w:val="24"/>
          <w:u w:val="single"/>
        </w:rPr>
        <w:t>Replacement Product</w:t>
      </w:r>
      <w:r>
        <w:rPr>
          <w:rFonts w:eastAsia="SimSun" w:cs="Calibri"/>
          <w:szCs w:val="24"/>
        </w:rPr>
        <w:t xml:space="preserve">” has the meaning set forth in </w:t>
      </w:r>
      <w:r>
        <w:rPr>
          <w:rFonts w:eastAsia="SimSun" w:cs="Calibri"/>
          <w:szCs w:val="24"/>
          <w:u w:val="single"/>
        </w:rPr>
        <w:t>Exhibit G</w:t>
      </w:r>
      <w:r>
        <w:rPr>
          <w:rFonts w:eastAsia="SimSun" w:cs="Calibri"/>
          <w:szCs w:val="24"/>
        </w:rPr>
        <w:t>.</w:t>
      </w:r>
    </w:p>
    <w:bookmarkEnd w:id="221"/>
    <w:p w:rsidR="00B81173" w:rsidP="00436227" w:rsidRDefault="005C7822" w14:paraId="6438DABE" w14:textId="5AFB03FE">
      <w:pPr>
        <w:pStyle w:val="BodyText2"/>
        <w:spacing w:line="240" w:lineRule="auto"/>
        <w:rPr>
          <w:rFonts w:eastAsia="SimSun" w:cs="Calibri"/>
          <w:szCs w:val="24"/>
        </w:rPr>
      </w:pPr>
      <w:r>
        <w:rPr>
          <w:rFonts w:eastAsia="SimSun" w:cs="Calibri"/>
          <w:szCs w:val="24"/>
        </w:rPr>
        <w:t>“</w:t>
      </w:r>
      <w:r>
        <w:rPr>
          <w:rFonts w:eastAsia="SimSun" w:cs="Calibri"/>
          <w:b/>
          <w:szCs w:val="24"/>
          <w:u w:val="single"/>
        </w:rPr>
        <w:t>Replacement RA</w:t>
      </w:r>
      <w:r>
        <w:rPr>
          <w:rFonts w:eastAsia="SimSun" w:cs="Calibri"/>
          <w:szCs w:val="24"/>
        </w:rPr>
        <w:t xml:space="preserve">” means </w:t>
      </w:r>
      <w:r w:rsidR="00BC62ED">
        <w:rPr>
          <w:rFonts w:eastAsia="SimSun" w:cs="Calibri"/>
          <w:szCs w:val="24"/>
        </w:rPr>
        <w:t>resource adequacy benefits</w:t>
      </w:r>
      <w:r>
        <w:rPr>
          <w:rFonts w:eastAsia="SimSun" w:cs="Calibri"/>
          <w:szCs w:val="24"/>
        </w:rPr>
        <w:t xml:space="preserve"> equivalent to </w:t>
      </w:r>
      <w:r w:rsidR="00853B8B">
        <w:t>Resource Adequacy Benefits</w:t>
      </w:r>
      <w:r w:rsidDel="00853B8B" w:rsidR="00853B8B">
        <w:rPr>
          <w:rFonts w:eastAsia="SimSun" w:cs="Calibri"/>
          <w:szCs w:val="24"/>
        </w:rPr>
        <w:t xml:space="preserve"> </w:t>
      </w:r>
      <w:r w:rsidR="00182D5D">
        <w:rPr>
          <w:rFonts w:eastAsia="SimSun" w:cs="Calibri"/>
          <w:szCs w:val="24"/>
        </w:rPr>
        <w:t xml:space="preserve">(including satisfying the same Slice-of-Day, generation profile and related characteristics) </w:t>
      </w:r>
      <w:r>
        <w:rPr>
          <w:rFonts w:eastAsia="SimSun" w:cs="Calibri"/>
          <w:szCs w:val="24"/>
        </w:rPr>
        <w:t xml:space="preserve">that would have been provided by the </w:t>
      </w:r>
      <w:r w:rsidR="006455A1">
        <w:rPr>
          <w:rFonts w:eastAsia="SimSun" w:cs="Calibri"/>
          <w:szCs w:val="24"/>
        </w:rPr>
        <w:t xml:space="preserve">Generating </w:t>
      </w:r>
      <w:r>
        <w:rPr>
          <w:rFonts w:eastAsia="SimSun" w:cs="Calibri"/>
          <w:szCs w:val="24"/>
        </w:rPr>
        <w:t xml:space="preserve">Facility </w:t>
      </w:r>
      <w:r w:rsidR="006455A1">
        <w:rPr>
          <w:rFonts w:eastAsia="SimSun" w:cs="Calibri"/>
          <w:szCs w:val="24"/>
        </w:rPr>
        <w:t xml:space="preserve">and/or Storage Facility, as applicable, </w:t>
      </w:r>
      <w:r>
        <w:rPr>
          <w:rFonts w:eastAsia="SimSun" w:cs="Calibri"/>
          <w:szCs w:val="24"/>
        </w:rPr>
        <w:t xml:space="preserve">with respect to the applicable month in which a RA Deficiency Amount is due to Buyer, and located within SP 15 TAC Area and, to the extent that the Facility would have qualified as a Local Capacity Area Resource for such month, described as a Local Capacity Area Resource. </w:t>
      </w:r>
    </w:p>
    <w:p w:rsidR="00B81173" w:rsidP="00663A75" w:rsidRDefault="005C7822" w14:paraId="742C8DA0" w14:textId="57C3ADB0">
      <w:pPr>
        <w:pStyle w:val="BodyText2"/>
        <w:spacing w:line="240" w:lineRule="auto"/>
        <w:rPr>
          <w:rFonts w:eastAsia="SimSun" w:cs="Calibri"/>
          <w:szCs w:val="24"/>
        </w:rPr>
      </w:pPr>
      <w:bookmarkStart w:name="_Hlk8324714" w:id="222"/>
      <w:r>
        <w:rPr>
          <w:rFonts w:eastAsia="SimSun" w:cs="Calibri"/>
          <w:szCs w:val="24"/>
        </w:rPr>
        <w:t>“</w:t>
      </w:r>
      <w:r>
        <w:rPr>
          <w:rFonts w:eastAsia="SimSun" w:cs="Calibri"/>
          <w:b/>
          <w:szCs w:val="24"/>
          <w:u w:val="single"/>
        </w:rPr>
        <w:t>Requested Confidential Information</w:t>
      </w:r>
      <w:r>
        <w:rPr>
          <w:rFonts w:eastAsia="SimSun" w:cs="Calibri"/>
          <w:szCs w:val="24"/>
        </w:rPr>
        <w:t>” has the meaning set forth in Section 18.2.</w:t>
      </w:r>
    </w:p>
    <w:bookmarkEnd w:id="222"/>
    <w:p w:rsidR="00B81173" w:rsidP="00663A75" w:rsidRDefault="005C7822" w14:paraId="6C4234D3" w14:textId="5B77CB01">
      <w:pPr>
        <w:spacing w:line="240" w:lineRule="auto"/>
        <w:ind w:firstLine="720"/>
        <w:rPr>
          <w:rFonts w:eastAsia="SimSun" w:cs="Calibri"/>
          <w:szCs w:val="24"/>
        </w:rPr>
      </w:pPr>
      <w:r>
        <w:rPr>
          <w:rFonts w:eastAsia="SimSun" w:cs="Calibri"/>
          <w:szCs w:val="24"/>
        </w:rPr>
        <w:t>“</w:t>
      </w:r>
      <w:r>
        <w:rPr>
          <w:rFonts w:eastAsia="SimSun" w:cs="Calibri"/>
          <w:b/>
          <w:szCs w:val="24"/>
          <w:u w:val="single"/>
        </w:rPr>
        <w:t>Resource Adequacy Benefits</w:t>
      </w:r>
      <w:r>
        <w:rPr>
          <w:rFonts w:eastAsia="SimSun" w:cs="Calibri"/>
          <w:szCs w:val="24"/>
        </w:rPr>
        <w:t xml:space="preserve">” means the rights and privileges attached to the Facility that satisfy any entity’s resource adequacy obligations, as those obligations are set forth in any </w:t>
      </w:r>
      <w:r>
        <w:rPr>
          <w:rFonts w:eastAsia="SimSun" w:cs="Calibri"/>
          <w:szCs w:val="24"/>
        </w:rPr>
        <w:t xml:space="preserve">Resource Adequacy Rulings and shall include </w:t>
      </w:r>
      <w:r>
        <w:rPr>
          <w:rFonts w:cs="Calibri"/>
          <w:szCs w:val="24"/>
        </w:rPr>
        <w:t xml:space="preserve">Flexible Capacity and </w:t>
      </w:r>
      <w:r>
        <w:rPr>
          <w:rFonts w:eastAsia="SimSun" w:cs="Calibri"/>
          <w:szCs w:val="24"/>
        </w:rPr>
        <w:t>any local, zonal or otherwise locational attributes associated with the Facility.</w:t>
      </w:r>
    </w:p>
    <w:p w:rsidR="00B81173" w:rsidP="00663A75" w:rsidRDefault="005C7822" w14:paraId="42F16CAD" w14:textId="77777777">
      <w:pPr>
        <w:pStyle w:val="Definition"/>
        <w:spacing w:line="240" w:lineRule="auto"/>
        <w:ind w:firstLine="720"/>
        <w:jc w:val="both"/>
        <w:rPr>
          <w:rFonts w:cs="Calibri"/>
          <w:szCs w:val="24"/>
        </w:rPr>
      </w:pPr>
      <w:r>
        <w:rPr>
          <w:rFonts w:cs="Calibri"/>
          <w:szCs w:val="24"/>
        </w:rPr>
        <w:t>“</w:t>
      </w:r>
      <w:r>
        <w:rPr>
          <w:rFonts w:cs="Calibri"/>
          <w:b/>
          <w:szCs w:val="24"/>
          <w:u w:val="single"/>
        </w:rPr>
        <w:t>Resource Adequacy Requirements</w:t>
      </w:r>
      <w:r>
        <w:rPr>
          <w:rFonts w:cs="Calibri"/>
          <w:szCs w:val="24"/>
        </w:rPr>
        <w:t>” or “</w:t>
      </w:r>
      <w:r>
        <w:rPr>
          <w:rFonts w:cs="Calibri"/>
          <w:b/>
          <w:szCs w:val="24"/>
          <w:u w:val="single"/>
        </w:rPr>
        <w:t>RAR</w:t>
      </w:r>
      <w:r>
        <w:rPr>
          <w:rFonts w:cs="Calibri"/>
          <w:szCs w:val="24"/>
        </w:rPr>
        <w:t>” means the resource adequacy requirements applicable to an entity as established by the CAISO pursuant to the CAISO Tariff, by the CPUC pursuant to the Resource Adequacy Rulings, or by any other Governmental Authority.</w:t>
      </w:r>
    </w:p>
    <w:p w:rsidR="00B81173" w:rsidP="00663A75" w:rsidRDefault="005C7822" w14:paraId="42E30396" w14:textId="77777777">
      <w:pPr>
        <w:pStyle w:val="Definition"/>
        <w:spacing w:line="240" w:lineRule="auto"/>
        <w:ind w:firstLine="720"/>
        <w:jc w:val="both"/>
        <w:rPr>
          <w:rFonts w:eastAsia="Calibri" w:cs="Calibri"/>
          <w:szCs w:val="24"/>
        </w:rPr>
      </w:pPr>
      <w:bookmarkStart w:name="_cp_text_2_235" w:id="223"/>
      <w:r>
        <w:rPr>
          <w:rFonts w:eastAsia="Calibri" w:cs="Calibri"/>
          <w:szCs w:val="24"/>
        </w:rPr>
        <w:t>“</w:t>
      </w:r>
      <w:r>
        <w:rPr>
          <w:rFonts w:eastAsia="Calibri" w:cs="Calibri"/>
          <w:b/>
          <w:szCs w:val="24"/>
          <w:u w:val="single"/>
        </w:rPr>
        <w:t>Resource Adequacy Resource</w:t>
      </w:r>
      <w:r>
        <w:rPr>
          <w:rFonts w:eastAsia="Calibri" w:cs="Calibri"/>
          <w:szCs w:val="24"/>
        </w:rPr>
        <w:t xml:space="preserve">” </w:t>
      </w:r>
      <w:bookmarkStart w:name="_cp_text_5_236" w:id="224"/>
      <w:bookmarkEnd w:id="223"/>
      <w:r>
        <w:rPr>
          <w:rFonts w:eastAsia="Calibri" w:cs="Calibri"/>
          <w:szCs w:val="24"/>
        </w:rPr>
        <w:t xml:space="preserve">shall have the </w:t>
      </w:r>
      <w:bookmarkStart w:name="_cp_text_2_237" w:id="225"/>
      <w:bookmarkEnd w:id="224"/>
      <w:r>
        <w:rPr>
          <w:rFonts w:eastAsia="Calibri" w:cs="Calibri"/>
          <w:szCs w:val="24"/>
        </w:rPr>
        <w:t>meaning used in Resource Adequacy Rulings.</w:t>
      </w:r>
    </w:p>
    <w:bookmarkEnd w:id="225"/>
    <w:p w:rsidR="00B81173" w:rsidP="00663A75" w:rsidRDefault="005C7822" w14:paraId="1A0D6A0F" w14:textId="5C8B9DC7">
      <w:pPr>
        <w:spacing w:line="240" w:lineRule="auto"/>
        <w:ind w:firstLine="720"/>
        <w:rPr>
          <w:rFonts w:eastAsia="SimSun" w:cs="Calibri"/>
          <w:szCs w:val="24"/>
        </w:rPr>
      </w:pPr>
      <w:r>
        <w:rPr>
          <w:rFonts w:eastAsia="SimSun" w:cs="Calibri"/>
          <w:szCs w:val="24"/>
        </w:rPr>
        <w:t>“</w:t>
      </w:r>
      <w:r>
        <w:rPr>
          <w:rFonts w:eastAsia="SimSun" w:cs="Calibri"/>
          <w:b/>
          <w:szCs w:val="24"/>
          <w:u w:val="single"/>
        </w:rPr>
        <w:t>Resource Adequacy Rulings</w:t>
      </w:r>
      <w:r>
        <w:rPr>
          <w:rFonts w:eastAsia="SimSun" w:cs="Calibri"/>
          <w:szCs w:val="24"/>
        </w:rPr>
        <w:t>” means CPUC Decisions 04</w:t>
      </w:r>
      <w:r>
        <w:rPr>
          <w:rFonts w:eastAsia="SimSun" w:cs="Calibri"/>
          <w:szCs w:val="24"/>
        </w:rPr>
        <w:noBreakHyphen/>
      </w:r>
      <w:r>
        <w:rPr>
          <w:rFonts w:eastAsia="SimSun" w:cs="Calibri"/>
          <w:szCs w:val="24"/>
        </w:rPr>
        <w:t>01</w:t>
      </w:r>
      <w:r>
        <w:rPr>
          <w:rFonts w:eastAsia="SimSun" w:cs="Calibri"/>
          <w:szCs w:val="24"/>
        </w:rPr>
        <w:noBreakHyphen/>
      </w:r>
      <w:r>
        <w:rPr>
          <w:rFonts w:eastAsia="SimSun" w:cs="Calibri"/>
          <w:szCs w:val="24"/>
        </w:rPr>
        <w:t>050, 04</w:t>
      </w:r>
      <w:r>
        <w:rPr>
          <w:rFonts w:eastAsia="SimSun" w:cs="Calibri"/>
          <w:szCs w:val="24"/>
        </w:rPr>
        <w:noBreakHyphen/>
      </w:r>
      <w:r>
        <w:rPr>
          <w:rFonts w:eastAsia="SimSun" w:cs="Calibri"/>
          <w:szCs w:val="24"/>
        </w:rPr>
        <w:t>10</w:t>
      </w:r>
      <w:r>
        <w:rPr>
          <w:rFonts w:eastAsia="SimSun" w:cs="Calibri"/>
          <w:szCs w:val="24"/>
        </w:rPr>
        <w:noBreakHyphen/>
      </w:r>
      <w:r>
        <w:rPr>
          <w:rFonts w:eastAsia="SimSun" w:cs="Calibri"/>
          <w:szCs w:val="24"/>
        </w:rPr>
        <w:t>035, 05</w:t>
      </w:r>
      <w:r>
        <w:rPr>
          <w:rFonts w:eastAsia="SimSun" w:cs="Calibri"/>
          <w:szCs w:val="24"/>
        </w:rPr>
        <w:noBreakHyphen/>
      </w:r>
      <w:r>
        <w:rPr>
          <w:rFonts w:eastAsia="SimSun" w:cs="Calibri"/>
          <w:szCs w:val="24"/>
        </w:rPr>
        <w:t>10</w:t>
      </w:r>
      <w:r>
        <w:rPr>
          <w:rFonts w:eastAsia="SimSun" w:cs="Calibri"/>
          <w:szCs w:val="24"/>
        </w:rPr>
        <w:noBreakHyphen/>
      </w:r>
      <w:r>
        <w:rPr>
          <w:rFonts w:eastAsia="SimSun" w:cs="Calibri"/>
          <w:szCs w:val="24"/>
        </w:rPr>
        <w:t>042, 06</w:t>
      </w:r>
      <w:r>
        <w:rPr>
          <w:rFonts w:eastAsia="SimSun" w:cs="Calibri"/>
          <w:szCs w:val="24"/>
        </w:rPr>
        <w:noBreakHyphen/>
      </w:r>
      <w:r>
        <w:rPr>
          <w:rFonts w:eastAsia="SimSun" w:cs="Calibri"/>
          <w:szCs w:val="24"/>
        </w:rPr>
        <w:t>04</w:t>
      </w:r>
      <w:r>
        <w:rPr>
          <w:rFonts w:eastAsia="SimSun" w:cs="Calibri"/>
          <w:szCs w:val="24"/>
        </w:rPr>
        <w:noBreakHyphen/>
      </w:r>
      <w:r>
        <w:rPr>
          <w:rFonts w:eastAsia="SimSun" w:cs="Calibri"/>
          <w:szCs w:val="24"/>
        </w:rPr>
        <w:t>040, 06</w:t>
      </w:r>
      <w:r>
        <w:rPr>
          <w:rFonts w:eastAsia="SimSun" w:cs="Calibri"/>
          <w:szCs w:val="24"/>
        </w:rPr>
        <w:noBreakHyphen/>
      </w:r>
      <w:r>
        <w:rPr>
          <w:rFonts w:eastAsia="SimSun" w:cs="Calibri"/>
          <w:szCs w:val="24"/>
        </w:rPr>
        <w:t>06</w:t>
      </w:r>
      <w:r>
        <w:rPr>
          <w:rFonts w:eastAsia="SimSun" w:cs="Calibri"/>
          <w:szCs w:val="24"/>
        </w:rPr>
        <w:noBreakHyphen/>
      </w:r>
      <w:r>
        <w:rPr>
          <w:rFonts w:eastAsia="SimSun" w:cs="Calibri"/>
          <w:szCs w:val="24"/>
        </w:rPr>
        <w:t>064, 06</w:t>
      </w:r>
      <w:r>
        <w:rPr>
          <w:rFonts w:eastAsia="SimSun" w:cs="Calibri"/>
          <w:szCs w:val="24"/>
        </w:rPr>
        <w:noBreakHyphen/>
      </w:r>
      <w:r>
        <w:rPr>
          <w:rFonts w:eastAsia="SimSun" w:cs="Calibri"/>
          <w:szCs w:val="24"/>
        </w:rPr>
        <w:t>07</w:t>
      </w:r>
      <w:r>
        <w:rPr>
          <w:rFonts w:eastAsia="SimSun" w:cs="Calibri"/>
          <w:szCs w:val="24"/>
        </w:rPr>
        <w:noBreakHyphen/>
      </w:r>
      <w:r>
        <w:rPr>
          <w:rFonts w:eastAsia="SimSun" w:cs="Calibri"/>
          <w:szCs w:val="24"/>
        </w:rPr>
        <w:t>031, 07</w:t>
      </w:r>
      <w:r>
        <w:rPr>
          <w:rFonts w:eastAsia="SimSun" w:cs="Calibri"/>
          <w:szCs w:val="24"/>
        </w:rPr>
        <w:noBreakHyphen/>
      </w:r>
      <w:r>
        <w:rPr>
          <w:rFonts w:eastAsia="SimSun" w:cs="Calibri"/>
          <w:szCs w:val="24"/>
        </w:rPr>
        <w:t>06</w:t>
      </w:r>
      <w:r>
        <w:rPr>
          <w:rFonts w:eastAsia="SimSun" w:cs="Calibri"/>
          <w:szCs w:val="24"/>
        </w:rPr>
        <w:noBreakHyphen/>
      </w:r>
      <w:r>
        <w:rPr>
          <w:rFonts w:eastAsia="SimSun" w:cs="Calibri"/>
          <w:szCs w:val="24"/>
        </w:rPr>
        <w:t>029, 08</w:t>
      </w:r>
      <w:r>
        <w:rPr>
          <w:rFonts w:eastAsia="SimSun" w:cs="Calibri"/>
          <w:szCs w:val="24"/>
        </w:rPr>
        <w:noBreakHyphen/>
      </w:r>
      <w:r>
        <w:rPr>
          <w:rFonts w:eastAsia="SimSun" w:cs="Calibri"/>
          <w:szCs w:val="24"/>
        </w:rPr>
        <w:t>06</w:t>
      </w:r>
      <w:r>
        <w:rPr>
          <w:rFonts w:eastAsia="SimSun" w:cs="Calibri"/>
          <w:szCs w:val="24"/>
        </w:rPr>
        <w:noBreakHyphen/>
      </w:r>
      <w:r>
        <w:rPr>
          <w:rFonts w:eastAsia="SimSun" w:cs="Calibri"/>
          <w:szCs w:val="24"/>
        </w:rPr>
        <w:t>031, 09</w:t>
      </w:r>
      <w:r>
        <w:rPr>
          <w:rFonts w:eastAsia="SimSun" w:cs="Calibri"/>
          <w:szCs w:val="24"/>
        </w:rPr>
        <w:noBreakHyphen/>
      </w:r>
      <w:r>
        <w:rPr>
          <w:rFonts w:eastAsia="SimSun" w:cs="Calibri"/>
          <w:szCs w:val="24"/>
        </w:rPr>
        <w:t>06</w:t>
      </w:r>
      <w:r>
        <w:rPr>
          <w:rFonts w:eastAsia="SimSun" w:cs="Calibri"/>
          <w:szCs w:val="24"/>
        </w:rPr>
        <w:noBreakHyphen/>
      </w:r>
      <w:r>
        <w:rPr>
          <w:rFonts w:eastAsia="SimSun" w:cs="Calibri"/>
          <w:szCs w:val="24"/>
        </w:rPr>
        <w:t>028, 10</w:t>
      </w:r>
      <w:r>
        <w:rPr>
          <w:rFonts w:eastAsia="SimSun" w:cs="Calibri"/>
          <w:szCs w:val="24"/>
        </w:rPr>
        <w:noBreakHyphen/>
      </w:r>
      <w:r>
        <w:rPr>
          <w:rFonts w:eastAsia="SimSun" w:cs="Calibri"/>
          <w:szCs w:val="24"/>
        </w:rPr>
        <w:t>06</w:t>
      </w:r>
      <w:r>
        <w:rPr>
          <w:rFonts w:eastAsia="SimSun" w:cs="Calibri"/>
          <w:szCs w:val="24"/>
        </w:rPr>
        <w:noBreakHyphen/>
      </w:r>
      <w:r>
        <w:rPr>
          <w:rFonts w:eastAsia="SimSun" w:cs="Calibri"/>
          <w:szCs w:val="24"/>
        </w:rPr>
        <w:t>036, 11</w:t>
      </w:r>
      <w:r>
        <w:rPr>
          <w:rFonts w:eastAsia="SimSun" w:cs="Calibri"/>
          <w:szCs w:val="24"/>
        </w:rPr>
        <w:noBreakHyphen/>
      </w:r>
      <w:r>
        <w:rPr>
          <w:rFonts w:eastAsia="SimSun" w:cs="Calibri"/>
          <w:szCs w:val="24"/>
        </w:rPr>
        <w:t>06</w:t>
      </w:r>
      <w:r>
        <w:rPr>
          <w:rFonts w:eastAsia="SimSun" w:cs="Calibri"/>
          <w:szCs w:val="24"/>
        </w:rPr>
        <w:noBreakHyphen/>
      </w:r>
      <w:r>
        <w:rPr>
          <w:rFonts w:eastAsia="SimSun" w:cs="Calibri"/>
          <w:szCs w:val="24"/>
        </w:rPr>
        <w:t>022, 12</w:t>
      </w:r>
      <w:r>
        <w:rPr>
          <w:rFonts w:eastAsia="SimSun" w:cs="Calibri"/>
          <w:szCs w:val="24"/>
        </w:rPr>
        <w:noBreakHyphen/>
      </w:r>
      <w:r>
        <w:rPr>
          <w:rFonts w:eastAsia="SimSun" w:cs="Calibri"/>
          <w:szCs w:val="24"/>
        </w:rPr>
        <w:t>06</w:t>
      </w:r>
      <w:r>
        <w:rPr>
          <w:rFonts w:eastAsia="SimSun" w:cs="Calibri"/>
          <w:szCs w:val="24"/>
        </w:rPr>
        <w:noBreakHyphen/>
      </w:r>
      <w:r>
        <w:rPr>
          <w:rFonts w:eastAsia="SimSun" w:cs="Calibri"/>
          <w:szCs w:val="24"/>
        </w:rPr>
        <w:t>025, 13</w:t>
      </w:r>
      <w:r>
        <w:rPr>
          <w:rFonts w:eastAsia="SimSun" w:cs="Calibri"/>
          <w:szCs w:val="24"/>
        </w:rPr>
        <w:noBreakHyphen/>
      </w:r>
      <w:r>
        <w:rPr>
          <w:rFonts w:eastAsia="SimSun" w:cs="Calibri"/>
          <w:szCs w:val="24"/>
        </w:rPr>
        <w:t>06</w:t>
      </w:r>
      <w:r>
        <w:rPr>
          <w:rFonts w:eastAsia="SimSun" w:cs="Calibri"/>
          <w:szCs w:val="24"/>
        </w:rPr>
        <w:noBreakHyphen/>
      </w:r>
      <w:r>
        <w:rPr>
          <w:rFonts w:eastAsia="SimSun" w:cs="Calibri"/>
          <w:szCs w:val="24"/>
        </w:rPr>
        <w:t>024</w:t>
      </w:r>
      <w:bookmarkStart w:name="_Hlk71211906" w:id="226"/>
      <w:r w:rsidR="00ED061E">
        <w:t xml:space="preserve">, </w:t>
      </w:r>
      <w:bookmarkStart w:name="_Hlk69366825" w:id="227"/>
      <w:r w:rsidRPr="00A714AE" w:rsidR="00ED061E">
        <w:t xml:space="preserve">14-06-050, 15-06-063, 16-06-045, 17-06-027, 18-06-030, 18-06-031, 19-02-022, 19-06-026, 19-10-021, </w:t>
      </w:r>
      <w:r w:rsidR="00ED061E">
        <w:t xml:space="preserve">20-01-004, 20-03-016, </w:t>
      </w:r>
      <w:r w:rsidRPr="00A714AE" w:rsidR="00ED061E">
        <w:t>20-06-002, 20-06-028,</w:t>
      </w:r>
      <w:r w:rsidR="00ED061E">
        <w:t xml:space="preserve"> </w:t>
      </w:r>
      <w:bookmarkStart w:name="_Hlk136359442" w:id="228"/>
      <w:bookmarkEnd w:id="226"/>
      <w:bookmarkEnd w:id="227"/>
      <w:r w:rsidRPr="007F39E4" w:rsidR="00193EBF">
        <w:t xml:space="preserve">20-06-031, </w:t>
      </w:r>
      <w:r w:rsidR="00193EBF">
        <w:t>20-12-006</w:t>
      </w:r>
      <w:r w:rsidRPr="007F39E4" w:rsidR="00193EBF">
        <w:t>, 21-06-029, 21-07-014, 22-03-034, 22-06-050, 22-12-028, 22-08-039, 23-04-010</w:t>
      </w:r>
      <w:bookmarkEnd w:id="228"/>
      <w:r w:rsidR="00193EBF">
        <w:t xml:space="preserve"> </w:t>
      </w:r>
      <w:r>
        <w:rPr>
          <w:rFonts w:eastAsia="SimSun" w:cs="Calibri"/>
          <w:szCs w:val="24"/>
        </w:rPr>
        <w:t>and any other existing or subsequent ruling or decision, or any other resource adequacy laws, rules or regulations enacted, adopted or promulgated by any applicable Governmental Authority, however described, as such decisions, rulings, Laws, rules or regulations may be amended or modified from time-to-time throughout the Contract Term.</w:t>
      </w:r>
    </w:p>
    <w:p w:rsidR="00B81173" w:rsidP="00663A75" w:rsidRDefault="005C7822" w14:paraId="0FAA8FC1"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S&amp;P</w:t>
      </w:r>
      <w:r>
        <w:rPr>
          <w:rFonts w:eastAsia="SimSun" w:cs="Calibri"/>
          <w:szCs w:val="24"/>
        </w:rPr>
        <w:t xml:space="preserve">” means the Standard &amp; Poor’s Financial Services, LLC (a subsidiary of S&amp;P Global Inc.) or its successor. </w:t>
      </w:r>
    </w:p>
    <w:p w:rsidR="00B81173" w:rsidP="00663A75" w:rsidRDefault="005C7822" w14:paraId="1D598B79" w14:textId="77777777">
      <w:pPr>
        <w:pStyle w:val="BodyTextFirstIndent"/>
        <w:widowControl w:val="0"/>
        <w:spacing w:after="240" w:line="240" w:lineRule="auto"/>
        <w:ind w:firstLine="720"/>
        <w:rPr>
          <w:rFonts w:cs="Calibri"/>
          <w:szCs w:val="24"/>
        </w:rPr>
      </w:pPr>
      <w:bookmarkStart w:name="_Hlk54099441" w:id="229"/>
      <w:r>
        <w:rPr>
          <w:rFonts w:cs="Calibri"/>
          <w:szCs w:val="24"/>
        </w:rPr>
        <w:t>“</w:t>
      </w:r>
      <w:r>
        <w:rPr>
          <w:rFonts w:cs="Calibri"/>
          <w:b/>
          <w:szCs w:val="24"/>
          <w:u w:val="single"/>
        </w:rPr>
        <w:t>SCADA Systems</w:t>
      </w:r>
      <w:r>
        <w:rPr>
          <w:rFonts w:cs="Calibri"/>
          <w:szCs w:val="24"/>
        </w:rPr>
        <w:t>” means the standard supervisory control and data acquisition systems to be installed by Seller as part of the Facility, including those system components that enable Seller to receive ADS and AGC instructions from the CAISO or similar instructions from Buyer’s SC.</w:t>
      </w:r>
    </w:p>
    <w:p w:rsidR="00B81173" w:rsidP="00663A75" w:rsidRDefault="005C7822" w14:paraId="0F4868D1" w14:textId="06429A83">
      <w:pPr>
        <w:pStyle w:val="BodyTextFirstIndent"/>
        <w:widowControl w:val="0"/>
        <w:spacing w:after="240" w:line="240" w:lineRule="auto"/>
        <w:ind w:firstLine="720"/>
        <w:rPr>
          <w:rFonts w:cs="Calibri"/>
          <w:szCs w:val="24"/>
        </w:rPr>
      </w:pPr>
      <w:bookmarkStart w:name="_Hlk37951655" w:id="230"/>
      <w:bookmarkEnd w:id="229"/>
      <w:r>
        <w:rPr>
          <w:rFonts w:eastAsia="SimSun" w:cs="Calibri"/>
          <w:szCs w:val="24"/>
        </w:rPr>
        <w:t>“</w:t>
      </w:r>
      <w:r>
        <w:rPr>
          <w:rFonts w:eastAsia="SimSun" w:cs="Calibri"/>
          <w:b/>
          <w:szCs w:val="24"/>
          <w:u w:val="single"/>
        </w:rPr>
        <w:t>Schedule</w:t>
      </w:r>
      <w:r>
        <w:rPr>
          <w:rFonts w:eastAsia="SimSun" w:cs="Calibri"/>
          <w:szCs w:val="24"/>
        </w:rPr>
        <w:t>” has the meaning set forth in the CAISO Tariff, and “</w:t>
      </w:r>
      <w:r>
        <w:rPr>
          <w:rFonts w:eastAsia="SimSun" w:cs="Calibri"/>
          <w:b/>
          <w:szCs w:val="24"/>
          <w:u w:val="single"/>
        </w:rPr>
        <w:t>Scheduled</w:t>
      </w:r>
      <w:r>
        <w:rPr>
          <w:rFonts w:eastAsia="SimSun" w:cs="Calibri"/>
          <w:szCs w:val="24"/>
        </w:rPr>
        <w:t xml:space="preserve">” </w:t>
      </w:r>
      <w:bookmarkStart w:name="_cp_text_1_239" w:id="231"/>
      <w:r>
        <w:rPr>
          <w:rFonts w:eastAsia="SimSun" w:cs="Calibri"/>
          <w:szCs w:val="24"/>
        </w:rPr>
        <w:t>and “</w:t>
      </w:r>
      <w:r w:rsidRPr="00A25D93">
        <w:rPr>
          <w:rFonts w:eastAsia="SimSun" w:cs="Calibri"/>
          <w:b/>
          <w:szCs w:val="24"/>
          <w:u w:val="single"/>
        </w:rPr>
        <w:t>Scheduling</w:t>
      </w:r>
      <w:r>
        <w:rPr>
          <w:rFonts w:eastAsia="SimSun" w:cs="Calibri"/>
          <w:szCs w:val="24"/>
        </w:rPr>
        <w:t xml:space="preserve">” have </w:t>
      </w:r>
      <w:bookmarkEnd w:id="231"/>
      <w:r>
        <w:rPr>
          <w:rFonts w:eastAsia="SimSun" w:cs="Calibri"/>
          <w:szCs w:val="24"/>
        </w:rPr>
        <w:t>a corollary meaning.</w:t>
      </w:r>
    </w:p>
    <w:bookmarkEnd w:id="230"/>
    <w:p w:rsidR="00B81173" w:rsidP="00663A75" w:rsidRDefault="005C7822" w14:paraId="67E9D4D1" w14:textId="046C1787">
      <w:pPr>
        <w:spacing w:line="240" w:lineRule="auto"/>
        <w:ind w:firstLine="720"/>
        <w:rPr>
          <w:rFonts w:eastAsia="SimSun" w:cs="Calibri"/>
          <w:szCs w:val="24"/>
        </w:rPr>
      </w:pPr>
      <w:r>
        <w:rPr>
          <w:rFonts w:eastAsia="SimSun" w:cs="Calibri"/>
          <w:szCs w:val="24"/>
        </w:rPr>
        <w:t>“</w:t>
      </w:r>
      <w:r>
        <w:rPr>
          <w:rFonts w:eastAsia="SimSun" w:cs="Calibri"/>
          <w:b/>
          <w:szCs w:val="24"/>
          <w:u w:val="single"/>
        </w:rPr>
        <w:t>Scheduled Energy</w:t>
      </w:r>
      <w:r>
        <w:rPr>
          <w:rFonts w:eastAsia="SimSun" w:cs="Calibri"/>
          <w:szCs w:val="24"/>
        </w:rPr>
        <w:t xml:space="preserve">” means the PV Energy, Charging Energy or Discharging Energy that clears under the applicable CAISO market based on the final Day-Ahead </w:t>
      </w:r>
      <w:bookmarkStart w:name="_cp_text_1_241" w:id="232"/>
      <w:r>
        <w:rPr>
          <w:rFonts w:eastAsia="SimSun" w:cs="Calibri"/>
          <w:szCs w:val="24"/>
        </w:rPr>
        <w:t>Schedule</w:t>
      </w:r>
      <w:bookmarkEnd w:id="232"/>
      <w:r>
        <w:rPr>
          <w:rFonts w:eastAsia="SimSun" w:cs="Calibri"/>
          <w:szCs w:val="24"/>
        </w:rPr>
        <w:t xml:space="preserve">, FMM </w:t>
      </w:r>
      <w:bookmarkStart w:name="_cp_text_1_243" w:id="233"/>
      <w:r>
        <w:rPr>
          <w:rFonts w:eastAsia="SimSun" w:cs="Calibri"/>
          <w:szCs w:val="24"/>
        </w:rPr>
        <w:t xml:space="preserve">Schedule </w:t>
      </w:r>
      <w:bookmarkEnd w:id="233"/>
      <w:r>
        <w:rPr>
          <w:rFonts w:eastAsia="SimSun" w:cs="Calibri"/>
          <w:szCs w:val="24"/>
        </w:rPr>
        <w:t xml:space="preserve">(as defined in the CAISO Tariff), and/or any other financially binding </w:t>
      </w:r>
      <w:bookmarkStart w:name="_cp_text_1_245" w:id="234"/>
      <w:r>
        <w:rPr>
          <w:rFonts w:eastAsia="SimSun" w:cs="Calibri"/>
          <w:szCs w:val="24"/>
        </w:rPr>
        <w:t>Schedule</w:t>
      </w:r>
      <w:bookmarkEnd w:id="234"/>
      <w:r>
        <w:rPr>
          <w:rFonts w:eastAsia="SimSun" w:cs="Calibri"/>
          <w:szCs w:val="24"/>
        </w:rPr>
        <w:t>, market instruction or dispatch for the Facility for a given period of time implemented in accordance with the CAISO Tariff.</w:t>
      </w:r>
    </w:p>
    <w:p w:rsidR="00B81173" w:rsidP="00663A75" w:rsidRDefault="005C7822" w14:paraId="10964D4A"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Scheduling Coordinator</w:t>
      </w:r>
      <w:r>
        <w:rPr>
          <w:rFonts w:eastAsia="SimSun" w:cs="Calibri"/>
          <w:szCs w:val="24"/>
        </w:rPr>
        <w:t>” or “</w:t>
      </w:r>
      <w:r>
        <w:rPr>
          <w:rFonts w:eastAsia="SimSun" w:cs="Calibri"/>
          <w:b/>
          <w:szCs w:val="24"/>
          <w:u w:val="single"/>
        </w:rPr>
        <w:t>SC</w:t>
      </w:r>
      <w:r>
        <w:rPr>
          <w:rFonts w:eastAsia="SimSun" w:cs="Calibri"/>
          <w:szCs w:val="24"/>
        </w:rPr>
        <w:t>” means an entity certified by the CAISO as qualifying as a Scheduling Coordinator pursuant to the CAISO Tariff for the purposes of undertaking the functions specified in “Responsibilities of a Scheduling Coordinator,” of the CAISO Tariff, as amended from time to time.</w:t>
      </w:r>
    </w:p>
    <w:p w:rsidR="00B81173" w:rsidP="00663A75" w:rsidRDefault="005C7822" w14:paraId="711FD0EB" w14:textId="553EBD9B">
      <w:pPr>
        <w:spacing w:line="240" w:lineRule="auto"/>
        <w:ind w:firstLine="720"/>
        <w:rPr>
          <w:rFonts w:eastAsia="SimSun" w:cs="Calibri"/>
          <w:szCs w:val="24"/>
        </w:rPr>
      </w:pPr>
      <w:r>
        <w:rPr>
          <w:rFonts w:eastAsia="SimSun" w:cs="Calibri"/>
          <w:szCs w:val="24"/>
        </w:rPr>
        <w:t>“</w:t>
      </w:r>
      <w:r>
        <w:rPr>
          <w:rFonts w:eastAsia="SimSun" w:cs="Calibri"/>
          <w:b/>
          <w:szCs w:val="24"/>
          <w:u w:val="single"/>
        </w:rPr>
        <w:t>Security Interest</w:t>
      </w:r>
      <w:r>
        <w:rPr>
          <w:rFonts w:eastAsia="SimSun" w:cs="Calibri"/>
          <w:szCs w:val="24"/>
        </w:rPr>
        <w:t xml:space="preserve">” has the meaning set forth in Section </w:t>
      </w:r>
      <w:bookmarkStart w:name="_cp_text_1_247" w:id="235"/>
      <w:r>
        <w:rPr>
          <w:rFonts w:eastAsia="SimSun" w:cs="Calibri"/>
          <w:szCs w:val="24"/>
        </w:rPr>
        <w:t>8.9</w:t>
      </w:r>
      <w:bookmarkEnd w:id="235"/>
      <w:r>
        <w:rPr>
          <w:rFonts w:eastAsia="SimSun" w:cs="Calibri"/>
          <w:szCs w:val="24"/>
        </w:rPr>
        <w:t>.</w:t>
      </w:r>
    </w:p>
    <w:p w:rsidR="00B81173" w:rsidP="00663A75" w:rsidRDefault="005C7822" w14:paraId="6C9EBAAF"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Self-Schedule</w:t>
      </w:r>
      <w:r>
        <w:rPr>
          <w:rFonts w:eastAsia="SimSun" w:cs="Calibri"/>
          <w:szCs w:val="24"/>
        </w:rPr>
        <w:t>” has the meaning set forth in the CAISO Tariff.</w:t>
      </w:r>
    </w:p>
    <w:p w:rsidR="00B81173" w:rsidP="00663A75" w:rsidRDefault="005C7822" w14:paraId="206CBA65"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Seller</w:t>
      </w:r>
      <w:r>
        <w:rPr>
          <w:rFonts w:eastAsia="SimSun" w:cs="Calibri"/>
          <w:szCs w:val="24"/>
        </w:rPr>
        <w:t xml:space="preserve">” has the meaning set forth on the Cover Sheet. </w:t>
      </w:r>
    </w:p>
    <w:p w:rsidR="00B81173" w:rsidP="00436227" w:rsidRDefault="005C7822" w14:paraId="0637810C" w14:textId="77777777">
      <w:pPr>
        <w:pStyle w:val="BodyText2"/>
        <w:spacing w:line="240" w:lineRule="auto"/>
        <w:rPr>
          <w:rFonts w:eastAsia="SimSun" w:cs="Calibri"/>
          <w:szCs w:val="24"/>
        </w:rPr>
      </w:pPr>
      <w:r>
        <w:rPr>
          <w:rFonts w:eastAsia="SimSun" w:cs="Calibri"/>
          <w:szCs w:val="24"/>
        </w:rPr>
        <w:t>“</w:t>
      </w:r>
      <w:r>
        <w:rPr>
          <w:rFonts w:eastAsia="SimSun" w:cs="Calibri"/>
          <w:b/>
          <w:szCs w:val="24"/>
          <w:u w:val="single"/>
        </w:rPr>
        <w:t>Seller Initiated Test</w:t>
      </w:r>
      <w:r>
        <w:rPr>
          <w:rFonts w:eastAsia="SimSun" w:cs="Calibri"/>
          <w:szCs w:val="24"/>
        </w:rPr>
        <w:t>” has the meaning set forth in Section 4.9(c).</w:t>
      </w:r>
    </w:p>
    <w:p w:rsidR="00B81173" w:rsidP="00436227" w:rsidRDefault="005C7822" w14:paraId="1A5E605C" w14:textId="66458069">
      <w:pPr>
        <w:pStyle w:val="BodyText2"/>
        <w:spacing w:line="240" w:lineRule="auto"/>
        <w:rPr>
          <w:rFonts w:eastAsia="SimSun" w:cs="Calibri"/>
          <w:szCs w:val="24"/>
        </w:rPr>
      </w:pPr>
      <w:r>
        <w:rPr>
          <w:rFonts w:eastAsia="SimSun" w:cs="Calibri"/>
          <w:szCs w:val="24"/>
        </w:rPr>
        <w:t>“</w:t>
      </w:r>
      <w:r>
        <w:rPr>
          <w:rFonts w:eastAsia="SimSun" w:cs="Calibri"/>
          <w:b/>
          <w:szCs w:val="24"/>
          <w:u w:val="single"/>
        </w:rPr>
        <w:t>Seller’s WREGIS Account</w:t>
      </w:r>
      <w:r>
        <w:rPr>
          <w:rFonts w:eastAsia="SimSun" w:cs="Calibri"/>
          <w:szCs w:val="24"/>
        </w:rPr>
        <w:t xml:space="preserve">” has the meaning set forth in </w:t>
      </w:r>
      <w:bookmarkStart w:name="DocXTextRef112" w:id="236"/>
      <w:r>
        <w:rPr>
          <w:rFonts w:eastAsia="SimSun" w:cs="Calibri"/>
          <w:szCs w:val="24"/>
        </w:rPr>
        <w:t xml:space="preserve">Section </w:t>
      </w:r>
      <w:bookmarkStart w:name="_cp_text_1_250" w:id="237"/>
      <w:r>
        <w:rPr>
          <w:rFonts w:eastAsia="SimSun" w:cs="Calibri"/>
          <w:szCs w:val="24"/>
        </w:rPr>
        <w:t>4.10(a)</w:t>
      </w:r>
      <w:bookmarkEnd w:id="237"/>
      <w:r>
        <w:rPr>
          <w:rFonts w:eastAsia="SimSun" w:cs="Calibri"/>
          <w:szCs w:val="24"/>
        </w:rPr>
        <w:t>.</w:t>
      </w:r>
      <w:bookmarkEnd w:id="236"/>
    </w:p>
    <w:p w:rsidR="00B81173" w:rsidP="00663A75" w:rsidRDefault="005C7822" w14:paraId="31A36956"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Settlement Amount</w:t>
      </w:r>
      <w:r>
        <w:rPr>
          <w:rFonts w:eastAsia="SimSun" w:cs="Calibri"/>
          <w:szCs w:val="24"/>
        </w:rPr>
        <w:t>” means the Non-Defaulting Party’s Costs and Losses, on the one hand, netted against its Gains, on the other. If the Non-Defaulting Party’s Costs and Losses exceed its Gains, then the Settlement Amount shall be an amount owing to the Non-Defaulting Party. If the Non-Defaulting Party’s Gains exceed its Costs and Losses, then the Settlement Amount shall be zero dollars ($0). The Settlement Amount does not include consequential, incidental, punitive, exemplary or indirect or business interruption damages.</w:t>
      </w:r>
    </w:p>
    <w:p w:rsidR="00B81173" w:rsidP="00663A75" w:rsidRDefault="005C7822" w14:paraId="650CDFC2"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Settlement Interval</w:t>
      </w:r>
      <w:r>
        <w:rPr>
          <w:rFonts w:eastAsia="SimSun" w:cs="Calibri"/>
          <w:szCs w:val="24"/>
        </w:rPr>
        <w:t>” has the meaning set forth in the CAISO Tariff.</w:t>
      </w:r>
    </w:p>
    <w:p w:rsidR="00B81173" w:rsidP="00663A75" w:rsidRDefault="005C7822" w14:paraId="39F0F54F"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Settlement Period</w:t>
      </w:r>
      <w:r>
        <w:rPr>
          <w:rFonts w:eastAsia="SimSun" w:cs="Calibri"/>
          <w:szCs w:val="24"/>
        </w:rPr>
        <w:t>” has the meaning set forth in the CAISO Tariff.</w:t>
      </w:r>
    </w:p>
    <w:p w:rsidR="003847ED" w:rsidP="00436227" w:rsidRDefault="003847ED" w14:paraId="71670605" w14:textId="23B14979">
      <w:pPr>
        <w:pStyle w:val="BodyText2"/>
        <w:spacing w:line="240" w:lineRule="auto"/>
        <w:rPr>
          <w:rFonts w:eastAsia="SimSun" w:cs="Calibri"/>
          <w:szCs w:val="24"/>
        </w:rPr>
      </w:pPr>
      <w:bookmarkStart w:name="_Hlk2694623" w:id="238"/>
      <w:r>
        <w:rPr>
          <w:iCs/>
        </w:rPr>
        <w:t>“</w:t>
      </w:r>
      <w:r w:rsidRPr="00540B8E">
        <w:rPr>
          <w:b/>
          <w:bCs/>
          <w:iCs/>
          <w:u w:val="single"/>
        </w:rPr>
        <w:t>Shape Factor</w:t>
      </w:r>
      <w:r>
        <w:rPr>
          <w:iCs/>
        </w:rPr>
        <w:t>”</w:t>
      </w:r>
      <w:r>
        <w:rPr>
          <w:rFonts w:eastAsia="SimSun" w:cs="Calibri"/>
          <w:szCs w:val="24"/>
        </w:rPr>
        <w:t xml:space="preserve"> means the </w:t>
      </w:r>
      <w:r w:rsidR="004D7A42">
        <w:rPr>
          <w:rFonts w:eastAsia="SimSun" w:cs="Calibri"/>
          <w:szCs w:val="24"/>
        </w:rPr>
        <w:t xml:space="preserve">applicable </w:t>
      </w:r>
      <w:r>
        <w:rPr>
          <w:rFonts w:eastAsia="SimSun" w:cs="Calibri"/>
          <w:szCs w:val="24"/>
        </w:rPr>
        <w:t>shape factor</w:t>
      </w:r>
      <w:r w:rsidR="004D7A42">
        <w:rPr>
          <w:rFonts w:eastAsia="SimSun" w:cs="Calibri"/>
          <w:szCs w:val="24"/>
        </w:rPr>
        <w:t xml:space="preserve"> (expressed as a decimal) determined by the CPUC</w:t>
      </w:r>
      <w:r>
        <w:rPr>
          <w:rFonts w:eastAsia="SimSun" w:cs="Calibri"/>
          <w:szCs w:val="24"/>
        </w:rPr>
        <w:t xml:space="preserve"> for the corresponding hour </w:t>
      </w:r>
      <w:r w:rsidR="004D7A42">
        <w:rPr>
          <w:rFonts w:eastAsia="SimSun" w:cs="Calibri"/>
          <w:szCs w:val="24"/>
        </w:rPr>
        <w:t>of a</w:t>
      </w:r>
      <w:r>
        <w:rPr>
          <w:rFonts w:eastAsia="SimSun" w:cs="Calibri"/>
          <w:szCs w:val="24"/>
        </w:rPr>
        <w:t xml:space="preserve"> </w:t>
      </w:r>
      <w:r w:rsidRPr="004D7A42" w:rsidR="004D7A42">
        <w:rPr>
          <w:rFonts w:eastAsia="SimSun" w:cs="Calibri"/>
          <w:szCs w:val="24"/>
        </w:rPr>
        <w:t>Max Hourly Capacity Value</w:t>
      </w:r>
      <w:r w:rsidR="004D7A42">
        <w:rPr>
          <w:rFonts w:eastAsia="SimSun" w:cs="Calibri"/>
          <w:szCs w:val="24"/>
        </w:rPr>
        <w:t>.</w:t>
      </w:r>
    </w:p>
    <w:p w:rsidR="00B81173" w:rsidP="00436227" w:rsidRDefault="005C7822" w14:paraId="6BFFBDC0" w14:textId="0C3892DE">
      <w:pPr>
        <w:pStyle w:val="BodyText2"/>
        <w:spacing w:line="240" w:lineRule="auto"/>
        <w:rPr>
          <w:rFonts w:eastAsia="SimSun" w:cs="Calibri"/>
          <w:szCs w:val="24"/>
        </w:rPr>
      </w:pPr>
      <w:r>
        <w:rPr>
          <w:rFonts w:eastAsia="SimSun" w:cs="Calibri"/>
          <w:szCs w:val="24"/>
        </w:rPr>
        <w:t>“</w:t>
      </w:r>
      <w:r>
        <w:rPr>
          <w:rFonts w:eastAsia="SimSun" w:cs="Calibri"/>
          <w:b/>
          <w:szCs w:val="24"/>
          <w:u w:val="single"/>
        </w:rPr>
        <w:t>Shared Facilities</w:t>
      </w:r>
      <w:r>
        <w:rPr>
          <w:rFonts w:eastAsia="SimSun" w:cs="Calibri"/>
          <w:szCs w:val="24"/>
        </w:rPr>
        <w:t xml:space="preserve">” means the gen-tie lines, transformers, substations, or other equipment, permits, contract rights, and other assets and property (real or personal), in each case, as necessary to enable delivery of Energy from the Facility (which is excluded from Shared Facilities) to the point of interconnection, including the Interconnection Agreement itself, that are used in common with third parties. </w:t>
      </w:r>
      <w:bookmarkEnd w:id="238"/>
    </w:p>
    <w:p w:rsidR="00B81173" w:rsidP="00663A75" w:rsidRDefault="005C7822" w14:paraId="4D1F57B9" w14:textId="77777777">
      <w:pPr>
        <w:pStyle w:val="Definition"/>
        <w:spacing w:line="240" w:lineRule="auto"/>
        <w:ind w:firstLine="720"/>
        <w:jc w:val="both"/>
        <w:rPr>
          <w:rFonts w:eastAsia="SimSun" w:cs="Calibri"/>
          <w:szCs w:val="24"/>
        </w:rPr>
      </w:pPr>
      <w:bookmarkStart w:name="_Hlk38885544" w:id="239"/>
      <w:r>
        <w:rPr>
          <w:rFonts w:eastAsia="SimSun" w:cs="Calibri"/>
          <w:szCs w:val="24"/>
        </w:rPr>
        <w:t>“</w:t>
      </w:r>
      <w:r>
        <w:rPr>
          <w:rFonts w:eastAsia="SimSun" w:cs="Calibri"/>
          <w:b/>
          <w:szCs w:val="24"/>
          <w:u w:val="single"/>
        </w:rPr>
        <w:t>Showing Month</w:t>
      </w:r>
      <w:r>
        <w:rPr>
          <w:rFonts w:eastAsia="SimSun" w:cs="Calibri"/>
          <w:szCs w:val="24"/>
        </w:rPr>
        <w:t>” shall be the calendar month of the Delivery Term that is the subject of the RA Compliance Showing, as set forth in the Resource Adequacy Rulings and outlined in the CAISO Tariff. For illustrative purposes only, pursuant to the CAISO Tariff and Resource Adequacy Rulings in effect as of the Effective Date, the monthly RA Compliance Showing made in June is for the Showing Month of August.</w:t>
      </w:r>
    </w:p>
    <w:bookmarkEnd w:id="239"/>
    <w:p w:rsidR="00B81173" w:rsidP="00436227" w:rsidRDefault="005C7822" w14:paraId="4675407A" w14:textId="60C6E2B1">
      <w:pPr>
        <w:pStyle w:val="BodyText2"/>
        <w:spacing w:line="240" w:lineRule="auto"/>
        <w:rPr>
          <w:rFonts w:eastAsia="SimSun" w:cs="Calibri"/>
          <w:szCs w:val="24"/>
        </w:rPr>
      </w:pPr>
      <w:r>
        <w:rPr>
          <w:rFonts w:eastAsia="SimSun" w:cs="Calibri"/>
          <w:szCs w:val="24"/>
        </w:rPr>
        <w:t>“</w:t>
      </w:r>
      <w:r>
        <w:rPr>
          <w:rFonts w:eastAsia="SimSun" w:cs="Calibri"/>
          <w:b/>
          <w:szCs w:val="24"/>
          <w:u w:val="single"/>
        </w:rPr>
        <w:t>Site</w:t>
      </w:r>
      <w:r>
        <w:rPr>
          <w:rFonts w:eastAsia="SimSun" w:cs="Calibri"/>
          <w:szCs w:val="24"/>
        </w:rPr>
        <w:t xml:space="preserve">” means the real property on which the Facility is or will be located, as further described in </w:t>
      </w:r>
      <w:r>
        <w:rPr>
          <w:rFonts w:eastAsia="SimSun" w:cs="Calibri"/>
          <w:szCs w:val="24"/>
          <w:u w:val="single"/>
        </w:rPr>
        <w:t>Exhibit A</w:t>
      </w:r>
      <w:r>
        <w:rPr>
          <w:rFonts w:eastAsia="SimSun" w:cs="Calibri"/>
          <w:szCs w:val="24"/>
        </w:rPr>
        <w:t xml:space="preserve">, and as shall be updated by Seller at the time Seller provides an executed Construction Start Date certificate in the form of </w:t>
      </w:r>
      <w:r>
        <w:rPr>
          <w:rFonts w:eastAsia="SimSun" w:cs="Calibri"/>
          <w:szCs w:val="24"/>
          <w:u w:val="single"/>
        </w:rPr>
        <w:t>Exhibit J</w:t>
      </w:r>
      <w:r>
        <w:rPr>
          <w:rFonts w:eastAsia="SimSun" w:cs="Calibri"/>
          <w:szCs w:val="24"/>
        </w:rPr>
        <w:t xml:space="preserve"> to Buyer; </w:t>
      </w:r>
      <w:r>
        <w:rPr>
          <w:rFonts w:eastAsia="SimSun" w:cs="Calibri"/>
          <w:i/>
          <w:szCs w:val="24"/>
        </w:rPr>
        <w:t>provided</w:t>
      </w:r>
      <w:r>
        <w:rPr>
          <w:rFonts w:eastAsia="SimSun" w:cs="Calibri"/>
          <w:szCs w:val="24"/>
        </w:rPr>
        <w:t xml:space="preserve">, any such update to the Site that includes real property that was not originally contained within the Site boundaries described in </w:t>
      </w:r>
      <w:r>
        <w:rPr>
          <w:rFonts w:eastAsia="SimSun" w:cs="Calibri"/>
          <w:szCs w:val="24"/>
          <w:u w:val="single"/>
        </w:rPr>
        <w:t>Exhibit A</w:t>
      </w:r>
      <w:r>
        <w:rPr>
          <w:rFonts w:eastAsia="SimSun" w:cs="Calibri"/>
          <w:szCs w:val="24"/>
        </w:rPr>
        <w:t xml:space="preserve"> shall be subject to Buyer’s approval of such updates in its sole discretion. </w:t>
      </w:r>
    </w:p>
    <w:p w:rsidR="00B81173" w:rsidP="00436227" w:rsidRDefault="005C7822" w14:paraId="1B377438" w14:textId="77777777">
      <w:pPr>
        <w:pStyle w:val="BodyText2"/>
        <w:spacing w:line="240" w:lineRule="auto"/>
        <w:rPr>
          <w:rFonts w:eastAsia="SimSun" w:cs="Calibri"/>
          <w:szCs w:val="24"/>
        </w:rPr>
      </w:pPr>
      <w:r>
        <w:rPr>
          <w:rFonts w:eastAsia="SimSun" w:cs="Calibri"/>
          <w:szCs w:val="24"/>
        </w:rPr>
        <w:t>“</w:t>
      </w:r>
      <w:r>
        <w:rPr>
          <w:rFonts w:eastAsia="SimSun" w:cs="Calibri"/>
          <w:b/>
          <w:szCs w:val="24"/>
          <w:u w:val="single"/>
        </w:rPr>
        <w:t>Site Control</w:t>
      </w:r>
      <w:r>
        <w:rPr>
          <w:rFonts w:eastAsia="SimSun" w:cs="Calibri"/>
          <w:szCs w:val="24"/>
        </w:rPr>
        <w:t xml:space="preserve">” means that, for the Contract Term, Seller (or, prior to the Delivery Term, its Affiliate): (a) owns or has the option to purchase the Site; (b) is the lessee or has the option to lease the Site; or (c) is the holder of an easement or an option for an easement, right-of-way grant, or similar instrument with respect to the Site. </w:t>
      </w:r>
    </w:p>
    <w:p w:rsidR="00B81173" w:rsidP="00436227" w:rsidRDefault="005C7822" w14:paraId="39725166" w14:textId="31731F3D">
      <w:pPr>
        <w:pStyle w:val="BodyText2"/>
        <w:spacing w:line="240" w:lineRule="auto"/>
        <w:rPr>
          <w:rFonts w:eastAsia="SimSun" w:cs="Calibri"/>
          <w:szCs w:val="24"/>
        </w:rPr>
      </w:pPr>
      <w:r>
        <w:rPr>
          <w:rFonts w:eastAsia="SimSun" w:cs="Calibri"/>
          <w:szCs w:val="24"/>
        </w:rPr>
        <w:t>“</w:t>
      </w:r>
      <w:r>
        <w:rPr>
          <w:rFonts w:eastAsia="SimSun" w:cs="Calibri"/>
          <w:b/>
          <w:szCs w:val="24"/>
          <w:u w:val="single"/>
        </w:rPr>
        <w:t>SOC</w:t>
      </w:r>
      <w:r>
        <w:rPr>
          <w:rFonts w:eastAsia="SimSun" w:cs="Calibri"/>
          <w:szCs w:val="24"/>
        </w:rPr>
        <w:t>” or “</w:t>
      </w:r>
      <w:r>
        <w:rPr>
          <w:rFonts w:eastAsia="SimSun" w:cs="Calibri"/>
          <w:b/>
          <w:szCs w:val="24"/>
          <w:u w:val="single"/>
        </w:rPr>
        <w:t>State of Charge</w:t>
      </w:r>
      <w:r>
        <w:rPr>
          <w:rFonts w:eastAsia="SimSun" w:cs="Calibri"/>
          <w:szCs w:val="24"/>
        </w:rPr>
        <w:t xml:space="preserve">” means (a) </w:t>
      </w:r>
      <w:bookmarkStart w:name="_cp_text_1_253" w:id="240"/>
      <w:r>
        <w:rPr>
          <w:rFonts w:eastAsia="SimSun" w:cs="Calibri"/>
          <w:szCs w:val="24"/>
        </w:rPr>
        <w:t xml:space="preserve">the </w:t>
      </w:r>
      <w:bookmarkEnd w:id="240"/>
      <w:r w:rsidR="000D6958">
        <w:rPr>
          <w:rFonts w:eastAsia="SimSun" w:cs="Calibri"/>
          <w:szCs w:val="24"/>
        </w:rPr>
        <w:t xml:space="preserve">Stored Energy Level </w:t>
      </w:r>
      <w:r>
        <w:rPr>
          <w:rFonts w:eastAsia="SimSun" w:cs="Calibri"/>
          <w:szCs w:val="24"/>
        </w:rPr>
        <w:t>relative to (b) the Effective Storage Capacity multiplied by four (4) hours, expressed as a percentage.</w:t>
      </w:r>
      <w:r w:rsidRPr="0091023F" w:rsidR="0091023F">
        <w:t xml:space="preserve"> </w:t>
      </w:r>
      <w:r w:rsidR="0091023F">
        <w:t xml:space="preserve">The “SOC” shall represent the range of Stored Energy Level reserved exclusively for Buyer’s use; </w:t>
      </w:r>
      <w:r w:rsidR="0091023F">
        <w:rPr>
          <w:i/>
          <w:iCs/>
        </w:rPr>
        <w:t>provided</w:t>
      </w:r>
      <w:r w:rsidR="0091023F">
        <w:t>, Seller may represent such range anywhere within the actual available capability of the Facility.</w:t>
      </w:r>
    </w:p>
    <w:p w:rsidR="00182D5D" w:rsidP="00436227" w:rsidRDefault="00182D5D" w14:paraId="08726E3A" w14:textId="5DF51C4D">
      <w:pPr>
        <w:pStyle w:val="body5"/>
        <w:spacing w:line="240" w:lineRule="auto"/>
        <w:rPr>
          <w:rFonts w:eastAsia="SimSun" w:cs="Calibri"/>
          <w:szCs w:val="24"/>
        </w:rPr>
      </w:pPr>
      <w:r>
        <w:rPr>
          <w:rFonts w:eastAsia="SimSun" w:cs="Calibri"/>
          <w:szCs w:val="24"/>
        </w:rPr>
        <w:t>“</w:t>
      </w:r>
      <w:r w:rsidRPr="00540B8E">
        <w:rPr>
          <w:rFonts w:eastAsia="SimSun" w:cs="Calibri"/>
          <w:b/>
          <w:bCs/>
          <w:szCs w:val="24"/>
          <w:u w:val="single"/>
        </w:rPr>
        <w:t>SOD</w:t>
      </w:r>
      <w:r>
        <w:rPr>
          <w:rFonts w:eastAsia="SimSun" w:cs="Calibri"/>
          <w:szCs w:val="24"/>
        </w:rPr>
        <w:t>” or “</w:t>
      </w:r>
      <w:r w:rsidRPr="00540B8E">
        <w:rPr>
          <w:rFonts w:eastAsia="SimSun" w:cs="Calibri"/>
          <w:b/>
          <w:bCs/>
          <w:szCs w:val="24"/>
          <w:u w:val="single"/>
        </w:rPr>
        <w:t>Slice-of-Day</w:t>
      </w:r>
      <w:r>
        <w:rPr>
          <w:rFonts w:eastAsia="SimSun" w:cs="Calibri"/>
          <w:szCs w:val="24"/>
        </w:rPr>
        <w:t>” has the meaning set forth in the Resource Adequacy Rulings.</w:t>
      </w:r>
    </w:p>
    <w:p w:rsidR="00B81173" w:rsidP="00436227" w:rsidRDefault="005C7822" w14:paraId="71A993B6" w14:textId="6951F6B5">
      <w:pPr>
        <w:pStyle w:val="body5"/>
        <w:spacing w:line="240" w:lineRule="auto"/>
        <w:rPr>
          <w:rFonts w:eastAsia="SimSun" w:cs="Calibri"/>
          <w:szCs w:val="24"/>
        </w:rPr>
      </w:pPr>
      <w:r>
        <w:rPr>
          <w:rFonts w:eastAsia="SimSun" w:cs="Calibri"/>
          <w:szCs w:val="24"/>
        </w:rPr>
        <w:t>“</w:t>
      </w:r>
      <w:r>
        <w:rPr>
          <w:rFonts w:eastAsia="SimSun" w:cs="Calibri"/>
          <w:b/>
          <w:szCs w:val="24"/>
          <w:u w:val="single"/>
        </w:rPr>
        <w:t>SP-15</w:t>
      </w:r>
      <w:r>
        <w:rPr>
          <w:rFonts w:eastAsia="SimSun" w:cs="Calibri"/>
          <w:szCs w:val="24"/>
        </w:rPr>
        <w:t>” means the Existing Zone Generation Trading Hub for Existing Zone region SP15 as set forth in the CAISO Tariff.</w:t>
      </w:r>
    </w:p>
    <w:p w:rsidR="00B81173" w:rsidP="00663A75" w:rsidRDefault="005C7822" w14:paraId="1194AF45" w14:textId="5D2A666A">
      <w:pPr>
        <w:widowControl w:val="0"/>
        <w:spacing w:line="240" w:lineRule="auto"/>
        <w:ind w:firstLine="720"/>
        <w:rPr>
          <w:rFonts w:eastAsia="SimSun" w:cs="Calibri"/>
          <w:szCs w:val="24"/>
        </w:rPr>
      </w:pPr>
      <w:r>
        <w:rPr>
          <w:rFonts w:eastAsia="SimSun" w:cs="Calibri"/>
          <w:szCs w:val="24"/>
        </w:rPr>
        <w:t>“</w:t>
      </w:r>
      <w:r>
        <w:rPr>
          <w:rFonts w:eastAsia="SimSun" w:cs="Calibri"/>
          <w:b/>
          <w:szCs w:val="24"/>
          <w:u w:val="single"/>
        </w:rPr>
        <w:t>Station Use</w:t>
      </w:r>
      <w:r>
        <w:rPr>
          <w:rFonts w:eastAsia="SimSun" w:cs="Calibri"/>
          <w:szCs w:val="24"/>
        </w:rPr>
        <w:t>” means</w:t>
      </w:r>
      <w:r w:rsidR="003F00F1">
        <w:rPr>
          <w:rFonts w:eastAsia="SimSun" w:cs="Calibri"/>
          <w:szCs w:val="24"/>
        </w:rPr>
        <w:t>,</w:t>
      </w:r>
      <w:r w:rsidR="003F00F1">
        <w:t xml:space="preserve"> in addition to all </w:t>
      </w:r>
      <w:r w:rsidR="003F00F1">
        <w:rPr>
          <w:rFonts w:eastAsia="SimSun"/>
          <w:szCs w:val="25"/>
        </w:rPr>
        <w:t>Auxiliary</w:t>
      </w:r>
      <w:r w:rsidR="003F00F1">
        <w:t xml:space="preserve"> Use,</w:t>
      </w:r>
      <w:r>
        <w:rPr>
          <w:rFonts w:eastAsia="SimSun" w:cs="Calibri"/>
          <w:szCs w:val="24"/>
        </w:rPr>
        <w:t xml:space="preserve"> the Energy </w:t>
      </w:r>
      <w:bookmarkStart w:name="_cp_text_2_254" w:id="241"/>
      <w:r>
        <w:rPr>
          <w:rFonts w:cs="Calibri"/>
          <w:szCs w:val="24"/>
        </w:rPr>
        <w:t xml:space="preserve">(including Energy </w:t>
      </w:r>
      <w:bookmarkEnd w:id="241"/>
      <w:r>
        <w:rPr>
          <w:rFonts w:eastAsia="SimSun" w:cs="Calibri"/>
          <w:szCs w:val="24"/>
        </w:rPr>
        <w:t>produced or discharged by the Facility</w:t>
      </w:r>
      <w:r w:rsidR="006330E8">
        <w:rPr>
          <w:rFonts w:eastAsia="SimSun" w:cs="Calibri"/>
          <w:szCs w:val="24"/>
        </w:rPr>
        <w:t>)</w:t>
      </w:r>
      <w:r>
        <w:rPr>
          <w:rFonts w:eastAsia="SimSun" w:cs="Calibri"/>
          <w:szCs w:val="24"/>
        </w:rPr>
        <w:t xml:space="preserve"> </w:t>
      </w:r>
      <w:bookmarkStart w:name="_Hlk68943915" w:id="242"/>
      <w:r>
        <w:rPr>
          <w:rFonts w:eastAsia="SimSun" w:cs="Calibri"/>
          <w:szCs w:val="24"/>
        </w:rPr>
        <w:t>that is used within the Facility</w:t>
      </w:r>
      <w:bookmarkEnd w:id="242"/>
      <w:r>
        <w:rPr>
          <w:rFonts w:eastAsia="SimSun" w:cs="Calibri"/>
          <w:szCs w:val="24"/>
        </w:rPr>
        <w:t xml:space="preserve"> to power the lights, motors, temperature control systems, control systems and other electrical loads that are necessary for operation of the Facility.</w:t>
      </w:r>
    </w:p>
    <w:p w:rsidR="00B81173" w:rsidP="00663A75" w:rsidRDefault="005C7822" w14:paraId="04DDCD4A" w14:textId="77777777">
      <w:pPr>
        <w:widowControl w:val="0"/>
        <w:spacing w:line="240" w:lineRule="auto"/>
        <w:ind w:firstLine="720"/>
        <w:rPr>
          <w:rFonts w:eastAsia="SimSun" w:cs="Calibri"/>
          <w:szCs w:val="24"/>
        </w:rPr>
      </w:pPr>
      <w:bookmarkStart w:name="_Hlk37952261" w:id="243"/>
      <w:bookmarkStart w:name="_Hlk34310632" w:id="244"/>
      <w:r>
        <w:rPr>
          <w:rFonts w:eastAsia="SimSun" w:cs="Calibri"/>
          <w:szCs w:val="24"/>
        </w:rPr>
        <w:t>“</w:t>
      </w:r>
      <w:r>
        <w:rPr>
          <w:rFonts w:eastAsia="SimSun" w:cs="Calibri"/>
          <w:b/>
          <w:szCs w:val="24"/>
          <w:u w:val="single"/>
        </w:rPr>
        <w:t>Storage Capacity Availability Payment True-Up</w:t>
      </w:r>
      <w:r>
        <w:rPr>
          <w:rFonts w:eastAsia="SimSun" w:cs="Calibri"/>
          <w:szCs w:val="24"/>
        </w:rPr>
        <w:t xml:space="preserve">” has the meaning set forth in </w:t>
      </w:r>
      <w:r>
        <w:rPr>
          <w:rFonts w:eastAsia="SimSun" w:cs="Calibri"/>
          <w:szCs w:val="24"/>
          <w:u w:val="single"/>
        </w:rPr>
        <w:t>Exhibit C</w:t>
      </w:r>
      <w:r>
        <w:rPr>
          <w:rFonts w:eastAsia="SimSun" w:cs="Calibri"/>
          <w:szCs w:val="24"/>
        </w:rPr>
        <w:t>.</w:t>
      </w:r>
    </w:p>
    <w:bookmarkEnd w:id="243"/>
    <w:p w:rsidR="00B81173" w:rsidP="00663A75" w:rsidRDefault="005C7822" w14:paraId="4C193D5D" w14:textId="77777777">
      <w:pPr>
        <w:widowControl w:val="0"/>
        <w:spacing w:line="240" w:lineRule="auto"/>
        <w:ind w:firstLine="720"/>
        <w:rPr>
          <w:rFonts w:eastAsia="SimSun" w:cs="Calibri"/>
          <w:szCs w:val="24"/>
        </w:rPr>
      </w:pPr>
      <w:r>
        <w:rPr>
          <w:rFonts w:eastAsia="SimSun" w:cs="Calibri"/>
          <w:szCs w:val="24"/>
        </w:rPr>
        <w:t>“</w:t>
      </w:r>
      <w:r>
        <w:rPr>
          <w:rFonts w:eastAsia="SimSun" w:cs="Calibri"/>
          <w:b/>
          <w:szCs w:val="24"/>
          <w:u w:val="single"/>
        </w:rPr>
        <w:t>Storage Capacity Availability Payment True-Up Amount</w:t>
      </w:r>
      <w:r>
        <w:rPr>
          <w:rFonts w:eastAsia="SimSun" w:cs="Calibri"/>
          <w:szCs w:val="24"/>
        </w:rPr>
        <w:t xml:space="preserve">” has the meaning set forth in </w:t>
      </w:r>
      <w:r>
        <w:rPr>
          <w:rFonts w:eastAsia="SimSun" w:cs="Calibri"/>
          <w:szCs w:val="24"/>
          <w:u w:val="single"/>
        </w:rPr>
        <w:t>Exhibit C</w:t>
      </w:r>
      <w:r>
        <w:rPr>
          <w:rFonts w:eastAsia="SimSun" w:cs="Calibri"/>
          <w:szCs w:val="24"/>
        </w:rPr>
        <w:t>.</w:t>
      </w:r>
    </w:p>
    <w:bookmarkEnd w:id="244"/>
    <w:p w:rsidR="00B81173" w:rsidP="00663A75" w:rsidRDefault="005C7822" w14:paraId="7F53FC70" w14:textId="77777777">
      <w:pPr>
        <w:spacing w:line="240" w:lineRule="auto"/>
        <w:ind w:firstLine="720"/>
        <w:rPr>
          <w:rFonts w:eastAsia="SimSun" w:cs="Calibri"/>
          <w:b/>
          <w:szCs w:val="24"/>
        </w:rPr>
      </w:pPr>
      <w:r>
        <w:rPr>
          <w:rFonts w:eastAsia="SimSun" w:cs="Calibri"/>
          <w:szCs w:val="24"/>
        </w:rPr>
        <w:t>“</w:t>
      </w:r>
      <w:r>
        <w:rPr>
          <w:rFonts w:eastAsia="SimSun" w:cs="Calibri"/>
          <w:b/>
          <w:szCs w:val="24"/>
          <w:u w:val="single"/>
        </w:rPr>
        <w:t>Storage Capacity Damages</w:t>
      </w:r>
      <w:r>
        <w:rPr>
          <w:rFonts w:eastAsia="SimSun" w:cs="Calibri"/>
          <w:szCs w:val="24"/>
        </w:rPr>
        <w:t xml:space="preserve">” has the meaning set forth in Section 5 of </w:t>
      </w:r>
      <w:r>
        <w:rPr>
          <w:rFonts w:eastAsia="SimSun" w:cs="Calibri"/>
          <w:szCs w:val="24"/>
          <w:u w:val="single"/>
        </w:rPr>
        <w:t>Exhibit B</w:t>
      </w:r>
      <w:r>
        <w:rPr>
          <w:rFonts w:eastAsia="SimSun" w:cs="Calibri"/>
          <w:szCs w:val="24"/>
        </w:rPr>
        <w:t>.</w:t>
      </w:r>
    </w:p>
    <w:p w:rsidR="00B81173" w:rsidP="00663A75" w:rsidRDefault="005C7822" w14:paraId="540844DB" w14:textId="38135D19">
      <w:pPr>
        <w:pStyle w:val="Outline0021Body"/>
        <w:numPr>
          <w:ilvl w:val="0"/>
          <w:numId w:val="0"/>
        </w:numPr>
        <w:tabs>
          <w:tab w:val="clear" w:pos="1440"/>
        </w:tabs>
        <w:spacing w:after="240" w:line="240" w:lineRule="auto"/>
        <w:ind w:firstLine="720"/>
        <w:rPr>
          <w:rFonts w:eastAsia="SimSun" w:cs="Calibri"/>
          <w:szCs w:val="24"/>
        </w:rPr>
      </w:pPr>
      <w:r>
        <w:rPr>
          <w:rFonts w:eastAsia="SimSun" w:cs="Calibri"/>
          <w:szCs w:val="24"/>
        </w:rPr>
        <w:t>“</w:t>
      </w:r>
      <w:r>
        <w:rPr>
          <w:rFonts w:eastAsia="SimSun" w:cs="Calibri"/>
          <w:b/>
          <w:szCs w:val="24"/>
          <w:u w:val="single"/>
        </w:rPr>
        <w:t>Storage Capacity Test</w:t>
      </w:r>
      <w:r>
        <w:rPr>
          <w:rFonts w:eastAsia="SimSun" w:cs="Calibri"/>
          <w:szCs w:val="24"/>
        </w:rPr>
        <w:t xml:space="preserve">” </w:t>
      </w:r>
      <w:bookmarkStart w:name="_Hlk521598621" w:id="245"/>
      <w:bookmarkStart w:name="_Hlk115291053" w:id="246"/>
      <w:r>
        <w:rPr>
          <w:rFonts w:eastAsia="SimSun" w:cs="Calibri"/>
          <w:szCs w:val="24"/>
        </w:rPr>
        <w:t>means any test or retest of the Storage Facility to establish the Installed Storage Capacity</w:t>
      </w:r>
      <w:r w:rsidR="00560AA4">
        <w:t xml:space="preserve"> or</w:t>
      </w:r>
      <w:r>
        <w:rPr>
          <w:rFonts w:eastAsia="SimSun" w:cs="Calibri"/>
          <w:szCs w:val="24"/>
        </w:rPr>
        <w:t xml:space="preserve"> Effective Storage Capacity</w:t>
      </w:r>
      <w:bookmarkStart w:name="_Hlk54098647" w:id="247"/>
      <w:r w:rsidR="00F94626">
        <w:t>,</w:t>
      </w:r>
      <w:bookmarkEnd w:id="247"/>
      <w:r>
        <w:rPr>
          <w:rFonts w:eastAsia="SimSun" w:cs="Calibri"/>
          <w:szCs w:val="24"/>
        </w:rPr>
        <w:t xml:space="preserve"> conducted in accordance with </w:t>
      </w:r>
      <w:bookmarkEnd w:id="245"/>
      <w:r>
        <w:rPr>
          <w:rFonts w:eastAsia="SimSun" w:cs="Calibri"/>
          <w:szCs w:val="24"/>
        </w:rPr>
        <w:t xml:space="preserve">the testing procedures, requirements and protocols set forth in Section </w:t>
      </w:r>
      <w:bookmarkStart w:name="_cp_text_1_258" w:id="248"/>
      <w:r>
        <w:rPr>
          <w:rFonts w:eastAsia="SimSun" w:cs="Calibri"/>
          <w:szCs w:val="24"/>
        </w:rPr>
        <w:t xml:space="preserve">4.9 </w:t>
      </w:r>
      <w:bookmarkEnd w:id="248"/>
      <w:r>
        <w:rPr>
          <w:rFonts w:eastAsia="SimSun" w:cs="Calibri"/>
          <w:szCs w:val="24"/>
        </w:rPr>
        <w:t xml:space="preserve">and </w:t>
      </w:r>
      <w:r>
        <w:rPr>
          <w:rFonts w:eastAsia="SimSun" w:cs="Calibri"/>
          <w:szCs w:val="24"/>
          <w:u w:val="single"/>
        </w:rPr>
        <w:t>Exhibit O</w:t>
      </w:r>
      <w:r>
        <w:rPr>
          <w:rFonts w:eastAsia="SimSun" w:cs="Calibri"/>
          <w:szCs w:val="24"/>
        </w:rPr>
        <w:t>.</w:t>
      </w:r>
      <w:bookmarkEnd w:id="246"/>
    </w:p>
    <w:p w:rsidR="00B81173" w:rsidP="00663A75" w:rsidRDefault="005C7822" w14:paraId="5C465C40"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Storage Cure Plan</w:t>
      </w:r>
      <w:r>
        <w:rPr>
          <w:rFonts w:eastAsia="SimSun" w:cs="Calibri"/>
          <w:szCs w:val="24"/>
        </w:rPr>
        <w:t>” has the meaning set forth in Section 11.1(b)(iv).</w:t>
      </w:r>
    </w:p>
    <w:p w:rsidR="00B81173" w:rsidP="00663A75" w:rsidRDefault="005C7822" w14:paraId="124DE329" w14:textId="77777777">
      <w:pPr>
        <w:pStyle w:val="Outline0021Body"/>
        <w:numPr>
          <w:ilvl w:val="0"/>
          <w:numId w:val="0"/>
        </w:numPr>
        <w:tabs>
          <w:tab w:val="clear" w:pos="1440"/>
        </w:tabs>
        <w:spacing w:after="240" w:line="240" w:lineRule="auto"/>
        <w:ind w:firstLine="720"/>
        <w:rPr>
          <w:rFonts w:eastAsia="SimSun" w:cs="Calibri"/>
          <w:szCs w:val="24"/>
        </w:rPr>
      </w:pPr>
      <w:r>
        <w:rPr>
          <w:rFonts w:eastAsia="SimSun" w:cs="Calibri"/>
          <w:szCs w:val="24"/>
        </w:rPr>
        <w:t>“</w:t>
      </w:r>
      <w:r>
        <w:rPr>
          <w:rFonts w:eastAsia="SimSun" w:cs="Calibri"/>
          <w:b/>
          <w:szCs w:val="24"/>
          <w:u w:val="single"/>
        </w:rPr>
        <w:t>Storage Facility</w:t>
      </w:r>
      <w:r>
        <w:rPr>
          <w:rFonts w:eastAsia="SimSun" w:cs="Calibri"/>
          <w:szCs w:val="24"/>
        </w:rPr>
        <w:t xml:space="preserve">” means the energy storage facility described on the Cover Sheet and in </w:t>
      </w:r>
      <w:r>
        <w:rPr>
          <w:rFonts w:eastAsia="SimSun" w:cs="Calibri"/>
          <w:szCs w:val="24"/>
          <w:u w:val="single"/>
        </w:rPr>
        <w:t>Exhibit A</w:t>
      </w:r>
      <w:r>
        <w:rPr>
          <w:rFonts w:eastAsia="SimSun" w:cs="Calibri"/>
          <w:szCs w:val="24"/>
        </w:rPr>
        <w:t xml:space="preserve"> </w:t>
      </w:r>
      <w:r w:rsidRPr="00663A75">
        <w:rPr>
          <w:rFonts w:eastAsia="SimSun"/>
          <w:color w:val="000000"/>
        </w:rPr>
        <w:t xml:space="preserve">(including the operational requirements of the energy storage facility), located at the Site and including mechanical equipment and associated facilities and equipment required to deliver Storage Product (but excluding any Shared Facilities), </w:t>
      </w:r>
      <w:r>
        <w:rPr>
          <w:rFonts w:eastAsia="SimSun" w:cs="Calibri"/>
          <w:szCs w:val="24"/>
        </w:rPr>
        <w:t>and as such storage facility may be expanded or otherwise modified from time to time in accordance with the terms hereof.</w:t>
      </w:r>
    </w:p>
    <w:p w:rsidR="00B81173" w:rsidP="00663A75" w:rsidRDefault="005C7822" w14:paraId="5110628D" w14:textId="196ACE3F">
      <w:pPr>
        <w:spacing w:line="240" w:lineRule="auto"/>
        <w:ind w:firstLine="720"/>
        <w:rPr>
          <w:rFonts w:eastAsia="SimSun" w:cs="Calibri"/>
          <w:szCs w:val="24"/>
        </w:rPr>
      </w:pPr>
      <w:bookmarkStart w:name="_Hlk503259534" w:id="249"/>
      <w:r w:rsidRPr="00663A75">
        <w:rPr>
          <w:rFonts w:eastAsia="SimSun"/>
          <w:bCs/>
        </w:rPr>
        <w:t>“</w:t>
      </w:r>
      <w:r>
        <w:rPr>
          <w:rFonts w:eastAsia="SimSun" w:cs="Calibri"/>
          <w:b/>
          <w:szCs w:val="24"/>
          <w:u w:val="single"/>
        </w:rPr>
        <w:t>Storage Facility Meter</w:t>
      </w:r>
      <w:r w:rsidRPr="00663A75">
        <w:rPr>
          <w:rFonts w:eastAsia="SimSun"/>
        </w:rPr>
        <w:t>”</w:t>
      </w:r>
      <w:r>
        <w:rPr>
          <w:rFonts w:eastAsia="SimSun" w:cs="Calibri"/>
          <w:szCs w:val="24"/>
        </w:rPr>
        <w:t xml:space="preserve"> means the </w:t>
      </w:r>
      <w:r w:rsidRPr="00663A75">
        <w:rPr>
          <w:rFonts w:eastAsia="SimSun"/>
        </w:rPr>
        <w:t xml:space="preserve">CAISO approved bi-directional revenue quality meter or meters (with a 0.3 accuracy class), along with a compatible data processing gateway or remote intelligence gateway, telemetering equipment and data acquisition services sufficient for monitoring, recording and reporting, in real time, the amount of Charging Energy delivered to the Storage Facility and the amount of Discharging Energy discharged from the Storage Facility at the </w:t>
      </w:r>
      <w:r w:rsidR="008E7912">
        <w:rPr>
          <w:rFonts w:eastAsia="SimSun"/>
        </w:rPr>
        <w:t>Delivery</w:t>
      </w:r>
      <w:r w:rsidRPr="00663A75">
        <w:rPr>
          <w:rFonts w:eastAsia="SimSun"/>
        </w:rPr>
        <w:t xml:space="preserve"> Point to the Delivery Point </w:t>
      </w:r>
      <w:r>
        <w:rPr>
          <w:rFonts w:eastAsia="SimSun" w:cs="Calibri"/>
          <w:szCs w:val="24"/>
        </w:rPr>
        <w:t xml:space="preserve">for the purpose of invoicing in accordance with Section </w:t>
      </w:r>
      <w:bookmarkStart w:name="_cp_text_1_260" w:id="250"/>
      <w:r>
        <w:rPr>
          <w:rFonts w:eastAsia="SimSun" w:cs="Calibri"/>
          <w:szCs w:val="24"/>
        </w:rPr>
        <w:t>8.1</w:t>
      </w:r>
      <w:bookmarkEnd w:id="250"/>
      <w:r>
        <w:rPr>
          <w:rFonts w:eastAsia="SimSun" w:cs="Calibri"/>
          <w:szCs w:val="24"/>
        </w:rPr>
        <w:t>. For clarity, the Facility may contain multiple measurement devices that will make up the Storage Facility Meter, and, unless otherwise indicated, references to the Storage Facility Meter shall mean all such measurement devices and the aggregated data of all such measurement devices, taken together.</w:t>
      </w:r>
    </w:p>
    <w:p w:rsidR="00B81173" w:rsidP="00663A75" w:rsidRDefault="005C7822" w14:paraId="5F86E579" w14:textId="77777777">
      <w:pPr>
        <w:pStyle w:val="Outline0021Body"/>
        <w:numPr>
          <w:ilvl w:val="0"/>
          <w:numId w:val="0"/>
        </w:numPr>
        <w:tabs>
          <w:tab w:val="clear" w:pos="1440"/>
        </w:tabs>
        <w:spacing w:after="240" w:line="240" w:lineRule="auto"/>
        <w:ind w:firstLine="720"/>
        <w:rPr>
          <w:rFonts w:eastAsia="SimSun" w:cs="Calibri"/>
          <w:szCs w:val="24"/>
        </w:rPr>
      </w:pPr>
      <w:r>
        <w:rPr>
          <w:rFonts w:eastAsia="SimSun" w:cs="Calibri"/>
          <w:szCs w:val="24"/>
        </w:rPr>
        <w:t>“</w:t>
      </w:r>
      <w:r>
        <w:rPr>
          <w:rFonts w:eastAsia="SimSun" w:cs="Calibri"/>
          <w:b/>
          <w:szCs w:val="24"/>
          <w:u w:val="single"/>
        </w:rPr>
        <w:t>Storage Product</w:t>
      </w:r>
      <w:r>
        <w:rPr>
          <w:rFonts w:eastAsia="SimSun" w:cs="Calibri"/>
          <w:szCs w:val="24"/>
        </w:rPr>
        <w:t>” means (a) Discharging Energy, (b) Capacity Attributes, if any, (c) Effective Storage Capacity, and (d) Ancillary Services, if any, in each case arising from or relating to the Storage Facility.</w:t>
      </w:r>
    </w:p>
    <w:p w:rsidR="004D7A42" w:rsidP="004D7A42" w:rsidRDefault="004D7A42" w14:paraId="5FFE4C76" w14:textId="4ED33EA2">
      <w:pPr>
        <w:pStyle w:val="BodyText2"/>
        <w:spacing w:line="240" w:lineRule="auto"/>
        <w:rPr>
          <w:rFonts w:eastAsia="SimSun" w:cs="Calibri"/>
          <w:szCs w:val="24"/>
        </w:rPr>
      </w:pPr>
      <w:bookmarkStart w:name="_Hlk167861524" w:id="251"/>
      <w:bookmarkEnd w:id="249"/>
      <w:r w:rsidRPr="008D5B95">
        <w:t>“</w:t>
      </w:r>
      <w:r w:rsidRPr="008D5B95">
        <w:rPr>
          <w:b/>
          <w:u w:val="single"/>
        </w:rPr>
        <w:t>Storage RA Shortfall</w:t>
      </w:r>
      <w:r w:rsidRPr="008D5B95">
        <w:t>” means, for a given Showing Month, the difference, expressed in kW, of (</w:t>
      </w:r>
      <w:r w:rsidRPr="008D5B95" w:rsidR="001968AE">
        <w:t>a</w:t>
      </w:r>
      <w:r w:rsidRPr="008D5B95">
        <w:t xml:space="preserve">) the </w:t>
      </w:r>
      <w:r w:rsidRPr="008D5B95" w:rsidR="008526C1">
        <w:t xml:space="preserve">Installed </w:t>
      </w:r>
      <w:r w:rsidRPr="008D5B95">
        <w:t xml:space="preserve">Storage Capacity </w:t>
      </w:r>
      <w:r w:rsidRPr="008D5B95">
        <w:rPr>
          <w:i/>
        </w:rPr>
        <w:t>minus</w:t>
      </w:r>
      <w:r w:rsidRPr="008D5B95">
        <w:t xml:space="preserve"> (</w:t>
      </w:r>
      <w:r w:rsidRPr="008D5B95" w:rsidR="001968AE">
        <w:t>b</w:t>
      </w:r>
      <w:r w:rsidRPr="008D5B95">
        <w:t xml:space="preserve">) </w:t>
      </w:r>
      <w:r w:rsidRPr="008D5B95" w:rsidR="001968AE">
        <w:t xml:space="preserve">the sum of (i) </w:t>
      </w:r>
      <w:r w:rsidRPr="008D5B95">
        <w:t xml:space="preserve">the </w:t>
      </w:r>
      <w:r w:rsidRPr="008D5B95" w:rsidR="00ED4453">
        <w:t>RA-Qualified Storage Capacity,</w:t>
      </w:r>
      <w:r w:rsidRPr="008D5B95">
        <w:t xml:space="preserve"> </w:t>
      </w:r>
      <w:r w:rsidRPr="008D5B95" w:rsidR="001968AE">
        <w:rPr>
          <w:i/>
        </w:rPr>
        <w:t>plus</w:t>
      </w:r>
      <w:r w:rsidRPr="008D5B95" w:rsidR="001968AE">
        <w:t xml:space="preserve"> (ii) </w:t>
      </w:r>
      <w:bookmarkStart w:name="_Hlk155886674" w:id="252"/>
      <w:r w:rsidRPr="008D5B95" w:rsidR="00ED4453">
        <w:t xml:space="preserve">the amount of energy storage capacity associated with any </w:t>
      </w:r>
      <w:r w:rsidRPr="008D5B95" w:rsidR="001968AE">
        <w:t xml:space="preserve">Replacement RA </w:t>
      </w:r>
      <w:r w:rsidRPr="008D5B95" w:rsidR="002D61E9">
        <w:t xml:space="preserve">or RA Substitute Capacity </w:t>
      </w:r>
      <w:r w:rsidRPr="008D5B95" w:rsidR="001968AE">
        <w:t>provided by Seller with respect to an expected shortfall in Resource Adequacy Benefits of the Storage Facility for such Showing Month</w:t>
      </w:r>
      <w:r w:rsidRPr="008D5B95" w:rsidR="00A811FF">
        <w:t xml:space="preserve">, if </w:t>
      </w:r>
      <w:bookmarkEnd w:id="252"/>
      <w:r w:rsidRPr="008D5B95" w:rsidR="00A811FF">
        <w:t>applicable</w:t>
      </w:r>
      <w:r w:rsidRPr="008D5B95">
        <w:t>.</w:t>
      </w:r>
    </w:p>
    <w:bookmarkEnd w:id="251"/>
    <w:p w:rsidRPr="005D6FC9" w:rsidR="00F94626" w:rsidP="00F94626" w:rsidRDefault="00F94626" w14:paraId="5A4953D1" w14:textId="6D8AE87E">
      <w:pPr>
        <w:pStyle w:val="Outline0021Body"/>
        <w:numPr>
          <w:ilvl w:val="0"/>
          <w:numId w:val="0"/>
        </w:numPr>
        <w:tabs>
          <w:tab w:val="num" w:pos="1620"/>
        </w:tabs>
        <w:spacing w:after="240"/>
        <w:ind w:firstLine="720"/>
      </w:pPr>
      <w:r>
        <w:t>“</w:t>
      </w:r>
      <w:r>
        <w:rPr>
          <w:b/>
          <w:u w:val="single"/>
        </w:rPr>
        <w:t>Storage Rate</w:t>
      </w:r>
      <w:r>
        <w:t>” has the meaning set forth on the Cover Sheet</w:t>
      </w:r>
      <w:bookmarkStart w:name="_Hlk96703921" w:id="253"/>
      <w:bookmarkStart w:name="_Hlk113001664" w:id="254"/>
      <w:r w:rsidR="001F3582">
        <w:t xml:space="preserve">, as may be adjusted pursuant to </w:t>
      </w:r>
      <w:r w:rsidRPr="00845F35" w:rsidR="001F3582">
        <w:rPr>
          <w:u w:val="single"/>
        </w:rPr>
        <w:t>Exhibit X</w:t>
      </w:r>
      <w:bookmarkEnd w:id="253"/>
      <w:r w:rsidR="00C444A4">
        <w:t>.</w:t>
      </w:r>
      <w:bookmarkEnd w:id="254"/>
    </w:p>
    <w:p w:rsidR="00B81173" w:rsidP="00663A75" w:rsidRDefault="005C7822" w14:paraId="02CE9298"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Stored Energy Level</w:t>
      </w:r>
      <w:r>
        <w:rPr>
          <w:rFonts w:eastAsia="SimSun" w:cs="Calibri"/>
          <w:szCs w:val="24"/>
        </w:rPr>
        <w:t>” means, at a particular time, the amount of Energy in the Storage Facility available to be discharged to the Delivery Point as Discharging Energy, expressed in MWh.</w:t>
      </w:r>
    </w:p>
    <w:p w:rsidR="00B81173" w:rsidP="00663A75" w:rsidRDefault="005C7822" w14:paraId="49DA85E5" w14:textId="77777777">
      <w:pPr>
        <w:spacing w:line="240" w:lineRule="auto"/>
        <w:ind w:firstLine="720"/>
        <w:rPr>
          <w:rFonts w:eastAsia="SimSun" w:cs="Calibri"/>
          <w:szCs w:val="24"/>
        </w:rPr>
      </w:pPr>
      <w:r>
        <w:rPr>
          <w:rFonts w:eastAsia="SimSun" w:cs="Calibri"/>
          <w:szCs w:val="24"/>
        </w:rPr>
        <w:t>“</w:t>
      </w:r>
      <w:r>
        <w:rPr>
          <w:rFonts w:cs="Calibri"/>
          <w:b/>
          <w:szCs w:val="24"/>
          <w:u w:val="single"/>
        </w:rPr>
        <w:t>Supplementary Capacity Test Protocol</w:t>
      </w:r>
      <w:r>
        <w:rPr>
          <w:rFonts w:eastAsia="SimSun" w:cs="Calibri"/>
          <w:szCs w:val="24"/>
        </w:rPr>
        <w:t xml:space="preserve">” has the meaning set forth in </w:t>
      </w:r>
      <w:r>
        <w:rPr>
          <w:rFonts w:cs="Calibri"/>
          <w:szCs w:val="24"/>
          <w:u w:val="single"/>
        </w:rPr>
        <w:t>Exhibit O</w:t>
      </w:r>
      <w:r>
        <w:rPr>
          <w:rFonts w:eastAsia="SimSun" w:cs="Calibri"/>
          <w:szCs w:val="24"/>
        </w:rPr>
        <w:t>.</w:t>
      </w:r>
    </w:p>
    <w:p w:rsidRPr="00CA070E" w:rsidR="00967699" w:rsidP="00663A75" w:rsidRDefault="00967699" w14:paraId="618FBE1C" w14:textId="77777777">
      <w:pPr>
        <w:adjustRightInd/>
        <w:spacing w:line="240" w:lineRule="auto"/>
        <w:ind w:firstLine="720"/>
        <w:rPr>
          <w:szCs w:val="24"/>
        </w:rPr>
      </w:pPr>
      <w:bookmarkStart w:name="_Hlk72321378" w:id="255"/>
      <w:r w:rsidRPr="00967699">
        <w:rPr>
          <w:szCs w:val="24"/>
        </w:rPr>
        <w:t>“</w:t>
      </w:r>
      <w:r w:rsidRPr="004E1C4C">
        <w:rPr>
          <w:b/>
          <w:bCs/>
          <w:szCs w:val="24"/>
          <w:u w:val="single"/>
        </w:rPr>
        <w:t>Supply Chain Code</w:t>
      </w:r>
      <w:r w:rsidRPr="00967699">
        <w:rPr>
          <w:szCs w:val="24"/>
        </w:rPr>
        <w:t xml:space="preserve">” has the meaning in </w:t>
      </w:r>
      <w:r w:rsidRPr="004E1C4C">
        <w:rPr>
          <w:szCs w:val="24"/>
          <w:u w:val="single"/>
        </w:rPr>
        <w:t>Exhibit U</w:t>
      </w:r>
      <w:r w:rsidRPr="00967699">
        <w:rPr>
          <w:szCs w:val="24"/>
        </w:rPr>
        <w:t>.</w:t>
      </w:r>
    </w:p>
    <w:bookmarkEnd w:id="255"/>
    <w:p w:rsidR="00B81173" w:rsidP="00663A75" w:rsidRDefault="005C7822" w14:paraId="5F4F7044"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System Emergency</w:t>
      </w:r>
      <w:r>
        <w:rPr>
          <w:rFonts w:eastAsia="SimSun" w:cs="Calibri"/>
          <w:szCs w:val="24"/>
        </w:rPr>
        <w:t xml:space="preserve">” means any condition that requires, as determined and declared by CAISO or the </w:t>
      </w:r>
      <w:r>
        <w:rPr>
          <w:rFonts w:eastAsia="SimSun" w:cs="Calibri"/>
          <w:noProof/>
          <w:color w:val="000000"/>
          <w:szCs w:val="24"/>
        </w:rPr>
        <w:t>Transmission Provider</w:t>
      </w:r>
      <w:r>
        <w:rPr>
          <w:rFonts w:eastAsia="SimSun" w:cs="Calibri"/>
          <w:szCs w:val="24"/>
        </w:rPr>
        <w:t xml:space="preserve">, automatic or immediate action to </w:t>
      </w:r>
      <w:bookmarkStart w:name="DocXTextRef114" w:id="256"/>
      <w:r>
        <w:rPr>
          <w:rFonts w:eastAsia="SimSun" w:cs="Calibri"/>
          <w:szCs w:val="24"/>
        </w:rPr>
        <w:t>(i)</w:t>
      </w:r>
      <w:bookmarkEnd w:id="256"/>
      <w:r>
        <w:rPr>
          <w:rFonts w:eastAsia="SimSun" w:cs="Calibri"/>
          <w:szCs w:val="24"/>
        </w:rPr>
        <w:t xml:space="preserve"> prevent or limit harm to or loss of life or property, (ii) prevent loss of transmission facilities or generation supply in the immediate vicinity of the Facility, or (iii) to preserve Transmission System reliability. </w:t>
      </w:r>
    </w:p>
    <w:p w:rsidR="00B81173" w:rsidP="00663A75" w:rsidRDefault="005C7822" w14:paraId="0592DBE4"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Tax</w:t>
      </w:r>
      <w:r>
        <w:rPr>
          <w:rFonts w:eastAsia="SimSun" w:cs="Calibri"/>
          <w:szCs w:val="24"/>
        </w:rPr>
        <w:t>” or “</w:t>
      </w:r>
      <w:r>
        <w:rPr>
          <w:rFonts w:eastAsia="SimSun" w:cs="Calibri"/>
          <w:b/>
          <w:szCs w:val="24"/>
          <w:u w:val="single"/>
        </w:rPr>
        <w:t>Taxes</w:t>
      </w:r>
      <w:r>
        <w:rPr>
          <w:rFonts w:eastAsia="SimSun" w:cs="Calibri"/>
          <w:szCs w:val="24"/>
        </w:rPr>
        <w:t>” means all U.S. federal, state and local and any foreign taxes, levies, assessments, surcharges, duties and other fees and charges of any nature imposed by a Governmental Authority, whether currently in effect or adopted during the Contract Term, including ad valorem, excise, franchise, gross receipts, import/export, license, property, sales and use, stamp, transfer, payroll, unemployment, income, and any and all items of withholding, deficiency, penalty, additions, interest or assessment related thereto.</w:t>
      </w:r>
    </w:p>
    <w:p w:rsidR="00B81173" w:rsidP="00436227" w:rsidRDefault="005C7822" w14:paraId="6E0A5E9E" w14:textId="77777777">
      <w:pPr>
        <w:pStyle w:val="Outline0021Body"/>
        <w:numPr>
          <w:ilvl w:val="0"/>
          <w:numId w:val="0"/>
        </w:numPr>
        <w:tabs>
          <w:tab w:val="clear" w:pos="1440"/>
          <w:tab w:val="clear" w:pos="1620"/>
        </w:tabs>
        <w:spacing w:after="240" w:line="240" w:lineRule="auto"/>
        <w:ind w:firstLine="720"/>
        <w:rPr>
          <w:rFonts w:eastAsia="SimSun" w:cs="Calibri"/>
          <w:szCs w:val="24"/>
        </w:rPr>
      </w:pPr>
      <w:r>
        <w:rPr>
          <w:rFonts w:eastAsia="SimSun" w:cs="Calibri"/>
          <w:szCs w:val="24"/>
        </w:rPr>
        <w:t>“</w:t>
      </w:r>
      <w:r>
        <w:rPr>
          <w:rFonts w:eastAsia="SimSun" w:cs="Calibri"/>
          <w:b/>
          <w:szCs w:val="24"/>
          <w:u w:val="single"/>
        </w:rPr>
        <w:t>Tax Credits</w:t>
      </w:r>
      <w:r>
        <w:rPr>
          <w:rFonts w:eastAsia="SimSun" w:cs="Calibri"/>
          <w:szCs w:val="24"/>
        </w:rPr>
        <w:t xml:space="preserve">” means </w:t>
      </w:r>
      <w:bookmarkStart w:name="_Hlk112087017" w:id="257"/>
      <w:r>
        <w:rPr>
          <w:rFonts w:eastAsia="SimSun" w:cs="Calibri"/>
          <w:szCs w:val="24"/>
        </w:rPr>
        <w:t xml:space="preserve">the PTC, ITC and </w:t>
      </w:r>
      <w:bookmarkEnd w:id="257"/>
      <w:r>
        <w:rPr>
          <w:rFonts w:eastAsia="SimSun" w:cs="Calibri"/>
          <w:szCs w:val="24"/>
        </w:rPr>
        <w:t>any other state, local and/or federal production tax credit, depreciation benefit, tax deduction and/or investment tax credit specific to the production of renewable energy and/or investments in renewable energy facilities or battery storage facilities.</w:t>
      </w:r>
    </w:p>
    <w:p w:rsidR="00B81173" w:rsidP="00663A75" w:rsidRDefault="005C7822" w14:paraId="1EDCB45C" w14:textId="316401D1">
      <w:pPr>
        <w:spacing w:line="240" w:lineRule="auto"/>
        <w:ind w:firstLine="720"/>
        <w:rPr>
          <w:rFonts w:eastAsia="SimSun" w:cs="Calibri"/>
          <w:szCs w:val="24"/>
        </w:rPr>
      </w:pPr>
      <w:r>
        <w:rPr>
          <w:rFonts w:eastAsia="SimSun" w:cs="Calibri"/>
          <w:szCs w:val="24"/>
        </w:rPr>
        <w:t>“</w:t>
      </w:r>
      <w:r>
        <w:rPr>
          <w:rFonts w:eastAsia="SimSun" w:cs="Calibri"/>
          <w:b/>
          <w:szCs w:val="24"/>
          <w:u w:val="single"/>
        </w:rPr>
        <w:t>Terminated Transaction</w:t>
      </w:r>
      <w:r>
        <w:rPr>
          <w:rFonts w:eastAsia="SimSun" w:cs="Calibri"/>
          <w:szCs w:val="24"/>
        </w:rPr>
        <w:t xml:space="preserve">” has the meaning set forth in </w:t>
      </w:r>
      <w:bookmarkStart w:name="DocXTextRef117" w:id="258"/>
      <w:r>
        <w:rPr>
          <w:rFonts w:eastAsia="SimSun" w:cs="Calibri"/>
          <w:szCs w:val="24"/>
        </w:rPr>
        <w:t xml:space="preserve">Section </w:t>
      </w:r>
      <w:bookmarkStart w:name="_cp_text_1_267" w:id="259"/>
      <w:bookmarkEnd w:id="258"/>
      <w:r>
        <w:rPr>
          <w:rFonts w:eastAsia="SimSun" w:cs="Calibri"/>
          <w:szCs w:val="24"/>
        </w:rPr>
        <w:t>11.2(a)</w:t>
      </w:r>
      <w:bookmarkEnd w:id="259"/>
      <w:r>
        <w:rPr>
          <w:rFonts w:eastAsia="SimSun" w:cs="Calibri"/>
          <w:szCs w:val="24"/>
        </w:rPr>
        <w:t>.</w:t>
      </w:r>
    </w:p>
    <w:p w:rsidR="00B81173" w:rsidP="00663A75" w:rsidRDefault="005C7822" w14:paraId="13FFE2B3" w14:textId="3E4DC7C8">
      <w:pPr>
        <w:spacing w:line="240" w:lineRule="auto"/>
        <w:ind w:firstLine="720"/>
        <w:rPr>
          <w:rFonts w:eastAsia="SimSun" w:cs="Calibri"/>
          <w:szCs w:val="24"/>
        </w:rPr>
      </w:pPr>
      <w:r>
        <w:rPr>
          <w:rFonts w:eastAsia="SimSun" w:cs="Calibri"/>
          <w:szCs w:val="24"/>
        </w:rPr>
        <w:t>“</w:t>
      </w:r>
      <w:r>
        <w:rPr>
          <w:rFonts w:eastAsia="SimSun" w:cs="Calibri"/>
          <w:b/>
          <w:szCs w:val="24"/>
          <w:u w:val="single"/>
        </w:rPr>
        <w:t>Termination Payment</w:t>
      </w:r>
      <w:r>
        <w:rPr>
          <w:rFonts w:eastAsia="SimSun" w:cs="Calibri"/>
          <w:szCs w:val="24"/>
        </w:rPr>
        <w:t xml:space="preserve">” has the meaning set forth in </w:t>
      </w:r>
      <w:bookmarkStart w:name="DocXTextRef116" w:id="260"/>
      <w:r>
        <w:rPr>
          <w:rFonts w:eastAsia="SimSun" w:cs="Calibri"/>
          <w:szCs w:val="24"/>
        </w:rPr>
        <w:t xml:space="preserve">Section </w:t>
      </w:r>
      <w:bookmarkStart w:name="_cp_text_1_269" w:id="261"/>
      <w:bookmarkEnd w:id="260"/>
      <w:r>
        <w:rPr>
          <w:rFonts w:eastAsia="SimSun" w:cs="Calibri"/>
          <w:szCs w:val="24"/>
        </w:rPr>
        <w:t>11.3</w:t>
      </w:r>
      <w:bookmarkEnd w:id="261"/>
      <w:r>
        <w:rPr>
          <w:rFonts w:eastAsia="SimSun" w:cs="Calibri"/>
          <w:szCs w:val="24"/>
        </w:rPr>
        <w:t>(b).</w:t>
      </w:r>
    </w:p>
    <w:p w:rsidR="00B81173" w:rsidP="00663A75" w:rsidRDefault="005C7822" w14:paraId="5AA8A61F" w14:textId="05B56D52">
      <w:pPr>
        <w:spacing w:line="240" w:lineRule="auto"/>
        <w:ind w:firstLine="720"/>
        <w:rPr>
          <w:rFonts w:eastAsia="SimSun" w:cs="Calibri"/>
          <w:szCs w:val="24"/>
        </w:rPr>
      </w:pPr>
      <w:r>
        <w:rPr>
          <w:rFonts w:eastAsia="SimSun" w:cs="Calibri"/>
          <w:szCs w:val="24"/>
        </w:rPr>
        <w:t>“</w:t>
      </w:r>
      <w:r>
        <w:rPr>
          <w:rFonts w:eastAsia="SimSun" w:cs="Calibri"/>
          <w:b/>
          <w:szCs w:val="24"/>
          <w:u w:val="single"/>
        </w:rPr>
        <w:t>Test Energy</w:t>
      </w:r>
      <w:r>
        <w:rPr>
          <w:rFonts w:eastAsia="SimSun" w:cs="Calibri"/>
          <w:szCs w:val="24"/>
        </w:rPr>
        <w:t xml:space="preserve">” means PV Energy delivered </w:t>
      </w:r>
      <w:bookmarkStart w:name="DocXTextRef118" w:id="262"/>
      <w:r>
        <w:rPr>
          <w:rFonts w:eastAsia="SimSun" w:cs="Calibri"/>
          <w:szCs w:val="24"/>
        </w:rPr>
        <w:t>(</w:t>
      </w:r>
      <w:r w:rsidR="00002F02">
        <w:rPr>
          <w:rFonts w:eastAsia="SimSun" w:cs="Calibri"/>
          <w:szCs w:val="24"/>
        </w:rPr>
        <w:t>a</w:t>
      </w:r>
      <w:r>
        <w:rPr>
          <w:rFonts w:eastAsia="SimSun" w:cs="Calibri"/>
          <w:szCs w:val="24"/>
        </w:rPr>
        <w:t>)</w:t>
      </w:r>
      <w:bookmarkEnd w:id="262"/>
      <w:r>
        <w:rPr>
          <w:rFonts w:eastAsia="SimSun" w:cs="Calibri"/>
          <w:szCs w:val="24"/>
        </w:rPr>
        <w:t xml:space="preserve"> commencing on the later of </w:t>
      </w:r>
      <w:bookmarkStart w:name="DocXTextRef119" w:id="263"/>
      <w:r>
        <w:rPr>
          <w:rFonts w:eastAsia="SimSun" w:cs="Calibri"/>
          <w:szCs w:val="24"/>
        </w:rPr>
        <w:t>(</w:t>
      </w:r>
      <w:r w:rsidR="00002F02">
        <w:rPr>
          <w:rFonts w:eastAsia="SimSun" w:cs="Calibri"/>
          <w:szCs w:val="24"/>
        </w:rPr>
        <w:t>i</w:t>
      </w:r>
      <w:r>
        <w:rPr>
          <w:rFonts w:eastAsia="SimSun" w:cs="Calibri"/>
          <w:szCs w:val="24"/>
        </w:rPr>
        <w:t>)</w:t>
      </w:r>
      <w:bookmarkEnd w:id="263"/>
      <w:r>
        <w:rPr>
          <w:rFonts w:eastAsia="SimSun" w:cs="Calibri"/>
          <w:szCs w:val="24"/>
        </w:rPr>
        <w:t xml:space="preserve"> the first date that the CAISO informs Seller in writing that Seller may deliver Energy to the CAISO and (</w:t>
      </w:r>
      <w:r w:rsidR="00002F02">
        <w:rPr>
          <w:rFonts w:eastAsia="SimSun" w:cs="Calibri"/>
          <w:szCs w:val="24"/>
        </w:rPr>
        <w:t>ii</w:t>
      </w:r>
      <w:r>
        <w:rPr>
          <w:rFonts w:eastAsia="SimSun" w:cs="Calibri"/>
          <w:szCs w:val="24"/>
        </w:rPr>
        <w:t xml:space="preserve">) the first date that the </w:t>
      </w:r>
      <w:r>
        <w:rPr>
          <w:rFonts w:eastAsia="SimSun" w:cs="Calibri"/>
          <w:noProof/>
          <w:color w:val="000000"/>
          <w:szCs w:val="24"/>
        </w:rPr>
        <w:t>Transmission Provider</w:t>
      </w:r>
      <w:r>
        <w:rPr>
          <w:rFonts w:eastAsia="SimSun" w:cs="Calibri"/>
          <w:szCs w:val="24"/>
        </w:rPr>
        <w:t xml:space="preserve"> informs Seller in writing that Seller has conditional or temporary permission to operate in parallel with the CAISO Grid, and </w:t>
      </w:r>
      <w:bookmarkStart w:name="DocXTextRef120" w:id="264"/>
      <w:r>
        <w:rPr>
          <w:rFonts w:eastAsia="SimSun" w:cs="Calibri"/>
          <w:szCs w:val="24"/>
        </w:rPr>
        <w:t>(</w:t>
      </w:r>
      <w:r w:rsidR="00002F02">
        <w:rPr>
          <w:rFonts w:eastAsia="SimSun" w:cs="Calibri"/>
          <w:szCs w:val="24"/>
        </w:rPr>
        <w:t>b</w:t>
      </w:r>
      <w:r>
        <w:rPr>
          <w:rFonts w:eastAsia="SimSun" w:cs="Calibri"/>
          <w:szCs w:val="24"/>
        </w:rPr>
        <w:t>)</w:t>
      </w:r>
      <w:bookmarkEnd w:id="264"/>
      <w:r>
        <w:rPr>
          <w:rFonts w:eastAsia="SimSun" w:cs="Calibri"/>
          <w:szCs w:val="24"/>
        </w:rPr>
        <w:t xml:space="preserve"> ending upon the occurrence of the Commercial Operation Date.</w:t>
      </w:r>
    </w:p>
    <w:p w:rsidR="00B81173" w:rsidP="00663A75" w:rsidRDefault="005C7822" w14:paraId="12F9DCD7" w14:textId="4B3E0371">
      <w:pPr>
        <w:spacing w:line="240" w:lineRule="auto"/>
        <w:ind w:firstLine="720"/>
        <w:rPr>
          <w:rFonts w:eastAsia="SimSun" w:cs="Calibri"/>
          <w:szCs w:val="24"/>
        </w:rPr>
      </w:pPr>
      <w:bookmarkStart w:name="_Hlk38885832" w:id="265"/>
      <w:r>
        <w:rPr>
          <w:rFonts w:eastAsia="SimSun" w:cs="Calibri"/>
          <w:szCs w:val="24"/>
        </w:rPr>
        <w:t>“</w:t>
      </w:r>
      <w:r>
        <w:rPr>
          <w:rFonts w:eastAsia="SimSun" w:cs="Calibri"/>
          <w:b/>
          <w:szCs w:val="24"/>
          <w:u w:val="single"/>
        </w:rPr>
        <w:t>Test Energy Rate</w:t>
      </w:r>
      <w:r>
        <w:rPr>
          <w:rFonts w:eastAsia="SimSun" w:cs="Calibri"/>
          <w:szCs w:val="24"/>
        </w:rPr>
        <w:t xml:space="preserve">” has the meaning set forth in Section </w:t>
      </w:r>
      <w:bookmarkStart w:name="_cp_text_1_271" w:id="266"/>
      <w:r>
        <w:rPr>
          <w:rFonts w:eastAsia="SimSun" w:cs="Calibri"/>
          <w:szCs w:val="24"/>
        </w:rPr>
        <w:t>3.6</w:t>
      </w:r>
      <w:bookmarkEnd w:id="266"/>
      <w:r>
        <w:rPr>
          <w:rFonts w:eastAsia="SimSun" w:cs="Calibri"/>
          <w:szCs w:val="24"/>
        </w:rPr>
        <w:t>.</w:t>
      </w:r>
    </w:p>
    <w:bookmarkEnd w:id="265"/>
    <w:p w:rsidR="00B81173" w:rsidP="00436227" w:rsidRDefault="005C7822" w14:paraId="1699D4F6" w14:textId="77777777">
      <w:pPr>
        <w:pStyle w:val="BodyText2"/>
        <w:spacing w:line="240" w:lineRule="auto"/>
        <w:rPr>
          <w:rFonts w:eastAsia="SimSun" w:cs="Calibri"/>
          <w:szCs w:val="24"/>
        </w:rPr>
      </w:pPr>
      <w:r>
        <w:rPr>
          <w:rFonts w:eastAsia="SimSun" w:cs="Calibri"/>
          <w:szCs w:val="24"/>
        </w:rPr>
        <w:t>“</w:t>
      </w:r>
      <w:r>
        <w:rPr>
          <w:rFonts w:eastAsia="SimSun" w:cs="Calibri"/>
          <w:b/>
          <w:szCs w:val="24"/>
          <w:u w:val="single"/>
        </w:rPr>
        <w:t>Total YTD Calculation Intervals</w:t>
      </w:r>
      <w:r>
        <w:rPr>
          <w:rFonts w:eastAsia="SimSun" w:cs="Calibri"/>
          <w:szCs w:val="24"/>
        </w:rPr>
        <w:t xml:space="preserve">” has the meaning set forth in </w:t>
      </w:r>
      <w:r>
        <w:rPr>
          <w:rFonts w:eastAsia="SimSun" w:cs="Calibri"/>
          <w:szCs w:val="24"/>
          <w:u w:val="single"/>
        </w:rPr>
        <w:t>Exhibit P</w:t>
      </w:r>
      <w:r>
        <w:rPr>
          <w:rFonts w:eastAsia="SimSun" w:cs="Calibri"/>
          <w:szCs w:val="24"/>
        </w:rPr>
        <w:t>.</w:t>
      </w:r>
    </w:p>
    <w:p w:rsidR="00B81173" w:rsidP="00663A75" w:rsidRDefault="005C7822" w14:paraId="268BA554"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Transmission Provider</w:t>
      </w:r>
      <w:r>
        <w:rPr>
          <w:rFonts w:eastAsia="SimSun" w:cs="Calibri"/>
          <w:szCs w:val="24"/>
        </w:rPr>
        <w:t xml:space="preserve">” means any entity </w:t>
      </w:r>
      <w:bookmarkStart w:name="_Hlk3212528" w:id="267"/>
      <w:bookmarkStart w:name="_Hlk3212315" w:id="268"/>
      <w:r>
        <w:rPr>
          <w:rFonts w:eastAsia="SimSun" w:cs="Calibri"/>
          <w:szCs w:val="24"/>
        </w:rPr>
        <w:t xml:space="preserve">that owns, operates and maintains transmission or distribution lines and associated facilities and/or has entitlements to use certain transmission or distribution lines and associated facilities for the purpose of </w:t>
      </w:r>
      <w:bookmarkEnd w:id="267"/>
      <w:r>
        <w:rPr>
          <w:rFonts w:eastAsia="SimSun" w:cs="Calibri"/>
          <w:szCs w:val="24"/>
        </w:rPr>
        <w:t xml:space="preserve">transmitting or transporting the Facility Energy from the Delivery Point. </w:t>
      </w:r>
      <w:bookmarkEnd w:id="268"/>
    </w:p>
    <w:p w:rsidR="00B81173" w:rsidP="00663A75" w:rsidRDefault="005C7822" w14:paraId="565257B0"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Transmission System</w:t>
      </w:r>
      <w:r>
        <w:rPr>
          <w:rFonts w:eastAsia="SimSun" w:cs="Calibri"/>
          <w:szCs w:val="24"/>
        </w:rPr>
        <w:t>” means the transmission facilities operated by the CAISO, now or hereafter in existence, which provide energy transmission service downstream from the Delivery Point.</w:t>
      </w:r>
    </w:p>
    <w:p w:rsidR="00B81173" w:rsidP="00663A75" w:rsidRDefault="005C7822" w14:paraId="2FFAE26A" w14:textId="77777777">
      <w:pPr>
        <w:spacing w:line="240" w:lineRule="auto"/>
        <w:ind w:firstLine="720"/>
        <w:rPr>
          <w:rFonts w:eastAsia="SimSun" w:cs="Calibri"/>
          <w:szCs w:val="24"/>
        </w:rPr>
      </w:pPr>
      <w:bookmarkStart w:name="_Hlk7784087" w:id="269"/>
      <w:r>
        <w:rPr>
          <w:rFonts w:eastAsia="SimSun" w:cs="Calibri"/>
          <w:szCs w:val="24"/>
        </w:rPr>
        <w:t>“</w:t>
      </w:r>
      <w:r>
        <w:rPr>
          <w:rFonts w:eastAsia="SimSun" w:cs="Calibri"/>
          <w:b/>
          <w:szCs w:val="24"/>
          <w:u w:val="single"/>
        </w:rPr>
        <w:t>Transmission System Outage</w:t>
      </w:r>
      <w:r>
        <w:rPr>
          <w:rFonts w:eastAsia="SimSun" w:cs="Calibri"/>
          <w:szCs w:val="24"/>
        </w:rPr>
        <w:t xml:space="preserve">” </w:t>
      </w:r>
      <w:bookmarkStart w:name="_Hlk7785248" w:id="270"/>
      <w:r>
        <w:rPr>
          <w:rFonts w:eastAsia="SimSun" w:cs="Calibri"/>
          <w:szCs w:val="24"/>
        </w:rPr>
        <w:t>means an outage on the Transmission System, other than a System Emergency, that is not caused by Seller’s actions or inactions and that prevents Buyer or the CAISO (as applicable) from receiving Facility Energy onto the Transmission System.</w:t>
      </w:r>
      <w:bookmarkEnd w:id="270"/>
    </w:p>
    <w:p w:rsidR="00B81173" w:rsidP="00663A75" w:rsidRDefault="005C7822" w14:paraId="46CCD06D" w14:textId="63C42DBE">
      <w:pPr>
        <w:spacing w:line="240" w:lineRule="auto"/>
        <w:ind w:firstLine="720"/>
        <w:rPr>
          <w:rFonts w:eastAsia="SimSun" w:cs="Calibri"/>
          <w:szCs w:val="24"/>
        </w:rPr>
      </w:pPr>
      <w:bookmarkStart w:name="_Hlk111144850" w:id="271"/>
      <w:bookmarkEnd w:id="269"/>
      <w:r>
        <w:rPr>
          <w:rFonts w:eastAsia="SimSun" w:cs="Calibri"/>
          <w:szCs w:val="24"/>
        </w:rPr>
        <w:t>“</w:t>
      </w:r>
      <w:r>
        <w:rPr>
          <w:rFonts w:eastAsia="SimSun" w:cs="Calibri"/>
          <w:b/>
          <w:szCs w:val="24"/>
          <w:u w:val="single"/>
        </w:rPr>
        <w:t>Ultimate Parent</w:t>
      </w:r>
      <w:r>
        <w:rPr>
          <w:rFonts w:eastAsia="SimSun" w:cs="Calibri"/>
          <w:szCs w:val="24"/>
        </w:rPr>
        <w:t xml:space="preserve">” means </w:t>
      </w:r>
      <w:bookmarkStart w:name="_cp_text_1_273" w:id="272"/>
      <w:r w:rsidR="00F94626">
        <w:t>________________, a [State of organization] [Type of entity].</w:t>
      </w:r>
      <w:bookmarkEnd w:id="272"/>
    </w:p>
    <w:bookmarkEnd w:id="271"/>
    <w:p w:rsidR="00B81173" w:rsidP="00663A75" w:rsidRDefault="005C7822" w14:paraId="3A64D039"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Unavailable Calculation Interval</w:t>
      </w:r>
      <w:r>
        <w:rPr>
          <w:rFonts w:eastAsia="SimSun" w:cs="Calibri"/>
          <w:szCs w:val="24"/>
        </w:rPr>
        <w:t xml:space="preserve">” has the meaning set forth in </w:t>
      </w:r>
      <w:r>
        <w:rPr>
          <w:rFonts w:eastAsia="SimSun" w:cs="Calibri"/>
          <w:szCs w:val="24"/>
          <w:u w:val="single"/>
        </w:rPr>
        <w:t>Exhibit P</w:t>
      </w:r>
      <w:r>
        <w:rPr>
          <w:rFonts w:eastAsia="SimSun" w:cs="Calibri"/>
          <w:szCs w:val="24"/>
        </w:rPr>
        <w:t>.</w:t>
      </w:r>
    </w:p>
    <w:p w:rsidR="00B81173" w:rsidP="00436227" w:rsidRDefault="005C7822" w14:paraId="4894E064" w14:textId="77777777">
      <w:pPr>
        <w:pStyle w:val="BodyText2"/>
        <w:spacing w:line="240" w:lineRule="auto"/>
        <w:rPr>
          <w:rFonts w:eastAsia="SimSun" w:cs="Calibri"/>
          <w:szCs w:val="24"/>
        </w:rPr>
      </w:pPr>
      <w:r>
        <w:rPr>
          <w:rFonts w:eastAsia="SimSun" w:cs="Calibri"/>
          <w:color w:val="000000"/>
          <w:szCs w:val="24"/>
        </w:rPr>
        <w:t>“</w:t>
      </w:r>
      <w:r>
        <w:rPr>
          <w:rFonts w:eastAsia="SimSun" w:cs="Calibri"/>
          <w:b/>
          <w:color w:val="000000"/>
          <w:szCs w:val="24"/>
          <w:u w:val="single"/>
        </w:rPr>
        <w:t>Variable Energy Resource</w:t>
      </w:r>
      <w:r>
        <w:rPr>
          <w:rFonts w:eastAsia="SimSun" w:cs="Calibri"/>
          <w:color w:val="000000"/>
          <w:szCs w:val="24"/>
        </w:rPr>
        <w:t>” or “</w:t>
      </w:r>
      <w:r>
        <w:rPr>
          <w:rFonts w:eastAsia="SimSun" w:cs="Calibri"/>
          <w:b/>
          <w:color w:val="000000"/>
          <w:szCs w:val="24"/>
          <w:u w:val="single"/>
        </w:rPr>
        <w:t>VER</w:t>
      </w:r>
      <w:r>
        <w:rPr>
          <w:rFonts w:eastAsia="SimSun" w:cs="Calibri"/>
          <w:color w:val="000000"/>
          <w:szCs w:val="24"/>
        </w:rPr>
        <w:t>” has the meaning set forth in the CAISO Tariff.</w:t>
      </w:r>
      <w:r>
        <w:rPr>
          <w:rFonts w:eastAsia="SimSun" w:cs="Calibri"/>
          <w:szCs w:val="24"/>
        </w:rPr>
        <w:t xml:space="preserve"> </w:t>
      </w:r>
    </w:p>
    <w:p w:rsidR="00B81173" w:rsidP="00663A75" w:rsidRDefault="005C7822" w14:paraId="12713353"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WREGIS</w:t>
      </w:r>
      <w:r>
        <w:rPr>
          <w:rFonts w:eastAsia="SimSun" w:cs="Calibri"/>
          <w:szCs w:val="24"/>
        </w:rPr>
        <w:t>” means the Western Renewable Energy Generation Information System or any successor renewable energy tracking program.</w:t>
      </w:r>
    </w:p>
    <w:p w:rsidR="00B81173" w:rsidP="00436227" w:rsidRDefault="005C7822" w14:paraId="1BCAA636" w14:textId="030DE9C2">
      <w:pPr>
        <w:pStyle w:val="BodyText2"/>
        <w:spacing w:line="240" w:lineRule="auto"/>
        <w:rPr>
          <w:rFonts w:eastAsia="SimSun" w:cs="Calibri"/>
          <w:szCs w:val="24"/>
        </w:rPr>
      </w:pPr>
      <w:r>
        <w:rPr>
          <w:rFonts w:eastAsia="SimSun" w:cs="Calibri"/>
          <w:szCs w:val="24"/>
        </w:rPr>
        <w:t>“</w:t>
      </w:r>
      <w:r>
        <w:rPr>
          <w:rFonts w:eastAsia="SimSun" w:cs="Calibri"/>
          <w:b/>
          <w:szCs w:val="24"/>
          <w:u w:val="single"/>
        </w:rPr>
        <w:t>WREGIS Certificate Deficit</w:t>
      </w:r>
      <w:r>
        <w:rPr>
          <w:rFonts w:eastAsia="SimSun" w:cs="Calibri"/>
          <w:szCs w:val="24"/>
        </w:rPr>
        <w:t xml:space="preserve">” has the meaning set forth in </w:t>
      </w:r>
      <w:bookmarkStart w:name="DocXTextRef121" w:id="273"/>
      <w:r>
        <w:rPr>
          <w:rFonts w:eastAsia="SimSun" w:cs="Calibri"/>
          <w:szCs w:val="24"/>
        </w:rPr>
        <w:t xml:space="preserve">Section </w:t>
      </w:r>
      <w:bookmarkStart w:name="_cp_text_1_276" w:id="274"/>
      <w:r>
        <w:rPr>
          <w:rFonts w:eastAsia="SimSun" w:cs="Calibri"/>
          <w:szCs w:val="24"/>
        </w:rPr>
        <w:t>4.10(e)</w:t>
      </w:r>
      <w:bookmarkEnd w:id="274"/>
      <w:r>
        <w:rPr>
          <w:rFonts w:eastAsia="SimSun" w:cs="Calibri"/>
          <w:szCs w:val="24"/>
        </w:rPr>
        <w:t>.</w:t>
      </w:r>
      <w:bookmarkEnd w:id="273"/>
    </w:p>
    <w:p w:rsidR="00B81173" w:rsidP="00436227" w:rsidRDefault="005C7822" w14:paraId="48571BCA" w14:textId="77777777">
      <w:pPr>
        <w:pStyle w:val="BodyText2"/>
        <w:spacing w:line="240" w:lineRule="auto"/>
        <w:rPr>
          <w:rFonts w:eastAsia="SimSun" w:cs="Calibri"/>
          <w:szCs w:val="24"/>
        </w:rPr>
      </w:pPr>
      <w:r>
        <w:rPr>
          <w:rFonts w:eastAsia="SimSun" w:cs="Calibri"/>
          <w:szCs w:val="24"/>
        </w:rPr>
        <w:t>“</w:t>
      </w:r>
      <w:r>
        <w:rPr>
          <w:rFonts w:eastAsia="SimSun" w:cs="Calibri"/>
          <w:b/>
          <w:szCs w:val="24"/>
          <w:u w:val="single"/>
        </w:rPr>
        <w:t>WREGIS Certificates</w:t>
      </w:r>
      <w:r>
        <w:rPr>
          <w:rFonts w:eastAsia="SimSun" w:cs="Calibri"/>
          <w:szCs w:val="24"/>
        </w:rPr>
        <w:t>” has the same meaning as “Certificate” as defined by WREGIS in the WREGIS Operating Rules and are designated as eligible for complying with the California Renewables Portfolio Standard.</w:t>
      </w:r>
    </w:p>
    <w:p w:rsidR="00B81173" w:rsidP="00436227" w:rsidRDefault="005C7822" w14:paraId="50D1FABC" w14:textId="65705FF0">
      <w:pPr>
        <w:pStyle w:val="BodyText2"/>
        <w:spacing w:line="240" w:lineRule="auto"/>
        <w:rPr>
          <w:rFonts w:eastAsia="SimSun" w:cs="Calibri"/>
          <w:szCs w:val="24"/>
        </w:rPr>
      </w:pPr>
      <w:r>
        <w:rPr>
          <w:rFonts w:eastAsia="SimSun" w:cs="Calibri"/>
          <w:szCs w:val="24"/>
        </w:rPr>
        <w:t>“</w:t>
      </w:r>
      <w:r>
        <w:rPr>
          <w:rFonts w:eastAsia="SimSun" w:cs="Calibri"/>
          <w:b/>
          <w:szCs w:val="24"/>
          <w:u w:val="single"/>
        </w:rPr>
        <w:t>WREGIS Operating Rules</w:t>
      </w:r>
      <w:r>
        <w:rPr>
          <w:rFonts w:eastAsia="SimSun" w:cs="Calibri"/>
          <w:szCs w:val="24"/>
        </w:rPr>
        <w:t xml:space="preserve">” means those operating rules and requirements adopted by WREGIS as of </w:t>
      </w:r>
      <w:bookmarkStart w:name="_Hlk182490192" w:id="275"/>
      <w:r w:rsidR="00481D3F">
        <w:rPr>
          <w:rFonts w:eastAsia="SimSun" w:cs="Calibri"/>
          <w:szCs w:val="24"/>
        </w:rPr>
        <w:t>October 2022</w:t>
      </w:r>
      <w:bookmarkEnd w:id="275"/>
      <w:r>
        <w:rPr>
          <w:rFonts w:eastAsia="SimSun" w:cs="Calibri"/>
          <w:szCs w:val="24"/>
        </w:rPr>
        <w:t>, as subsequently amended, supplemented or replaced (in whole or in part) from time to time.</w:t>
      </w:r>
    </w:p>
    <w:p w:rsidR="00B81173" w:rsidP="00436227" w:rsidRDefault="005C7822" w14:paraId="228CDCC9" w14:textId="77777777">
      <w:pPr>
        <w:pStyle w:val="Heading2"/>
        <w:spacing w:line="240" w:lineRule="auto"/>
        <w:rPr>
          <w:rFonts w:eastAsia="SimSun" w:cs="Calibri"/>
          <w:b/>
          <w:vanish/>
          <w:szCs w:val="24"/>
          <w:u w:val="single"/>
          <w:specVanish/>
        </w:rPr>
      </w:pPr>
      <w:bookmarkStart w:name="_Toc72742140" w:id="276"/>
      <w:bookmarkStart w:name="_Toc229828302" w:id="277"/>
      <w:bookmarkStart w:name="_Ref444439266" w:id="278"/>
      <w:r>
        <w:rPr>
          <w:rFonts w:eastAsia="SimSun" w:cs="Calibri"/>
          <w:b/>
          <w:szCs w:val="24"/>
          <w:u w:val="single"/>
        </w:rPr>
        <w:t>Rules of Interpretation</w:t>
      </w:r>
      <w:bookmarkEnd w:id="276"/>
      <w:bookmarkEnd w:id="277"/>
    </w:p>
    <w:p w:rsidRPr="00436227" w:rsidR="00B81173" w:rsidP="00663A75" w:rsidRDefault="005C7822" w14:paraId="10FEC05F" w14:textId="77777777">
      <w:pPr>
        <w:pStyle w:val="HeadingPara2"/>
        <w:widowControl w:val="0"/>
        <w:spacing w:line="240" w:lineRule="auto"/>
        <w:rPr>
          <w:rFonts w:eastAsia="SimSun"/>
          <w:vanish/>
          <w:u w:val="single"/>
          <w:specVanish/>
        </w:rPr>
      </w:pPr>
      <w:r>
        <w:rPr>
          <w:rFonts w:eastAsia="SimSun" w:cs="Calibri"/>
          <w:szCs w:val="24"/>
        </w:rPr>
        <w:t xml:space="preserve">. </w:t>
      </w:r>
    </w:p>
    <w:p w:rsidR="00B81173" w:rsidP="00663A75" w:rsidRDefault="005C7822" w14:paraId="1826BC94" w14:textId="77777777">
      <w:pPr>
        <w:spacing w:line="240" w:lineRule="auto"/>
        <w:ind w:firstLine="720"/>
        <w:rPr>
          <w:rFonts w:eastAsia="SimSun" w:cs="Calibri"/>
          <w:szCs w:val="24"/>
        </w:rPr>
      </w:pPr>
      <w:r>
        <w:rPr>
          <w:rFonts w:eastAsia="SimSun" w:cs="Calibri"/>
          <w:szCs w:val="24"/>
        </w:rPr>
        <w:t>In this Agreement, except as expressly stated otherwise or unless the context otherwise requires:</w:t>
      </w:r>
      <w:bookmarkEnd w:id="278"/>
    </w:p>
    <w:p w:rsidR="00B81173" w:rsidP="00446306" w:rsidRDefault="005C7822" w14:paraId="211D38DC"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67" w:id="279"/>
      <w:r>
        <w:rPr>
          <w:rFonts w:eastAsia="SimSun" w:cs="Calibri"/>
          <w:szCs w:val="24"/>
        </w:rPr>
        <w:t>headings and the rendering of text in bold and italics are for convenience and reference purposes only and do not affect the meaning or interpretation of this Agreement;</w:t>
      </w:r>
      <w:bookmarkEnd w:id="279"/>
      <w:r>
        <w:rPr>
          <w:rFonts w:eastAsia="SimSun" w:cs="Calibri"/>
          <w:szCs w:val="24"/>
        </w:rPr>
        <w:t xml:space="preserve"> </w:t>
      </w:r>
    </w:p>
    <w:p w:rsidR="00B81173" w:rsidP="00446306" w:rsidRDefault="005C7822" w14:paraId="791B0126"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68" w:id="280"/>
      <w:r>
        <w:rPr>
          <w:rFonts w:eastAsia="SimSun" w:cs="Calibri"/>
          <w:szCs w:val="24"/>
        </w:rPr>
        <w:t>words importing the singular include the plural and vice versa and the masculine, feminine and neuter genders include all genders;</w:t>
      </w:r>
      <w:bookmarkEnd w:id="280"/>
    </w:p>
    <w:p w:rsidR="00B81173" w:rsidP="00446306" w:rsidRDefault="005C7822" w14:paraId="1C07F59C"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69" w:id="281"/>
      <w:r>
        <w:rPr>
          <w:rFonts w:eastAsia="SimSun" w:cs="Calibri"/>
          <w:szCs w:val="24"/>
        </w:rPr>
        <w:t>the words “hereof”, “herein”, and “hereunder” and words of similar import shall refer to this Agreement as a whole and not to any particular provision of this Agreement;</w:t>
      </w:r>
      <w:bookmarkEnd w:id="281"/>
    </w:p>
    <w:p w:rsidR="00B81173" w:rsidP="00446306" w:rsidRDefault="005C7822" w14:paraId="78661D3D"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70" w:id="282"/>
      <w:r>
        <w:rPr>
          <w:rFonts w:eastAsia="SimSun" w:cs="Calibri"/>
          <w:szCs w:val="24"/>
        </w:rPr>
        <w:t>a reference to an Article, Section, paragraph, clause, Party, or Exhibit is a reference to that Article, Section, paragraph, clause of, or that Party or Exhibit to, this Agreement unless otherwise specified;</w:t>
      </w:r>
      <w:bookmarkEnd w:id="282"/>
      <w:r>
        <w:rPr>
          <w:rFonts w:eastAsia="SimSun" w:cs="Calibri"/>
          <w:szCs w:val="24"/>
        </w:rPr>
        <w:t xml:space="preserve"> </w:t>
      </w:r>
      <w:bookmarkStart w:name="_Ref444439271" w:id="283"/>
    </w:p>
    <w:p w:rsidR="00B81173" w:rsidP="00446306" w:rsidRDefault="005C7822" w14:paraId="007C9683"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r>
        <w:rPr>
          <w:rFonts w:eastAsia="SimSun" w:cs="Calibri"/>
          <w:szCs w:val="24"/>
        </w:rPr>
        <w:t>a reference to a document or agreement, including this Agreement shall mean such document, agreement or this Agreement including any amendment or supplement to, or replacement, novation or modification of this Agreement, but disregarding any amendment, supplement, replacement, novation or modification made in breach of such document, agreement or this Agreement;</w:t>
      </w:r>
      <w:bookmarkEnd w:id="283"/>
    </w:p>
    <w:p w:rsidR="00B81173" w:rsidP="00446306" w:rsidRDefault="005C7822" w14:paraId="46A6E20D"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72" w:id="284"/>
      <w:r>
        <w:rPr>
          <w:rFonts w:eastAsia="SimSun" w:cs="Calibri"/>
          <w:szCs w:val="24"/>
        </w:rPr>
        <w:t>a reference to a Person includes that Person’s successors and permitted assigns;</w:t>
      </w:r>
      <w:bookmarkEnd w:id="284"/>
    </w:p>
    <w:p w:rsidR="00B81173" w:rsidP="00446306" w:rsidRDefault="005C7822" w14:paraId="0B3AEAFD"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73" w:id="285"/>
      <w:r>
        <w:rPr>
          <w:rFonts w:eastAsia="SimSun" w:cs="Calibri"/>
          <w:szCs w:val="24"/>
        </w:rPr>
        <w:t>the terms “include” and “including” mean “include or including (as applicable) without limitation” and any list of examples following such term shall in no way restrict or limit the generality of the word or provision in respect of which such examples are provided;</w:t>
      </w:r>
      <w:bookmarkEnd w:id="285"/>
    </w:p>
    <w:p w:rsidR="00B81173" w:rsidP="00446306" w:rsidRDefault="005C7822" w14:paraId="6E5597D1"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74" w:id="286"/>
      <w:r>
        <w:rPr>
          <w:rFonts w:eastAsia="SimSun" w:cs="Calibri"/>
          <w:szCs w:val="24"/>
        </w:rPr>
        <w:t>references to any statute, code or statutory provision are to be construed as a reference to the same as it may have been, or may from time to time be, amended, modified or reenacted, and include references to all bylaws, instruments, orders and regulations for the time being made thereunder or deriving validity therefrom unless the context otherwise requires;</w:t>
      </w:r>
      <w:bookmarkEnd w:id="286"/>
      <w:r>
        <w:rPr>
          <w:rFonts w:eastAsia="SimSun" w:cs="Calibri"/>
          <w:szCs w:val="24"/>
        </w:rPr>
        <w:t xml:space="preserve"> </w:t>
      </w:r>
    </w:p>
    <w:p w:rsidR="00B81173" w:rsidP="00446306" w:rsidRDefault="005C7822" w14:paraId="64AE17B2"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75" w:id="287"/>
      <w:r>
        <w:rPr>
          <w:rFonts w:eastAsia="SimSun" w:cs="Calibri"/>
          <w:szCs w:val="24"/>
        </w:rPr>
        <w:t>in the event of a conflict, a mathematical formula or other precise description of a concept or a term shall prevail over words providing a more general description of a concept or a term;</w:t>
      </w:r>
      <w:bookmarkEnd w:id="287"/>
    </w:p>
    <w:p w:rsidR="00B81173" w:rsidP="00446306" w:rsidRDefault="005C7822" w14:paraId="05D001BA"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76" w:id="288"/>
      <w:r>
        <w:rPr>
          <w:rFonts w:eastAsia="SimSun" w:cs="Calibri"/>
          <w:szCs w:val="24"/>
        </w:rPr>
        <w:t>references to any amount of money shall mean a reference to the amount in United States Dollars;</w:t>
      </w:r>
      <w:bookmarkEnd w:id="288"/>
    </w:p>
    <w:p w:rsidR="00B81173" w:rsidP="00446306" w:rsidRDefault="005C7822" w14:paraId="17DEEBEE"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77" w:id="289"/>
      <w:r>
        <w:rPr>
          <w:rFonts w:eastAsia="SimSun" w:cs="Calibri"/>
          <w:szCs w:val="24"/>
        </w:rPr>
        <w:t>the expression “and/or” when used as a conjunction shall connote “any or all of”;</w:t>
      </w:r>
      <w:bookmarkEnd w:id="289"/>
      <w:r>
        <w:rPr>
          <w:rFonts w:eastAsia="SimSun" w:cs="Calibri"/>
          <w:szCs w:val="24"/>
        </w:rPr>
        <w:t xml:space="preserve"> </w:t>
      </w:r>
    </w:p>
    <w:p w:rsidR="00B81173" w:rsidP="00446306" w:rsidRDefault="005C7822" w14:paraId="5E0DB525"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78" w:id="290"/>
      <w:r>
        <w:rPr>
          <w:rFonts w:eastAsia="SimSun" w:cs="Calibri"/>
          <w:szCs w:val="24"/>
        </w:rPr>
        <w:t xml:space="preserve">words, phrases or expressions not otherwise defined herein that </w:t>
      </w:r>
      <w:bookmarkStart w:name="DocXTextRef122" w:id="291"/>
      <w:r>
        <w:rPr>
          <w:rFonts w:eastAsia="SimSun" w:cs="Calibri"/>
          <w:szCs w:val="24"/>
        </w:rPr>
        <w:t>(i)</w:t>
      </w:r>
      <w:bookmarkEnd w:id="291"/>
      <w:r>
        <w:rPr>
          <w:rFonts w:eastAsia="SimSun" w:cs="Calibri"/>
          <w:szCs w:val="24"/>
        </w:rPr>
        <w:t xml:space="preserve"> have a generally accepted meaning in Prudent Operating Practice shall have such meaning in this Agreement or (ii) do not have well known and generally accepted meaning in Prudent Operating Practice but that have well known and generally accepted technical or trade meanings, shall have such recognized meanings; and</w:t>
      </w:r>
      <w:bookmarkEnd w:id="290"/>
    </w:p>
    <w:p w:rsidR="00B81173" w:rsidP="00446306" w:rsidRDefault="005C7822" w14:paraId="4EEB224F" w14:textId="77777777">
      <w:pPr>
        <w:pStyle w:val="ArticleL3"/>
        <w:numPr>
          <w:ilvl w:val="2"/>
          <w:numId w:val="25"/>
        </w:numPr>
        <w:tabs>
          <w:tab w:val="clear" w:pos="720"/>
          <w:tab w:val="clear" w:pos="2160"/>
          <w:tab w:val="left" w:pos="0"/>
          <w:tab w:val="left" w:pos="1440"/>
        </w:tabs>
        <w:spacing w:line="240" w:lineRule="auto"/>
        <w:ind w:left="0"/>
        <w:rPr>
          <w:rFonts w:eastAsia="SimSun" w:cs="Calibri"/>
          <w:szCs w:val="24"/>
        </w:rPr>
      </w:pPr>
      <w:bookmarkStart w:name="_Ref444439279" w:id="292"/>
      <w:r>
        <w:rPr>
          <w:rFonts w:eastAsia="SimSun" w:cs="Calibri"/>
          <w:szCs w:val="24"/>
        </w:rPr>
        <w:t>each Party acknowledges that it was represented by counsel in connection with this Agreement and that it or its counsel reviewed this Agreement and that any rule of construction to the effect that ambiguities are to be resolved against the drafting party shall not be employed in the interpretation of this Agreement.</w:t>
      </w:r>
      <w:bookmarkEnd w:id="292"/>
    </w:p>
    <w:p w:rsidRPr="00663A75" w:rsidR="00B81173" w:rsidP="00663A75" w:rsidRDefault="005C7822" w14:paraId="2D9010AF" w14:textId="77777777">
      <w:pPr>
        <w:pStyle w:val="Heading1"/>
        <w:numPr>
          <w:ilvl w:val="0"/>
          <w:numId w:val="1"/>
        </w:numPr>
        <w:spacing w:after="240" w:line="240" w:lineRule="auto"/>
        <w:jc w:val="center"/>
        <w:rPr>
          <w:rFonts w:eastAsia="SimSun"/>
          <w:b/>
          <w:i w:val="0"/>
          <w:sz w:val="24"/>
        </w:rPr>
      </w:pPr>
      <w:r w:rsidRPr="00663A75">
        <w:rPr>
          <w:rFonts w:eastAsia="SimSun"/>
          <w:b/>
          <w:i w:val="0"/>
          <w:sz w:val="24"/>
        </w:rPr>
        <w:br/>
      </w:r>
      <w:bookmarkStart w:name="_Ref444439280" w:id="293"/>
      <w:bookmarkStart w:name="_Toc72742141" w:id="294"/>
      <w:bookmarkStart w:name="_Toc229828303" w:id="295"/>
      <w:r w:rsidRPr="00663A75">
        <w:rPr>
          <w:rFonts w:eastAsia="SimSun"/>
          <w:b/>
          <w:i w:val="0"/>
          <w:sz w:val="24"/>
        </w:rPr>
        <w:t>TERM; CONDITIONS PRECEDENT</w:t>
      </w:r>
      <w:bookmarkEnd w:id="293"/>
      <w:bookmarkEnd w:id="294"/>
      <w:bookmarkEnd w:id="295"/>
      <w:r w:rsidRPr="00663A75">
        <w:rPr>
          <w:rFonts w:eastAsia="SimSun"/>
          <w:b/>
          <w:i w:val="0"/>
          <w:sz w:val="24"/>
        </w:rPr>
        <w:t xml:space="preserve"> </w:t>
      </w:r>
    </w:p>
    <w:p w:rsidR="00B81173" w:rsidP="00436227" w:rsidRDefault="005C7822" w14:paraId="0ADCD734" w14:textId="77777777">
      <w:pPr>
        <w:pStyle w:val="Heading2"/>
        <w:spacing w:line="240" w:lineRule="auto"/>
        <w:rPr>
          <w:rFonts w:eastAsia="SimSun" w:cs="Calibri"/>
          <w:szCs w:val="24"/>
        </w:rPr>
      </w:pPr>
      <w:bookmarkStart w:name="_Ref444439281" w:id="296"/>
      <w:bookmarkStart w:name="_Ref380401824" w:id="297"/>
      <w:bookmarkStart w:name="_Ref380403607" w:id="298"/>
      <w:bookmarkStart w:name="_Toc72742142" w:id="299"/>
      <w:bookmarkStart w:name="_Toc229828304" w:id="300"/>
      <w:r>
        <w:rPr>
          <w:rFonts w:eastAsia="SimSun" w:cs="Calibri"/>
          <w:b/>
          <w:szCs w:val="24"/>
          <w:u w:val="single"/>
        </w:rPr>
        <w:t>Contract Term</w:t>
      </w:r>
      <w:r>
        <w:rPr>
          <w:rFonts w:eastAsia="SimSun" w:cs="Calibri"/>
          <w:szCs w:val="24"/>
        </w:rPr>
        <w:t>.</w:t>
      </w:r>
      <w:bookmarkEnd w:id="296"/>
      <w:bookmarkEnd w:id="297"/>
      <w:bookmarkEnd w:id="298"/>
      <w:bookmarkEnd w:id="299"/>
      <w:bookmarkEnd w:id="300"/>
    </w:p>
    <w:p w:rsidR="00B81173" w:rsidP="00663A75" w:rsidRDefault="005C7822" w14:paraId="5538A042" w14:textId="1A9A9D4A">
      <w:pPr>
        <w:pStyle w:val="ArticleL3"/>
        <w:numPr>
          <w:ilvl w:val="2"/>
          <w:numId w:val="8"/>
        </w:numPr>
        <w:tabs>
          <w:tab w:val="clear" w:pos="720"/>
        </w:tabs>
        <w:spacing w:line="240" w:lineRule="auto"/>
        <w:ind w:left="0"/>
        <w:rPr>
          <w:rFonts w:eastAsia="SimSun" w:cs="Calibri"/>
          <w:szCs w:val="24"/>
        </w:rPr>
      </w:pPr>
      <w:bookmarkStart w:name="_Ref444439282" w:id="301"/>
      <w:r>
        <w:rPr>
          <w:rFonts w:eastAsia="SimSun" w:cs="Calibri"/>
          <w:szCs w:val="24"/>
        </w:rPr>
        <w:t>The term of this Agreement shall commence on the Effective Date and shall remain in full force and effect until the conclusion of the Delivery Term, subject to any early termination provisions set forth herein (“</w:t>
      </w:r>
      <w:r>
        <w:rPr>
          <w:rFonts w:eastAsia="SimSun" w:cs="Calibri"/>
          <w:b/>
          <w:szCs w:val="24"/>
          <w:u w:val="single"/>
        </w:rPr>
        <w:t>Contract Term</w:t>
      </w:r>
      <w:r>
        <w:rPr>
          <w:rFonts w:eastAsia="SimSun" w:cs="Calibri"/>
          <w:szCs w:val="24"/>
        </w:rPr>
        <w:t xml:space="preserve">”); </w:t>
      </w:r>
      <w:r w:rsidRPr="00663A75">
        <w:rPr>
          <w:rFonts w:eastAsia="SimSun"/>
          <w:i/>
        </w:rPr>
        <w:t>provided</w:t>
      </w:r>
      <w:r w:rsidRPr="00663A75">
        <w:rPr>
          <w:rFonts w:eastAsia="SimSun"/>
        </w:rPr>
        <w:t xml:space="preserve">, subject to Buyer’s obligations in Section </w:t>
      </w:r>
      <w:bookmarkStart w:name="_cp_text_1_279" w:id="302"/>
      <w:r>
        <w:rPr>
          <w:rFonts w:eastAsia="SimSun" w:cs="Calibri"/>
          <w:szCs w:val="24"/>
        </w:rPr>
        <w:t>3.6</w:t>
      </w:r>
      <w:bookmarkEnd w:id="302"/>
      <w:r>
        <w:rPr>
          <w:rFonts w:eastAsia="SimSun" w:cs="Calibri"/>
          <w:szCs w:val="24"/>
        </w:rPr>
        <w:t>,</w:t>
      </w:r>
      <w:r w:rsidRPr="00663A75">
        <w:rPr>
          <w:rFonts w:eastAsia="SimSun"/>
        </w:rPr>
        <w:t xml:space="preserve"> </w:t>
      </w:r>
      <w:r>
        <w:rPr>
          <w:rFonts w:eastAsia="SimSun" w:cs="Calibri"/>
          <w:szCs w:val="24"/>
        </w:rPr>
        <w:t xml:space="preserve">Buyer’s obligations to pay for or accept any Product are subject to Seller’s completion of the conditions precedent pursuant to Section </w:t>
      </w:r>
      <w:bookmarkStart w:name="_cp_text_1_281" w:id="303"/>
      <w:r>
        <w:rPr>
          <w:rFonts w:eastAsia="SimSun" w:cs="Calibri"/>
          <w:szCs w:val="24"/>
        </w:rPr>
        <w:t>2.2</w:t>
      </w:r>
      <w:bookmarkEnd w:id="303"/>
      <w:r>
        <w:rPr>
          <w:rFonts w:eastAsia="SimSun" w:cs="Calibri"/>
          <w:szCs w:val="24"/>
        </w:rPr>
        <w:t>.</w:t>
      </w:r>
      <w:bookmarkStart w:name="_Ref380410362" w:id="304"/>
      <w:bookmarkStart w:name="_Ref444439284" w:id="305"/>
      <w:bookmarkEnd w:id="301"/>
    </w:p>
    <w:p w:rsidR="00B81173" w:rsidP="00663A75" w:rsidRDefault="005C7822" w14:paraId="7868F0EB" w14:textId="77777777">
      <w:pPr>
        <w:pStyle w:val="ArticleL3"/>
        <w:numPr>
          <w:ilvl w:val="2"/>
          <w:numId w:val="8"/>
        </w:numPr>
        <w:tabs>
          <w:tab w:val="clear" w:pos="720"/>
        </w:tabs>
        <w:spacing w:line="240" w:lineRule="auto"/>
        <w:ind w:left="0"/>
        <w:rPr>
          <w:rFonts w:eastAsia="SimSun" w:cs="Calibri"/>
          <w:szCs w:val="24"/>
        </w:rPr>
      </w:pPr>
      <w:bookmarkStart w:name="_Ref506189898" w:id="306"/>
      <w:r>
        <w:rPr>
          <w:rFonts w:eastAsia="SimSun" w:cs="Calibri"/>
          <w:szCs w:val="24"/>
        </w:rPr>
        <w:t xml:space="preserve">Applicable provisions of this Agreement shall continue in effect after termination, including early termination, to the extent necessary to enforce or complete the duties, obligations or responsibilities of the Parties arising prior to termination. The confidentiality </w:t>
      </w:r>
      <w:r>
        <w:rPr>
          <w:rFonts w:eastAsia="SimSun" w:cs="Calibri"/>
          <w:szCs w:val="24"/>
        </w:rPr>
        <w:t xml:space="preserve">obligations of the Parties under </w:t>
      </w:r>
      <w:bookmarkStart w:name="DocXTextRef124" w:id="307"/>
      <w:r>
        <w:rPr>
          <w:rFonts w:eastAsia="SimSun" w:cs="Calibri"/>
          <w:szCs w:val="24"/>
        </w:rPr>
        <w:t xml:space="preserve">Article </w:t>
      </w:r>
      <w:bookmarkEnd w:id="307"/>
      <w:r>
        <w:rPr>
          <w:rFonts w:eastAsia="SimSun" w:cs="Calibri"/>
          <w:szCs w:val="24"/>
        </w:rPr>
        <w:t>18 shall remain in full force and effect for two (2) years following the termination of this Agreement, and all indemnity and audit rights shall remain in full force and effect for one (1) year following the termination of this Agreement.</w:t>
      </w:r>
      <w:bookmarkEnd w:id="304"/>
      <w:bookmarkEnd w:id="305"/>
      <w:bookmarkEnd w:id="306"/>
    </w:p>
    <w:p w:rsidR="00B81173" w:rsidP="00663A75" w:rsidRDefault="005C7822" w14:paraId="6CEF6B9E" w14:textId="77777777">
      <w:pPr>
        <w:pStyle w:val="Heading2"/>
        <w:widowControl w:val="0"/>
        <w:spacing w:line="240" w:lineRule="auto"/>
        <w:rPr>
          <w:rFonts w:eastAsia="SimSun" w:cs="Calibri"/>
          <w:vanish/>
          <w:szCs w:val="24"/>
          <w:specVanish/>
        </w:rPr>
      </w:pPr>
      <w:bookmarkStart w:name="_Ref510359984" w:id="308"/>
      <w:bookmarkStart w:name="_Toc72742143" w:id="309"/>
      <w:bookmarkStart w:name="_Toc229828305" w:id="310"/>
      <w:bookmarkStart w:name="_Ref444439286" w:id="311"/>
      <w:bookmarkStart w:name="_Ref506188957" w:id="312"/>
      <w:bookmarkStart w:name="_Ref506189056" w:id="313"/>
      <w:bookmarkStart w:name="_Ref506190800" w:id="314"/>
      <w:r>
        <w:rPr>
          <w:rFonts w:eastAsia="SimSun" w:cs="Calibri"/>
          <w:b/>
          <w:szCs w:val="24"/>
          <w:u w:val="single"/>
        </w:rPr>
        <w:t>Conditions Precedent</w:t>
      </w:r>
      <w:bookmarkEnd w:id="308"/>
      <w:bookmarkEnd w:id="309"/>
      <w:bookmarkEnd w:id="310"/>
    </w:p>
    <w:p w:rsidR="00B81173" w:rsidP="00663A75" w:rsidRDefault="005C7822" w14:paraId="38007D2B" w14:textId="35222A8B">
      <w:pPr>
        <w:pStyle w:val="HeadingPara2"/>
        <w:widowControl w:val="0"/>
        <w:spacing w:line="240" w:lineRule="auto"/>
        <w:rPr>
          <w:rFonts w:eastAsia="SimSun" w:cs="Calibri"/>
          <w:szCs w:val="24"/>
        </w:rPr>
      </w:pPr>
      <w:r>
        <w:rPr>
          <w:rFonts w:eastAsia="SimSun" w:cs="Calibri"/>
          <w:szCs w:val="24"/>
        </w:rPr>
        <w:t>. The Delivery Term shall not commence until Seller completes to Buyer’s reasonable satisfaction each of the following conditions</w:t>
      </w:r>
      <w:r w:rsidR="00F05AAF">
        <w:rPr>
          <w:rFonts w:eastAsia="SimSun" w:cs="Calibri"/>
        </w:rPr>
        <w:t xml:space="preserve">, which Buyer shall, if submitted by Seller within five (5) Business Days of the expected Commercial Operation Date, review and either accept or provide Notice stating in </w:t>
      </w:r>
      <w:r w:rsidR="000721EF">
        <w:rPr>
          <w:rFonts w:eastAsia="SimSun" w:cs="Calibri"/>
        </w:rPr>
        <w:t xml:space="preserve">reasonable </w:t>
      </w:r>
      <w:r w:rsidR="00F05AAF">
        <w:rPr>
          <w:rFonts w:eastAsia="SimSun" w:cs="Calibri"/>
        </w:rPr>
        <w:t>detail the basis for Buyer’s rejection thereof</w:t>
      </w:r>
      <w:r w:rsidRPr="000472BF" w:rsidR="00F05AAF">
        <w:rPr>
          <w:rFonts w:eastAsia="SimSun" w:cs="Calibri"/>
        </w:rPr>
        <w:t xml:space="preserve"> </w:t>
      </w:r>
      <w:r w:rsidR="00F05AAF">
        <w:rPr>
          <w:rFonts w:eastAsia="SimSun" w:cs="Calibri"/>
        </w:rPr>
        <w:t>within five (5) Business Days of receipt thereof</w:t>
      </w:r>
      <w:r>
        <w:rPr>
          <w:rFonts w:eastAsia="SimSun" w:cs="Calibri"/>
          <w:szCs w:val="24"/>
        </w:rPr>
        <w:t xml:space="preserve">: </w:t>
      </w:r>
      <w:bookmarkEnd w:id="311"/>
      <w:bookmarkEnd w:id="312"/>
      <w:bookmarkEnd w:id="313"/>
      <w:bookmarkEnd w:id="314"/>
    </w:p>
    <w:p w:rsidR="00B81173" w:rsidP="009176B0" w:rsidRDefault="005C7822" w14:paraId="05CE9C56" w14:textId="1F64B2F6">
      <w:pPr>
        <w:pStyle w:val="ArticleL3"/>
        <w:numPr>
          <w:ilvl w:val="2"/>
          <w:numId w:val="37"/>
        </w:numPr>
        <w:tabs>
          <w:tab w:val="clear" w:pos="2160"/>
          <w:tab w:val="left" w:pos="1440"/>
        </w:tabs>
        <w:spacing w:line="240" w:lineRule="auto"/>
        <w:rPr>
          <w:rFonts w:eastAsia="SimSun" w:cs="Calibri"/>
          <w:szCs w:val="24"/>
        </w:rPr>
      </w:pPr>
      <w:bookmarkStart w:name="_Ref444439288" w:id="315"/>
      <w:r>
        <w:rPr>
          <w:rFonts w:eastAsia="SimSun" w:cs="Calibri"/>
          <w:szCs w:val="24"/>
        </w:rPr>
        <w:t xml:space="preserve">Seller shall have delivered to Buyer (i) a completion certificate from a Licensed Professional Engineer substantially in the form of </w:t>
      </w:r>
      <w:r>
        <w:rPr>
          <w:rFonts w:eastAsia="SimSun" w:cs="Calibri"/>
          <w:szCs w:val="24"/>
          <w:u w:val="single"/>
        </w:rPr>
        <w:t>Exhibit H</w:t>
      </w:r>
      <w:r>
        <w:rPr>
          <w:rFonts w:eastAsia="SimSun" w:cs="Calibri"/>
          <w:szCs w:val="24"/>
        </w:rPr>
        <w:t xml:space="preserve"> and (ii) a certificate from a Licensed Professional Engineer substantially in the form of </w:t>
      </w:r>
      <w:r>
        <w:rPr>
          <w:rFonts w:eastAsia="SimSun" w:cs="Calibri"/>
          <w:szCs w:val="24"/>
          <w:u w:val="single"/>
        </w:rPr>
        <w:t>Exhibit I-1</w:t>
      </w:r>
      <w:r>
        <w:rPr>
          <w:rFonts w:eastAsia="SimSun" w:cs="Calibri"/>
          <w:szCs w:val="24"/>
        </w:rPr>
        <w:t xml:space="preserve"> setting forth the Installed PV Capacity, the Installed Storage Capacity and the Installed Capacity on the Commercial Operation Date;</w:t>
      </w:r>
    </w:p>
    <w:p w:rsidR="00B81173" w:rsidP="009176B0" w:rsidRDefault="005C7822" w14:paraId="62504E2E" w14:textId="77777777">
      <w:pPr>
        <w:pStyle w:val="ArticleL3"/>
        <w:numPr>
          <w:ilvl w:val="2"/>
          <w:numId w:val="37"/>
        </w:numPr>
        <w:tabs>
          <w:tab w:val="clear" w:pos="2160"/>
          <w:tab w:val="left" w:pos="1440"/>
        </w:tabs>
        <w:spacing w:line="240" w:lineRule="auto"/>
        <w:rPr>
          <w:rFonts w:eastAsia="SimSun" w:cs="Calibri"/>
          <w:szCs w:val="24"/>
        </w:rPr>
      </w:pPr>
      <w:r>
        <w:rPr>
          <w:rFonts w:eastAsia="SimSun" w:cs="Calibri"/>
          <w:szCs w:val="24"/>
        </w:rPr>
        <w:t>A Participating Generator Agreement and a Meter Service Agreement between Seller and CAISO shall have been executed and delivered and be in full force and effect, and a copy of each such agreement delivered to Buyer;</w:t>
      </w:r>
      <w:bookmarkEnd w:id="315"/>
    </w:p>
    <w:p w:rsidR="00B81173" w:rsidP="00446306" w:rsidRDefault="005C7822" w14:paraId="3DD42ABB" w14:textId="77777777">
      <w:pPr>
        <w:pStyle w:val="ArticleL3"/>
        <w:numPr>
          <w:ilvl w:val="2"/>
          <w:numId w:val="25"/>
        </w:numPr>
        <w:tabs>
          <w:tab w:val="clear" w:pos="2160"/>
          <w:tab w:val="left" w:pos="1440"/>
        </w:tabs>
        <w:spacing w:line="240" w:lineRule="auto"/>
        <w:ind w:left="0"/>
        <w:rPr>
          <w:rFonts w:cs="Calibri"/>
          <w:szCs w:val="24"/>
        </w:rPr>
      </w:pPr>
      <w:bookmarkStart w:name="_Ref444439289" w:id="316"/>
      <w:r>
        <w:rPr>
          <w:rFonts w:cs="Calibri"/>
          <w:szCs w:val="24"/>
        </w:rPr>
        <w:t xml:space="preserve">An Interconnection Agreement between Seller and the </w:t>
      </w:r>
      <w:r>
        <w:rPr>
          <w:rFonts w:eastAsia="SimSun" w:cs="Calibri"/>
          <w:noProof/>
          <w:color w:val="000000"/>
          <w:szCs w:val="24"/>
        </w:rPr>
        <w:t>Transmission Provider</w:t>
      </w:r>
      <w:r>
        <w:rPr>
          <w:rFonts w:cs="Calibri"/>
          <w:szCs w:val="24"/>
        </w:rPr>
        <w:t xml:space="preserve"> shall have been executed and delivered and be in full force and effect and a copy of the Interconnection Agreement delivered to Buyer;</w:t>
      </w:r>
      <w:bookmarkEnd w:id="316"/>
    </w:p>
    <w:p w:rsidR="00B81173" w:rsidP="00446306" w:rsidRDefault="005C7822" w14:paraId="0F78109E" w14:textId="53168E8F">
      <w:pPr>
        <w:pStyle w:val="ArticleL3"/>
        <w:numPr>
          <w:ilvl w:val="2"/>
          <w:numId w:val="25"/>
        </w:numPr>
        <w:tabs>
          <w:tab w:val="clear" w:pos="2160"/>
          <w:tab w:val="left" w:pos="1440"/>
        </w:tabs>
        <w:spacing w:line="240" w:lineRule="auto"/>
        <w:ind w:left="0"/>
        <w:rPr>
          <w:rFonts w:cs="Calibri"/>
          <w:szCs w:val="24"/>
        </w:rPr>
      </w:pPr>
      <w:bookmarkStart w:name="_Ref444439291" w:id="317"/>
      <w:r>
        <w:rPr>
          <w:rFonts w:cs="Calibri"/>
          <w:szCs w:val="24"/>
        </w:rPr>
        <w:t xml:space="preserve">All applicable regulatory authorizations, approvals and permits for the operation of the Facility </w:t>
      </w:r>
      <w:bookmarkStart w:name="_cp_text_1_282" w:id="318"/>
      <w:r w:rsidR="003E4FEE">
        <w:rPr>
          <w:rFonts w:cs="Calibri"/>
          <w:szCs w:val="24"/>
        </w:rPr>
        <w:t xml:space="preserve">(including CAISO Commercial Operation) </w:t>
      </w:r>
      <w:r>
        <w:rPr>
          <w:rFonts w:eastAsia="SimSun" w:cs="Calibri"/>
          <w:szCs w:val="24"/>
        </w:rPr>
        <w:t>have been</w:t>
      </w:r>
      <w:r>
        <w:rPr>
          <w:rFonts w:cs="Calibri"/>
          <w:szCs w:val="24"/>
        </w:rPr>
        <w:t xml:space="preserve"> </w:t>
      </w:r>
      <w:bookmarkStart w:name="_cp_text_4_283" w:id="319"/>
      <w:bookmarkEnd w:id="318"/>
      <w:r>
        <w:rPr>
          <w:rFonts w:eastAsia="SimSun" w:cs="Calibri"/>
          <w:szCs w:val="24"/>
        </w:rPr>
        <w:t xml:space="preserve">obtained and all conditions thereof </w:t>
      </w:r>
      <w:bookmarkEnd w:id="319"/>
      <w:r>
        <w:rPr>
          <w:rFonts w:cs="Calibri"/>
          <w:szCs w:val="24"/>
        </w:rPr>
        <w:t>that are capable of being satisfied on the Commercial Operation Date have been satisfied and shall be in full force and effect;</w:t>
      </w:r>
      <w:bookmarkEnd w:id="317"/>
    </w:p>
    <w:p w:rsidRPr="00663A75" w:rsidR="00B81173" w:rsidP="00446306" w:rsidRDefault="005C7822" w14:paraId="17D38660" w14:textId="075A5B4F">
      <w:pPr>
        <w:pStyle w:val="ArticleL3"/>
        <w:numPr>
          <w:ilvl w:val="2"/>
          <w:numId w:val="25"/>
        </w:numPr>
        <w:tabs>
          <w:tab w:val="clear" w:pos="2160"/>
          <w:tab w:val="left" w:pos="1440"/>
        </w:tabs>
        <w:spacing w:line="240" w:lineRule="auto"/>
        <w:ind w:left="0"/>
        <w:rPr>
          <w:rFonts w:eastAsia="SimSun" w:cs="Calibri"/>
          <w:szCs w:val="24"/>
        </w:rPr>
      </w:pPr>
      <w:r w:rsidRPr="00663A75">
        <w:rPr>
          <w:rFonts w:cs="Calibri"/>
          <w:szCs w:val="24"/>
        </w:rPr>
        <w:t>Seller has obtained CAISO Certification for the Facility;</w:t>
      </w:r>
      <w:bookmarkStart w:name="_Ref444439292" w:id="320"/>
      <w:bookmarkStart w:name="_cp_text_1_286" w:id="321"/>
      <w:bookmarkEnd w:id="320"/>
    </w:p>
    <w:p w:rsidRPr="00663A75" w:rsidR="00B81173" w:rsidP="009176B0" w:rsidRDefault="005C7822" w14:paraId="28D6D609" w14:textId="77777777">
      <w:pPr>
        <w:pStyle w:val="ArticleL3"/>
        <w:numPr>
          <w:ilvl w:val="2"/>
          <w:numId w:val="77"/>
        </w:numPr>
        <w:tabs>
          <w:tab w:val="clear" w:pos="2160"/>
          <w:tab w:val="left" w:pos="1440"/>
        </w:tabs>
        <w:spacing w:line="240" w:lineRule="auto"/>
        <w:ind w:left="0"/>
        <w:rPr>
          <w:rFonts w:eastAsia="SimSun"/>
          <w:u w:val="double"/>
        </w:rPr>
      </w:pPr>
      <w:bookmarkStart w:name="_cp_blt_1_287" w:id="322"/>
      <w:bookmarkStart w:name="_Ref444439295" w:id="323"/>
      <w:bookmarkEnd w:id="321"/>
      <w:r>
        <w:rPr>
          <w:rFonts w:cs="Calibri"/>
          <w:szCs w:val="24"/>
        </w:rPr>
        <w:t>S</w:t>
      </w:r>
      <w:bookmarkEnd w:id="322"/>
      <w:r>
        <w:rPr>
          <w:rFonts w:cs="Calibri"/>
          <w:szCs w:val="24"/>
        </w:rPr>
        <w:t xml:space="preserve">eller has received </w:t>
      </w:r>
      <w:bookmarkStart w:name="_Ref444439294" w:id="324"/>
      <w:r>
        <w:rPr>
          <w:rFonts w:cs="Calibri"/>
          <w:szCs w:val="24"/>
        </w:rPr>
        <w:t>CEC Precertification of the Facility (and reasonably expects to receive final CEC Certification and Verification for the Facility in no more than one hundred eighty (180) days from the Commercial Operation Date);</w:t>
      </w:r>
      <w:bookmarkEnd w:id="324"/>
    </w:p>
    <w:p w:rsidR="00B81173" w:rsidP="009176B0" w:rsidRDefault="005C7822" w14:paraId="54DDE3D8" w14:textId="24ADFC1B">
      <w:pPr>
        <w:pStyle w:val="ArticleL3"/>
        <w:numPr>
          <w:ilvl w:val="2"/>
          <w:numId w:val="39"/>
        </w:numPr>
        <w:tabs>
          <w:tab w:val="clear" w:pos="2160"/>
          <w:tab w:val="left" w:pos="1440"/>
        </w:tabs>
        <w:spacing w:line="240" w:lineRule="auto"/>
        <w:rPr>
          <w:rFonts w:eastAsia="SimSun" w:cs="Calibri"/>
          <w:szCs w:val="24"/>
        </w:rPr>
      </w:pPr>
      <w:r>
        <w:rPr>
          <w:rFonts w:eastAsia="SimSun" w:cs="Calibri"/>
          <w:szCs w:val="24"/>
        </w:rPr>
        <w:t>Seller (with the reasonable participation of Buyer) shall have completed all applicable WREGIS registration requirements, including the completion and submittal of all applicable registration forms and supporting documentation, which may include applicable interconnection agreements, informational surveys related to the Facility, QRE service agreements, and other appropriate documentation required to effect Facility registration with WREGIS and to enable Renewable Energy Credit transfers related to the Facility within the WREGIS system;</w:t>
      </w:r>
    </w:p>
    <w:p w:rsidRPr="00455084" w:rsidR="00A92B68" w:rsidP="009176B0" w:rsidRDefault="00A92B68" w14:paraId="41AD4FB5" w14:textId="18298284">
      <w:pPr>
        <w:pStyle w:val="ArticleL3"/>
        <w:numPr>
          <w:ilvl w:val="2"/>
          <w:numId w:val="39"/>
        </w:numPr>
        <w:tabs>
          <w:tab w:val="clear" w:pos="2160"/>
          <w:tab w:val="left" w:pos="1440"/>
        </w:tabs>
        <w:spacing w:line="240" w:lineRule="auto"/>
      </w:pPr>
      <w:bookmarkStart w:name="_Hlk112079584" w:id="325"/>
      <w:bookmarkStart w:name="_Hlk102073756" w:id="326"/>
      <w:bookmarkStart w:name="_Hlk107568114" w:id="327"/>
      <w:r>
        <w:t xml:space="preserve">The Facility is providing Resource Adequacy Benefits </w:t>
      </w:r>
      <w:r w:rsidR="00444BFB">
        <w:t xml:space="preserve">to Buyer </w:t>
      </w:r>
      <w:r>
        <w:t>for the month in which Delivery Term commences</w:t>
      </w:r>
      <w:r w:rsidR="00C444A4">
        <w:t>;</w:t>
      </w:r>
      <w:bookmarkEnd w:id="325"/>
      <w:bookmarkEnd w:id="326"/>
    </w:p>
    <w:bookmarkEnd w:id="327"/>
    <w:p w:rsidR="00F47AF5" w:rsidP="009176B0" w:rsidRDefault="005C7822" w14:paraId="2ADB48D1" w14:textId="27DEC2F8">
      <w:pPr>
        <w:pStyle w:val="ArticleL3"/>
        <w:numPr>
          <w:ilvl w:val="2"/>
          <w:numId w:val="39"/>
        </w:numPr>
        <w:tabs>
          <w:tab w:val="clear" w:pos="720"/>
          <w:tab w:val="clear" w:pos="2160"/>
        </w:tabs>
        <w:spacing w:line="240" w:lineRule="auto"/>
        <w:rPr>
          <w:rFonts w:eastAsia="SimSun" w:cs="Calibri"/>
          <w:szCs w:val="24"/>
        </w:rPr>
      </w:pPr>
      <w:r>
        <w:rPr>
          <w:rFonts w:eastAsia="SimSun" w:cs="Calibri"/>
          <w:szCs w:val="24"/>
        </w:rPr>
        <w:t xml:space="preserve">Seller has delivered the Performance Security to Buyer in accordance with Section </w:t>
      </w:r>
      <w:bookmarkStart w:name="_Ref444439297" w:id="328"/>
      <w:bookmarkEnd w:id="323"/>
      <w:r w:rsidR="00F47AF5">
        <w:rPr>
          <w:rFonts w:eastAsia="SimSun" w:cs="Calibri"/>
          <w:szCs w:val="24"/>
        </w:rPr>
        <w:t>8.8;</w:t>
      </w:r>
    </w:p>
    <w:p w:rsidR="00560DA0" w:rsidP="009176B0" w:rsidRDefault="00F47AF5" w14:paraId="287C80B6" w14:textId="0B80CB9C">
      <w:pPr>
        <w:pStyle w:val="ArticleL3"/>
        <w:numPr>
          <w:ilvl w:val="2"/>
          <w:numId w:val="39"/>
        </w:numPr>
        <w:tabs>
          <w:tab w:val="clear" w:pos="720"/>
          <w:tab w:val="clear" w:pos="2160"/>
        </w:tabs>
        <w:spacing w:line="240" w:lineRule="auto"/>
        <w:rPr>
          <w:rFonts w:eastAsia="SimSun"/>
        </w:rPr>
      </w:pPr>
      <w:r w:rsidRPr="00F47AF5">
        <w:rPr>
          <w:rFonts w:eastAsia="SimSun"/>
        </w:rPr>
        <w:t>Seller has taken all actions and executed all documents and instruments, required to authorize Buyer (or its designated agent) to act as Scheduling Coordinator under this Agreement and to fully enable the Facility to be Scheduled by Buyer, and Buyer (or its designated agent) is authorized to act as Scheduling Coordinator;</w:t>
      </w:r>
    </w:p>
    <w:p w:rsidRPr="00560DA0" w:rsidR="00F47AF5" w:rsidP="009176B0" w:rsidRDefault="00560DA0" w14:paraId="27EA7A43" w14:textId="30385049">
      <w:pPr>
        <w:pStyle w:val="ArticleL3"/>
        <w:numPr>
          <w:ilvl w:val="2"/>
          <w:numId w:val="39"/>
        </w:numPr>
        <w:tabs>
          <w:tab w:val="clear" w:pos="720"/>
          <w:tab w:val="clear" w:pos="2160"/>
        </w:tabs>
        <w:spacing w:line="240" w:lineRule="auto"/>
        <w:rPr>
          <w:rFonts w:eastAsia="SimSun"/>
        </w:rPr>
      </w:pPr>
      <w:bookmarkStart w:name="_Hlk111998944" w:id="329"/>
      <w:r>
        <w:t xml:space="preserve">Seller has delivered to Buyer </w:t>
      </w:r>
      <w:r w:rsidR="00C053D5">
        <w:t xml:space="preserve">(i) </w:t>
      </w:r>
      <w:r>
        <w:t xml:space="preserve">an officer’s certificate stating </w:t>
      </w:r>
      <w:r w:rsidRPr="00BB0C52">
        <w:t xml:space="preserve">that </w:t>
      </w:r>
      <w:r>
        <w:t>Seller</w:t>
      </w:r>
      <w:r w:rsidRPr="00BB0C52">
        <w:t xml:space="preserve"> </w:t>
      </w:r>
      <w:r>
        <w:t>has</w:t>
      </w:r>
      <w:r w:rsidRPr="00BB0C52">
        <w:t xml:space="preserve"> not utilize</w:t>
      </w:r>
      <w:r>
        <w:t>d any</w:t>
      </w:r>
      <w:r w:rsidRPr="00BB0C52">
        <w:t xml:space="preserve"> equipment or resources in connection with the construction, </w:t>
      </w:r>
      <w:r>
        <w:t xml:space="preserve">commissioning </w:t>
      </w:r>
      <w:r w:rsidRPr="00BB0C52">
        <w:t xml:space="preserve"> or </w:t>
      </w:r>
      <w:r>
        <w:t>testing</w:t>
      </w:r>
      <w:r w:rsidRPr="00BB0C52">
        <w:t xml:space="preserve"> of the </w:t>
      </w:r>
      <w:r>
        <w:t xml:space="preserve">Facility in violation of Section 2.3(b), and (ii) the </w:t>
      </w:r>
      <w:r w:rsidR="005827DE">
        <w:t>Final Tax Credit Rate</w:t>
      </w:r>
      <w:r w:rsidR="00C053D5">
        <w:t>s</w:t>
      </w:r>
      <w:r w:rsidR="005827DE">
        <w:t xml:space="preserve"> </w:t>
      </w:r>
      <w:r w:rsidR="00C053D5">
        <w:t>Certificate</w:t>
      </w:r>
      <w:r>
        <w:t xml:space="preserve">; </w:t>
      </w:r>
      <w:bookmarkEnd w:id="329"/>
      <w:r w:rsidR="00B56D0A">
        <w:t>and</w:t>
      </w:r>
    </w:p>
    <w:p w:rsidRPr="00663A75" w:rsidR="00B81173" w:rsidP="009176B0" w:rsidRDefault="005C7822" w14:paraId="71D3823E" w14:textId="4299950F">
      <w:pPr>
        <w:pStyle w:val="ArticleL3"/>
        <w:numPr>
          <w:ilvl w:val="2"/>
          <w:numId w:val="39"/>
        </w:numPr>
        <w:tabs>
          <w:tab w:val="clear" w:pos="720"/>
          <w:tab w:val="clear" w:pos="2160"/>
        </w:tabs>
        <w:spacing w:line="240" w:lineRule="auto"/>
        <w:rPr>
          <w:u w:val="double"/>
        </w:rPr>
      </w:pPr>
      <w:r>
        <w:rPr>
          <w:rFonts w:eastAsia="SimSun" w:cs="Calibri"/>
          <w:szCs w:val="24"/>
        </w:rPr>
        <w:t xml:space="preserve">Seller has paid Buyer for all </w:t>
      </w:r>
      <w:bookmarkStart w:name="_Hlk521599249" w:id="330"/>
      <w:r>
        <w:rPr>
          <w:rFonts w:eastAsia="SimSun" w:cs="Calibri"/>
          <w:szCs w:val="24"/>
        </w:rPr>
        <w:t xml:space="preserve">amounts owing under this Agreement, if any, including </w:t>
      </w:r>
      <w:bookmarkEnd w:id="330"/>
      <w:r>
        <w:rPr>
          <w:rFonts w:cs="Calibri"/>
          <w:szCs w:val="24"/>
        </w:rPr>
        <w:t>Delay Damages.</w:t>
      </w:r>
      <w:bookmarkEnd w:id="328"/>
    </w:p>
    <w:p w:rsidR="00B81173" w:rsidP="00436227" w:rsidRDefault="005C7822" w14:paraId="5A38797C" w14:textId="77777777">
      <w:pPr>
        <w:pStyle w:val="Heading2"/>
        <w:spacing w:line="240" w:lineRule="auto"/>
        <w:rPr>
          <w:rFonts w:eastAsia="SimSun" w:cs="Calibri"/>
          <w:vanish/>
          <w:szCs w:val="24"/>
          <w:specVanish/>
        </w:rPr>
      </w:pPr>
      <w:bookmarkStart w:name="_Hlk167108263" w:id="331"/>
      <w:bookmarkStart w:name="_Toc72742144" w:id="332"/>
      <w:bookmarkStart w:name="_Toc229828306" w:id="333"/>
      <w:bookmarkStart w:name="_Ref444439298" w:id="334"/>
      <w:r>
        <w:rPr>
          <w:rFonts w:eastAsia="SimSun" w:cs="Calibri"/>
          <w:b/>
          <w:szCs w:val="24"/>
          <w:u w:val="single"/>
        </w:rPr>
        <w:t xml:space="preserve">Development; Construction; </w:t>
      </w:r>
      <w:bookmarkEnd w:id="331"/>
      <w:r>
        <w:rPr>
          <w:rFonts w:eastAsia="SimSun" w:cs="Calibri"/>
          <w:b/>
          <w:szCs w:val="24"/>
          <w:u w:val="single"/>
        </w:rPr>
        <w:t>Progress Reports</w:t>
      </w:r>
      <w:bookmarkEnd w:id="332"/>
      <w:bookmarkEnd w:id="333"/>
    </w:p>
    <w:p w:rsidR="007862B9" w:rsidP="00663A75" w:rsidRDefault="005C7822" w14:paraId="7C5C1C09" w14:textId="2B231E04">
      <w:pPr>
        <w:pStyle w:val="HeadingPara2"/>
        <w:widowControl w:val="0"/>
        <w:spacing w:line="240" w:lineRule="auto"/>
        <w:rPr>
          <w:rFonts w:eastAsia="SimSun" w:cs="Calibri"/>
          <w:szCs w:val="24"/>
        </w:rPr>
      </w:pPr>
      <w:r>
        <w:rPr>
          <w:rFonts w:eastAsia="SimSun" w:cs="Calibri"/>
          <w:szCs w:val="24"/>
        </w:rPr>
        <w:t>.</w:t>
      </w:r>
    </w:p>
    <w:p w:rsidRPr="0033573C" w:rsidR="00EA5357" w:rsidP="009176B0" w:rsidRDefault="005C7822" w14:paraId="69E27DAF" w14:textId="1A5C73EA">
      <w:pPr>
        <w:numPr>
          <w:ilvl w:val="2"/>
          <w:numId w:val="86"/>
        </w:numPr>
        <w:autoSpaceDE/>
        <w:autoSpaceDN/>
        <w:adjustRightInd/>
        <w:spacing w:line="240" w:lineRule="auto"/>
        <w:outlineLvl w:val="2"/>
      </w:pPr>
      <w:r w:rsidRPr="0033573C">
        <w:t xml:space="preserve">Within </w:t>
      </w:r>
      <w:bookmarkStart w:name="_Hlk521599341" w:id="335"/>
      <w:r w:rsidRPr="0033573C">
        <w:t xml:space="preserve">fifteen (15) days </w:t>
      </w:r>
      <w:bookmarkEnd w:id="335"/>
      <w:r w:rsidRPr="0033573C">
        <w:t xml:space="preserve">after the close of (i) each calendar quarter from the first calendar quarter following the Effective Date until the Construction Start Date, and (ii) each calendar month from the first calendar month following the Construction Start Date until the Commercial Operation Date, Seller shall provide to Buyer a Progress Report and agree to regularly scheduled meetings between representatives of Buyer and Seller to review such reports and discuss Seller’s construction progress. The form of the Progress Report is set forth in </w:t>
      </w:r>
      <w:r w:rsidRPr="009922CC">
        <w:rPr>
          <w:u w:val="single"/>
        </w:rPr>
        <w:t>Exhibit E</w:t>
      </w:r>
      <w:r w:rsidRPr="0033573C">
        <w:t>.</w:t>
      </w:r>
      <w:bookmarkEnd w:id="334"/>
      <w:r w:rsidRPr="0033573C">
        <w:t xml:space="preserve"> Seller shall also provide Buyer with any reasonably requested documentation (subject to confidentiality restrictions) directly related to the achievement of Milestones within ten (10) Business Days of receipt of such request by Seller. Seller is solely responsible for the design and construction of the Facility, including the location of the Site, the Facility layout, and the selection and procurement of the equipment comprising the Facility</w:t>
      </w:r>
      <w:r w:rsidRPr="0033573C" w:rsidR="00EA5357">
        <w:t>.</w:t>
      </w:r>
    </w:p>
    <w:p w:rsidRPr="00EA5357" w:rsidR="00EA5357" w:rsidP="009176B0" w:rsidRDefault="00EA5357" w14:paraId="6696029E" w14:textId="2EFCC6EA">
      <w:pPr>
        <w:numPr>
          <w:ilvl w:val="2"/>
          <w:numId w:val="86"/>
        </w:numPr>
        <w:autoSpaceDE/>
        <w:autoSpaceDN/>
        <w:adjustRightInd/>
        <w:spacing w:line="240" w:lineRule="auto"/>
        <w:outlineLvl w:val="2"/>
      </w:pPr>
      <w:bookmarkStart w:name="_Hlk72321461" w:id="336"/>
      <w:bookmarkStart w:name="_Hlk73689289" w:id="337"/>
      <w:r w:rsidRPr="00EA5357">
        <w:t xml:space="preserve">Seller shall ensure that all materials, products and components used in constructing, installing and operating the Facility throughout the </w:t>
      </w:r>
      <w:r w:rsidR="00B56D0A">
        <w:t xml:space="preserve">Contract </w:t>
      </w:r>
      <w:r w:rsidRPr="00EA5357">
        <w:t>Term shall be in compliance with the Supply Chain Code</w:t>
      </w:r>
      <w:r w:rsidRPr="00F46ED7" w:rsidR="00F46ED7">
        <w:t>. Seller shall comprehensively implement</w:t>
      </w:r>
      <w:r w:rsidRPr="00EA5357">
        <w:t xml:space="preserve"> due diligence procedures for its and its Affiliate’s suppliers, subcontractors and other participants in its supply chains</w:t>
      </w:r>
      <w:r w:rsidRPr="00F46ED7" w:rsidR="00F46ED7">
        <w:t xml:space="preserve">, to comply with the </w:t>
      </w:r>
      <w:r w:rsidR="005138EC">
        <w:t>Supply Chain Code</w:t>
      </w:r>
      <w:r w:rsidRPr="00F46ED7" w:rsidR="00F46ED7">
        <w:t>.</w:t>
      </w:r>
      <w:r w:rsidRPr="00EA5357">
        <w:t xml:space="preserve"> Seller shall notify Buyer </w:t>
      </w:r>
      <w:r w:rsidRPr="00F46ED7" w:rsidR="00F46ED7">
        <w:t>as soon as</w:t>
      </w:r>
      <w:r w:rsidRPr="00EA5357">
        <w:t xml:space="preserve"> it becomes aware of any breach, or </w:t>
      </w:r>
      <w:r w:rsidRPr="00F46ED7" w:rsidR="00F46ED7">
        <w:t>potential</w:t>
      </w:r>
      <w:r w:rsidRPr="00EA5357" w:rsidR="00370084">
        <w:t xml:space="preserve"> </w:t>
      </w:r>
      <w:r w:rsidRPr="00EA5357">
        <w:t>breach, of its obligations under this Section 2.3(b).</w:t>
      </w:r>
    </w:p>
    <w:p w:rsidRPr="00476AD8" w:rsidR="00B81173" w:rsidP="009176B0" w:rsidRDefault="00EA5357" w14:paraId="439978B7" w14:textId="465D8F4D">
      <w:pPr>
        <w:numPr>
          <w:ilvl w:val="2"/>
          <w:numId w:val="86"/>
        </w:numPr>
        <w:autoSpaceDE/>
        <w:autoSpaceDN/>
        <w:adjustRightInd/>
        <w:spacing w:line="240" w:lineRule="auto"/>
        <w:outlineLvl w:val="2"/>
      </w:pPr>
      <w:bookmarkStart w:name="_Hlk72321470" w:id="338"/>
      <w:bookmarkEnd w:id="336"/>
      <w:r w:rsidRPr="00EA5357">
        <w:t>Buyer shall have the right, at Buyer’s sole expense, to retain an independent auditor to audit Seller’s compliance with the requirements of Section 2.3(b)</w:t>
      </w:r>
      <w:r w:rsidRPr="001656C9" w:rsidR="005C7822">
        <w:rPr>
          <w:rFonts w:eastAsia="SimSun" w:cs="Calibri"/>
          <w:szCs w:val="24"/>
        </w:rPr>
        <w:t>.</w:t>
      </w:r>
      <w:bookmarkEnd w:id="337"/>
      <w:bookmarkEnd w:id="338"/>
    </w:p>
    <w:p w:rsidR="00B81173" w:rsidP="00436227" w:rsidRDefault="005C7822" w14:paraId="71B8E92E" w14:textId="77777777">
      <w:pPr>
        <w:pStyle w:val="Heading2"/>
        <w:spacing w:line="240" w:lineRule="auto"/>
        <w:rPr>
          <w:rFonts w:eastAsia="SimSun" w:cs="Calibri"/>
          <w:vanish/>
          <w:szCs w:val="24"/>
          <w:specVanish/>
        </w:rPr>
      </w:pPr>
      <w:bookmarkStart w:name="_Toc72742145" w:id="339"/>
      <w:bookmarkStart w:name="_Toc229828307" w:id="340"/>
      <w:bookmarkStart w:name="_Ref506188675" w:id="341"/>
      <w:r>
        <w:rPr>
          <w:rFonts w:eastAsia="SimSun" w:cs="Calibri"/>
          <w:b/>
          <w:szCs w:val="24"/>
          <w:u w:val="single"/>
        </w:rPr>
        <w:t>Remedial Action Plan</w:t>
      </w:r>
      <w:bookmarkEnd w:id="339"/>
      <w:bookmarkEnd w:id="340"/>
    </w:p>
    <w:p w:rsidR="000E6A4C" w:rsidP="00A416C9" w:rsidRDefault="005C7822" w14:paraId="478DD99F" w14:textId="06772D80">
      <w:pPr>
        <w:pStyle w:val="HeadingPara2"/>
        <w:widowControl w:val="0"/>
        <w:spacing w:line="240" w:lineRule="auto"/>
        <w:rPr>
          <w:rFonts w:eastAsia="SimSun" w:cs="Calibri"/>
          <w:szCs w:val="24"/>
        </w:rPr>
      </w:pPr>
      <w:r>
        <w:rPr>
          <w:rFonts w:eastAsia="SimSun" w:cs="Calibri"/>
          <w:szCs w:val="24"/>
        </w:rPr>
        <w:t>. If Seller misses a Milestone by more than thirty (30) days, except as the result of Force Majeure Event or Buyer Default, Seller shall submit to Buyer, within ten (10) Business Days of the end of such thirty (30)-day period following the Milestone completion date, a remedial action plan (“</w:t>
      </w:r>
      <w:r>
        <w:rPr>
          <w:rFonts w:eastAsia="SimSun" w:cs="Calibri"/>
          <w:b/>
          <w:szCs w:val="24"/>
          <w:u w:val="single"/>
        </w:rPr>
        <w:t>Remedial Action Plan</w:t>
      </w:r>
      <w:r>
        <w:rPr>
          <w:rFonts w:eastAsia="SimSun" w:cs="Calibri"/>
          <w:szCs w:val="24"/>
        </w:rPr>
        <w:t xml:space="preserve">”), which will </w:t>
      </w:r>
      <w:r w:rsidRPr="00663A75">
        <w:rPr>
          <w:rFonts w:eastAsia="SimSun"/>
          <w:color w:val="000000"/>
        </w:rPr>
        <w:t xml:space="preserve">describe in detail any delays (actual or anticipated) beyond the scheduled Milestone dates, including the cause of the delay (e.g., governmental approvals, financing, property acquisition, design activities, equipment procurement, project construction, interconnection, or any other factor), </w:t>
      </w:r>
      <w:r w:rsidR="00BE28D1">
        <w:rPr>
          <w:rFonts w:eastAsia="SimSun"/>
          <w:color w:val="000000"/>
        </w:rPr>
        <w:t xml:space="preserve">and </w:t>
      </w:r>
      <w:r w:rsidRPr="00663A75">
        <w:rPr>
          <w:rFonts w:eastAsia="SimSun"/>
          <w:color w:val="000000"/>
        </w:rPr>
        <w:t xml:space="preserve">Seller’s </w:t>
      </w:r>
      <w:r>
        <w:rPr>
          <w:rFonts w:eastAsia="SimSun" w:cs="Calibri"/>
          <w:szCs w:val="24"/>
        </w:rPr>
        <w:t xml:space="preserve">detailed description of its proposed course of action to achieve the missed Milestones and all subsequent Milestones by the Guaranteed Commercial Operation Date; </w:t>
      </w:r>
      <w:r w:rsidRPr="00663A75">
        <w:rPr>
          <w:rFonts w:eastAsia="SimSun"/>
          <w:i/>
        </w:rPr>
        <w:t>provided</w:t>
      </w:r>
      <w:r>
        <w:rPr>
          <w:rFonts w:eastAsia="SimSun" w:cs="Calibri"/>
          <w:szCs w:val="24"/>
        </w:rPr>
        <w:t xml:space="preserve">, delivery of any Remedial Action Plan shall not relieve Seller of its obligation to provide Remedial Action Plans with respect </w:t>
      </w:r>
      <w:r>
        <w:rPr>
          <w:rFonts w:eastAsia="SimSun" w:cs="Calibri"/>
          <w:szCs w:val="24"/>
        </w:rPr>
        <w:t>to any subsequent Milestones and to achieve the Guaranteed Commercial Operation Date in accordance with the terms of this Agreement.</w:t>
      </w:r>
      <w:bookmarkEnd w:id="341"/>
      <w:r>
        <w:rPr>
          <w:rFonts w:eastAsia="SimSun" w:cs="Calibri"/>
          <w:szCs w:val="24"/>
        </w:rPr>
        <w:t xml:space="preserve"> Subject to the provisions of </w:t>
      </w:r>
      <w:r>
        <w:rPr>
          <w:rFonts w:eastAsia="SimSun" w:cs="Calibri"/>
          <w:szCs w:val="24"/>
          <w:u w:val="single"/>
        </w:rPr>
        <w:t>Exhibit B</w:t>
      </w:r>
      <w:r>
        <w:rPr>
          <w:rFonts w:eastAsia="SimSun" w:cs="Calibri"/>
          <w:szCs w:val="24"/>
        </w:rPr>
        <w:t>, so long as Seller complies with its obligations under this Section 2.4, Seller shall not be considered in default of its obligations under this Agreement solely as a result of missing any Milestone.</w:t>
      </w:r>
    </w:p>
    <w:p w:rsidRPr="00FB568F" w:rsidR="00FB568F" w:rsidP="009176B0" w:rsidRDefault="00647392" w14:paraId="2BAF76CE" w14:textId="77777777">
      <w:pPr>
        <w:pStyle w:val="Heading2"/>
        <w:spacing w:line="240" w:lineRule="auto"/>
        <w:rPr>
          <w:rFonts w:eastAsia="SimSun" w:cs="Calibri"/>
          <w:vanish/>
          <w:szCs w:val="24"/>
          <w:u w:val="single"/>
          <w:specVanish/>
        </w:rPr>
      </w:pPr>
      <w:bookmarkStart w:name="_Toc229828308" w:id="342"/>
      <w:r w:rsidRPr="00FB568F">
        <w:rPr>
          <w:rFonts w:eastAsia="SimSun" w:cs="Calibri"/>
          <w:b/>
          <w:bCs/>
          <w:szCs w:val="24"/>
          <w:u w:val="single"/>
        </w:rPr>
        <w:t>Pre-Commercial Operations Actions</w:t>
      </w:r>
      <w:bookmarkEnd w:id="342"/>
    </w:p>
    <w:p w:rsidRPr="00FB568F" w:rsidR="00647392" w:rsidP="00FB568F" w:rsidRDefault="00FB568F" w14:paraId="0068C8B5" w14:textId="67D78BC8">
      <w:pPr>
        <w:pStyle w:val="HeadingPara2"/>
        <w:widowControl w:val="0"/>
        <w:spacing w:line="240" w:lineRule="auto"/>
        <w:rPr>
          <w:rFonts w:eastAsia="SimSun" w:cs="Calibri"/>
          <w:szCs w:val="24"/>
        </w:rPr>
      </w:pPr>
      <w:r>
        <w:rPr>
          <w:rFonts w:eastAsia="SimSun" w:cs="Calibri"/>
          <w:szCs w:val="24"/>
        </w:rPr>
        <w:t xml:space="preserve">. </w:t>
      </w:r>
      <w:r w:rsidRPr="00FB568F" w:rsidR="00647392">
        <w:rPr>
          <w:rFonts w:eastAsia="SimSun" w:cs="Calibri"/>
          <w:szCs w:val="24"/>
        </w:rPr>
        <w:t xml:space="preserve">The Parties agree that, in order for Buyer to dispatch the </w:t>
      </w:r>
      <w:r w:rsidRPr="00FB568F" w:rsidR="0053741A">
        <w:rPr>
          <w:rFonts w:eastAsia="SimSun" w:cs="Calibri"/>
          <w:szCs w:val="24"/>
        </w:rPr>
        <w:t xml:space="preserve">Storage </w:t>
      </w:r>
      <w:r w:rsidRPr="00FB568F" w:rsidR="00647392">
        <w:rPr>
          <w:rFonts w:eastAsia="SimSun" w:cs="Calibri"/>
          <w:szCs w:val="24"/>
        </w:rPr>
        <w:t xml:space="preserve">Facility for its Commercial Operation Date, the Parties will have to perform certain of their Delivery Term obligations in advance of the Commercial Operation Date, including, without limitation, Seller’s delivery of an Availability Notice for the Commercial Operation Date, and delivery of a Dispatch Notice and nominating and scheduling the </w:t>
      </w:r>
      <w:r w:rsidRPr="00FB568F" w:rsidR="0053741A">
        <w:rPr>
          <w:rFonts w:eastAsia="SimSun" w:cs="Calibri"/>
          <w:szCs w:val="24"/>
        </w:rPr>
        <w:t xml:space="preserve">Storage </w:t>
      </w:r>
      <w:r w:rsidRPr="00FB568F" w:rsidR="00647392">
        <w:rPr>
          <w:rFonts w:eastAsia="SimSun" w:cs="Calibri"/>
          <w:szCs w:val="24"/>
        </w:rPr>
        <w:t xml:space="preserve">Facility for the Commercial Operation Date. The Parties shall cooperate with each other in order for Buyer to be able to dispatch the </w:t>
      </w:r>
      <w:r w:rsidRPr="00FB568F" w:rsidR="0053741A">
        <w:rPr>
          <w:rFonts w:eastAsia="SimSun" w:cs="Calibri"/>
          <w:szCs w:val="24"/>
        </w:rPr>
        <w:t xml:space="preserve">Storage </w:t>
      </w:r>
      <w:r w:rsidRPr="00FB568F" w:rsidR="00647392">
        <w:rPr>
          <w:rFonts w:eastAsia="SimSun" w:cs="Calibri"/>
          <w:szCs w:val="24"/>
        </w:rPr>
        <w:t>Facility for the Commercial Operation Date. Seller shall give Buyer at least forty-five (45) days’ Notice before the Commercial Operation Date</w:t>
      </w:r>
      <w:r w:rsidRPr="00314390" w:rsidR="00647392">
        <w:rPr>
          <w:rFonts w:eastAsia="SimSun" w:cs="Calibri"/>
          <w:szCs w:val="24"/>
        </w:rPr>
        <w:t>.</w:t>
      </w:r>
    </w:p>
    <w:p w:rsidRPr="00663A75" w:rsidR="00B81173" w:rsidP="00663A75" w:rsidRDefault="005C7822" w14:paraId="5BBA34A1" w14:textId="77777777">
      <w:pPr>
        <w:pStyle w:val="Heading1"/>
        <w:numPr>
          <w:ilvl w:val="0"/>
          <w:numId w:val="1"/>
        </w:numPr>
        <w:spacing w:after="240" w:line="240" w:lineRule="auto"/>
        <w:jc w:val="center"/>
        <w:rPr>
          <w:rFonts w:eastAsia="SimSun"/>
          <w:b/>
          <w:i w:val="0"/>
          <w:sz w:val="24"/>
        </w:rPr>
      </w:pPr>
      <w:r w:rsidRPr="00663A75">
        <w:rPr>
          <w:rFonts w:eastAsia="SimSun"/>
          <w:b/>
          <w:i w:val="0"/>
          <w:sz w:val="24"/>
        </w:rPr>
        <w:br/>
      </w:r>
      <w:bookmarkStart w:name="_Ref444439299" w:id="343"/>
      <w:bookmarkStart w:name="_Toc72742149" w:id="344"/>
      <w:bookmarkStart w:name="_Toc229828309" w:id="345"/>
      <w:r w:rsidRPr="00663A75">
        <w:rPr>
          <w:rFonts w:eastAsia="SimSun"/>
          <w:b/>
          <w:i w:val="0"/>
          <w:sz w:val="24"/>
        </w:rPr>
        <w:t>PURCHASE AND SALE</w:t>
      </w:r>
      <w:bookmarkEnd w:id="343"/>
      <w:bookmarkEnd w:id="344"/>
      <w:bookmarkEnd w:id="345"/>
    </w:p>
    <w:p w:rsidR="00B81173" w:rsidP="00436227" w:rsidRDefault="005C7822" w14:paraId="1181EBE4" w14:textId="77777777">
      <w:pPr>
        <w:pStyle w:val="Heading2"/>
        <w:spacing w:line="240" w:lineRule="auto"/>
        <w:rPr>
          <w:rFonts w:eastAsia="SimSun" w:cs="Calibri"/>
          <w:b/>
          <w:vanish/>
          <w:szCs w:val="24"/>
          <w:u w:val="single"/>
          <w:specVanish/>
        </w:rPr>
      </w:pPr>
      <w:bookmarkStart w:name="_Toc72742150" w:id="346"/>
      <w:bookmarkStart w:name="_Toc229828310" w:id="347"/>
      <w:bookmarkStart w:name="_Ref380402714" w:id="348"/>
      <w:bookmarkStart w:name="_Ref444439300" w:id="349"/>
      <w:r>
        <w:rPr>
          <w:rFonts w:eastAsia="SimSun" w:cs="Calibri"/>
          <w:b/>
          <w:szCs w:val="24"/>
          <w:u w:val="single"/>
        </w:rPr>
        <w:t>Purchase and Sale of Product</w:t>
      </w:r>
      <w:bookmarkEnd w:id="346"/>
      <w:bookmarkEnd w:id="347"/>
    </w:p>
    <w:p w:rsidRPr="00FB568F" w:rsidR="00B81173" w:rsidP="00FB568F" w:rsidRDefault="005C7822" w14:paraId="7264FF09" w14:textId="5DF9ABE4">
      <w:pPr>
        <w:pStyle w:val="HeadingPara2"/>
        <w:widowControl w:val="0"/>
        <w:spacing w:line="240" w:lineRule="auto"/>
        <w:rPr>
          <w:rFonts w:eastAsia="SimSun" w:cs="Calibri"/>
          <w:b/>
          <w:vanish/>
          <w:szCs w:val="24"/>
          <w:u w:val="single"/>
        </w:rPr>
      </w:pPr>
      <w:r>
        <w:rPr>
          <w:rFonts w:eastAsia="SimSun" w:cs="Calibri"/>
          <w:szCs w:val="24"/>
        </w:rPr>
        <w:t>.</w:t>
      </w:r>
      <w:bookmarkEnd w:id="348"/>
      <w:r>
        <w:rPr>
          <w:rFonts w:eastAsia="SimSun" w:cs="Calibri"/>
          <w:szCs w:val="24"/>
        </w:rPr>
        <w:t xml:space="preserve"> Subject to the terms and conditions of this Agreement, during the Delivery Term, Buyer </w:t>
      </w:r>
      <w:r>
        <w:rPr>
          <w:rFonts w:cs="Calibri"/>
          <w:szCs w:val="24"/>
        </w:rPr>
        <w:t>shall</w:t>
      </w:r>
      <w:r>
        <w:rPr>
          <w:rFonts w:eastAsia="SimSun" w:cs="Calibri"/>
          <w:szCs w:val="24"/>
        </w:rPr>
        <w:t xml:space="preserve"> purchase all the Product produced by or associated with the Facility at the Contract Price and in accordance with </w:t>
      </w:r>
      <w:r>
        <w:rPr>
          <w:rFonts w:eastAsia="SimSun" w:cs="Calibri"/>
          <w:szCs w:val="24"/>
          <w:u w:val="single"/>
        </w:rPr>
        <w:t>Exhibit C</w:t>
      </w:r>
      <w:r>
        <w:rPr>
          <w:rFonts w:eastAsia="SimSun" w:cs="Calibri"/>
          <w:szCs w:val="24"/>
        </w:rPr>
        <w:t xml:space="preserve">, and Seller shall supply and deliver to Buyer all </w:t>
      </w:r>
      <w:bookmarkEnd w:id="349"/>
      <w:r>
        <w:rPr>
          <w:rFonts w:eastAsia="SimSun" w:cs="Calibri"/>
          <w:szCs w:val="24"/>
        </w:rPr>
        <w:t>the Product produced by or associated with the Facility. At its sole discretion, Buyer may during the Delivery Term re-sell or use for another purpose all or a portion of the Product</w:t>
      </w:r>
      <w:r w:rsidR="006F46BB">
        <w:rPr>
          <w:rFonts w:eastAsia="SimSun" w:cs="Calibri"/>
          <w:szCs w:val="24"/>
        </w:rPr>
        <w:t>;</w:t>
      </w:r>
      <w:r>
        <w:rPr>
          <w:rFonts w:eastAsia="SimSun" w:cs="Calibri"/>
          <w:szCs w:val="24"/>
        </w:rPr>
        <w:t xml:space="preserve"> </w:t>
      </w:r>
      <w:r w:rsidRPr="00663A75">
        <w:rPr>
          <w:rFonts w:eastAsia="SimSun"/>
          <w:i/>
        </w:rPr>
        <w:t>provided</w:t>
      </w:r>
      <w:r w:rsidR="006F46BB">
        <w:rPr>
          <w:rFonts w:eastAsia="SimSun"/>
          <w:iCs/>
        </w:rPr>
        <w:t>,</w:t>
      </w:r>
      <w:r>
        <w:rPr>
          <w:rFonts w:eastAsia="SimSun" w:cs="Calibri"/>
          <w:szCs w:val="24"/>
        </w:rPr>
        <w:t xml:space="preserve"> no such re-sale or use shall relieve Buyer of any obligations hereunder. During the Delivery Term, Buyer </w:t>
      </w:r>
      <w:r>
        <w:rPr>
          <w:rFonts w:cs="Calibri"/>
          <w:szCs w:val="24"/>
        </w:rPr>
        <w:t>shall</w:t>
      </w:r>
      <w:r>
        <w:rPr>
          <w:rFonts w:eastAsia="SimSun" w:cs="Calibri"/>
          <w:szCs w:val="24"/>
        </w:rPr>
        <w:t xml:space="preserve"> have exclusive rights to offer, bid, or otherwise submit the Product, and/or any component thereof, from the Facility after the Delivery Point for resale in the market, and retain and receive any and all related revenues. </w:t>
      </w:r>
    </w:p>
    <w:p w:rsidR="00B81173" w:rsidP="00436227" w:rsidRDefault="005C7822" w14:paraId="2798E7F1" w14:textId="77777777">
      <w:pPr>
        <w:pStyle w:val="Heading2"/>
        <w:spacing w:line="240" w:lineRule="auto"/>
        <w:rPr>
          <w:rFonts w:eastAsia="SimSun" w:cs="Calibri"/>
          <w:vanish/>
          <w:szCs w:val="24"/>
          <w:specVanish/>
        </w:rPr>
      </w:pPr>
      <w:bookmarkStart w:name="_Toc72742151" w:id="350"/>
      <w:bookmarkStart w:name="_Toc229828311" w:id="351"/>
      <w:bookmarkStart w:name="_Ref444439303" w:id="352"/>
      <w:r>
        <w:rPr>
          <w:rFonts w:eastAsia="SimSun" w:cs="Calibri"/>
          <w:b/>
          <w:szCs w:val="24"/>
          <w:u w:val="single"/>
        </w:rPr>
        <w:t>Sale of Green Attributes</w:t>
      </w:r>
      <w:r>
        <w:rPr>
          <w:rFonts w:eastAsia="SimSun" w:cs="Calibri"/>
          <w:szCs w:val="24"/>
        </w:rPr>
        <w:t>.</w:t>
      </w:r>
      <w:bookmarkEnd w:id="350"/>
      <w:bookmarkEnd w:id="351"/>
      <w:r>
        <w:rPr>
          <w:rFonts w:eastAsia="SimSun" w:cs="Calibri"/>
          <w:szCs w:val="24"/>
        </w:rPr>
        <w:t xml:space="preserve"> </w:t>
      </w:r>
    </w:p>
    <w:p w:rsidRPr="00663A75" w:rsidR="00B81173" w:rsidP="00663A75" w:rsidRDefault="005C7822" w14:paraId="3006E324" w14:textId="77777777">
      <w:pPr>
        <w:pStyle w:val="HeadingPara2"/>
        <w:widowControl w:val="0"/>
        <w:spacing w:line="240" w:lineRule="auto"/>
        <w:rPr>
          <w:rFonts w:eastAsia="SimSun"/>
        </w:rPr>
      </w:pPr>
      <w:r>
        <w:rPr>
          <w:rFonts w:eastAsia="SimSun" w:cs="Calibri"/>
          <w:szCs w:val="24"/>
        </w:rPr>
        <w:t>During the Delivery Term, Seller shall sell and deliver to Buyer, and Buyer shall purchase from Seller, all Green Attributes attributable to the PV Energy generated by the Facility.</w:t>
      </w:r>
      <w:bookmarkEnd w:id="352"/>
      <w:r>
        <w:rPr>
          <w:rFonts w:eastAsia="SimSun" w:cs="Calibri"/>
          <w:szCs w:val="24"/>
        </w:rPr>
        <w:t xml:space="preserve"> </w:t>
      </w:r>
      <w:bookmarkStart w:name="_Hlk38891640" w:id="353"/>
      <w:r>
        <w:rPr>
          <w:rFonts w:cs="Calibri"/>
          <w:szCs w:val="24"/>
        </w:rPr>
        <w:t>Upon request of Buyer, Seller shall use commercially reasonable efforts to (a) submit, and receive approval from the Center for Resource Solutions (or any successor that administers the Green-e Certification process), for the Green-e tracking attestations and (b) support Buyer’s efforts to qualify the Green Attributes transferred by Seller as Green-e Certified</w:t>
      </w:r>
      <w:r>
        <w:rPr>
          <w:rFonts w:eastAsia="SimSun" w:cs="Calibri"/>
          <w:szCs w:val="24"/>
        </w:rPr>
        <w:t>.</w:t>
      </w:r>
      <w:bookmarkEnd w:id="353"/>
    </w:p>
    <w:p w:rsidR="00B81173" w:rsidP="00663A75" w:rsidRDefault="005C7822" w14:paraId="1344A6B6" w14:textId="77777777">
      <w:pPr>
        <w:pStyle w:val="Heading2"/>
        <w:widowControl w:val="0"/>
        <w:spacing w:line="240" w:lineRule="auto"/>
        <w:rPr>
          <w:rFonts w:eastAsia="SimSun" w:cs="Calibri"/>
          <w:vanish/>
          <w:szCs w:val="24"/>
          <w:specVanish/>
        </w:rPr>
      </w:pPr>
      <w:bookmarkStart w:name="_Ref12798199" w:id="354"/>
      <w:bookmarkStart w:name="_Toc72742152" w:id="355"/>
      <w:bookmarkStart w:name="_Toc229828312" w:id="356"/>
      <w:r>
        <w:rPr>
          <w:rFonts w:eastAsia="SimSun" w:cs="Calibri"/>
          <w:b/>
          <w:szCs w:val="24"/>
          <w:u w:val="single"/>
        </w:rPr>
        <w:t>Imbalance Energy</w:t>
      </w:r>
      <w:r>
        <w:rPr>
          <w:rFonts w:eastAsia="SimSun" w:cs="Calibri"/>
          <w:szCs w:val="24"/>
        </w:rPr>
        <w:t>.</w:t>
      </w:r>
      <w:bookmarkEnd w:id="354"/>
      <w:bookmarkEnd w:id="355"/>
      <w:bookmarkEnd w:id="356"/>
      <w:r>
        <w:rPr>
          <w:rFonts w:eastAsia="SimSun" w:cs="Calibri"/>
          <w:szCs w:val="24"/>
        </w:rPr>
        <w:t xml:space="preserve"> </w:t>
      </w:r>
    </w:p>
    <w:p w:rsidR="00B81173" w:rsidP="00663A75" w:rsidRDefault="005C7822" w14:paraId="4BBC444C" w14:textId="0B8D7737">
      <w:pPr>
        <w:pStyle w:val="HeadingPara2"/>
        <w:widowControl w:val="0"/>
        <w:spacing w:line="240" w:lineRule="auto"/>
        <w:rPr>
          <w:rFonts w:eastAsia="SimSun" w:cs="Calibri"/>
          <w:szCs w:val="24"/>
        </w:rPr>
      </w:pPr>
      <w:r>
        <w:rPr>
          <w:rFonts w:eastAsia="SimSun" w:cs="Calibri"/>
          <w:szCs w:val="24"/>
        </w:rPr>
        <w:t>Buyer and Seller recognize that in any given Settlement Period the amount of PV Energy, Charging Energy</w:t>
      </w:r>
      <w:r>
        <w:rPr>
          <w:rFonts w:cs="Calibri"/>
          <w:szCs w:val="24"/>
        </w:rPr>
        <w:t>,</w:t>
      </w:r>
      <w:r>
        <w:rPr>
          <w:rFonts w:eastAsia="SimSun" w:cs="Calibri"/>
          <w:szCs w:val="24"/>
        </w:rPr>
        <w:t xml:space="preserve"> and/or Discharging Energy delivered from the Generating Facility and</w:t>
      </w:r>
      <w:r>
        <w:rPr>
          <w:rFonts w:cs="Calibri"/>
          <w:szCs w:val="24"/>
        </w:rPr>
        <w:t>/or</w:t>
      </w:r>
      <w:r>
        <w:rPr>
          <w:rFonts w:eastAsia="SimSun" w:cs="Calibri"/>
          <w:szCs w:val="24"/>
        </w:rPr>
        <w:t xml:space="preserve"> received or delivered by the</w:t>
      </w:r>
      <w:r>
        <w:rPr>
          <w:rFonts w:cs="Calibri"/>
          <w:szCs w:val="24"/>
        </w:rPr>
        <w:t xml:space="preserve"> Storage Facility may deviate from the amounts thereof scheduled with the CAISO. Following </w:t>
      </w:r>
      <w:r w:rsidR="009F3C33">
        <w:rPr>
          <w:rFonts w:cs="Calibri"/>
          <w:szCs w:val="24"/>
        </w:rPr>
        <w:t xml:space="preserve">CAISO </w:t>
      </w:r>
      <w:r>
        <w:rPr>
          <w:rFonts w:cs="Calibri"/>
          <w:szCs w:val="24"/>
        </w:rPr>
        <w:t>Commercial Operation, to the extent there are such deviations, any costs, liabilities or revenues from such imbalances shall be solely for the account of Buyer, except as expressly set forth in this Agreement.</w:t>
      </w:r>
    </w:p>
    <w:p w:rsidR="00B81173" w:rsidP="00436227" w:rsidRDefault="005C7822" w14:paraId="1094E996" w14:textId="77777777">
      <w:pPr>
        <w:pStyle w:val="Heading2"/>
        <w:spacing w:line="240" w:lineRule="auto"/>
        <w:rPr>
          <w:rFonts w:eastAsia="SimSun" w:cs="Calibri"/>
          <w:vanish/>
          <w:szCs w:val="24"/>
          <w:specVanish/>
        </w:rPr>
      </w:pPr>
      <w:bookmarkStart w:name="_Toc72742153" w:id="357"/>
      <w:bookmarkStart w:name="_Toc229828313" w:id="358"/>
      <w:bookmarkStart w:name="_Ref380402520" w:id="359"/>
      <w:bookmarkStart w:name="_Ref444439313" w:id="360"/>
      <w:r>
        <w:rPr>
          <w:rFonts w:eastAsia="SimSun" w:cs="Calibri"/>
          <w:b/>
          <w:szCs w:val="24"/>
          <w:u w:val="single"/>
        </w:rPr>
        <w:t>Ownership of Renewable Energy Incentives</w:t>
      </w:r>
      <w:r>
        <w:rPr>
          <w:rFonts w:eastAsia="SimSun" w:cs="Calibri"/>
          <w:szCs w:val="24"/>
        </w:rPr>
        <w:t>.</w:t>
      </w:r>
      <w:bookmarkEnd w:id="357"/>
      <w:bookmarkEnd w:id="358"/>
      <w:r>
        <w:rPr>
          <w:rFonts w:eastAsia="SimSun" w:cs="Calibri"/>
          <w:szCs w:val="24"/>
        </w:rPr>
        <w:t xml:space="preserve"> </w:t>
      </w:r>
    </w:p>
    <w:p w:rsidR="00B81173" w:rsidP="00663A75" w:rsidRDefault="005C7822" w14:paraId="3BD1C807" w14:textId="77777777">
      <w:pPr>
        <w:pStyle w:val="HeadingPara2"/>
        <w:widowControl w:val="0"/>
        <w:spacing w:line="240" w:lineRule="auto"/>
        <w:rPr>
          <w:rFonts w:eastAsia="SimSun" w:cs="Calibri"/>
          <w:szCs w:val="24"/>
        </w:rPr>
      </w:pPr>
      <w:r>
        <w:rPr>
          <w:rFonts w:eastAsia="SimSun" w:cs="Calibri"/>
          <w:szCs w:val="24"/>
        </w:rPr>
        <w:t xml:space="preserve">Seller shall have all right, title and interest in and to all Renewable Energy Incentives. Buyer acknowledges that any Renewable Energy Incentives belong to Seller. If any Renewable Energy Incentives, or values representing the same, are initially credited or paid to Buyer, Buyer shall cause such Renewable Energy Incentives or values relating to same to be assigned or transferred to Seller without delay. Buyer shall reasonably cooperate with Seller, at Seller’s sole expense, in Seller’s efforts to meet the </w:t>
      </w:r>
      <w:r>
        <w:rPr>
          <w:rFonts w:eastAsia="SimSun" w:cs="Calibri"/>
          <w:szCs w:val="24"/>
        </w:rPr>
        <w:t>requirements for any certification, registration, or reporting program relating to Renewable Energy Incentives.</w:t>
      </w:r>
      <w:bookmarkEnd w:id="359"/>
      <w:bookmarkEnd w:id="360"/>
    </w:p>
    <w:p w:rsidR="00B81173" w:rsidP="00436227" w:rsidRDefault="005C7822" w14:paraId="79F398A5" w14:textId="77777777">
      <w:pPr>
        <w:pStyle w:val="Heading2"/>
        <w:spacing w:line="240" w:lineRule="auto"/>
        <w:rPr>
          <w:rFonts w:eastAsia="SimSun" w:cs="Calibri"/>
          <w:b/>
          <w:szCs w:val="24"/>
          <w:u w:val="single"/>
        </w:rPr>
      </w:pPr>
      <w:bookmarkStart w:name="_Ref444439314" w:id="361"/>
      <w:bookmarkStart w:name="_Ref380402473" w:id="362"/>
      <w:bookmarkStart w:name="_Toc72742154" w:id="363"/>
      <w:bookmarkStart w:name="_Toc229828314" w:id="364"/>
      <w:r>
        <w:rPr>
          <w:rFonts w:eastAsia="SimSun" w:cs="Calibri"/>
          <w:b/>
          <w:szCs w:val="24"/>
          <w:u w:val="single"/>
        </w:rPr>
        <w:t>Future Environmental Attributes</w:t>
      </w:r>
      <w:r>
        <w:rPr>
          <w:rFonts w:eastAsia="SimSun" w:cs="Calibri"/>
          <w:szCs w:val="24"/>
        </w:rPr>
        <w:t>.</w:t>
      </w:r>
      <w:bookmarkEnd w:id="361"/>
      <w:bookmarkEnd w:id="362"/>
      <w:bookmarkEnd w:id="363"/>
      <w:bookmarkEnd w:id="364"/>
    </w:p>
    <w:p w:rsidR="00B81173" w:rsidP="00663A75" w:rsidRDefault="005C7822" w14:paraId="1133E58F" w14:textId="22B1C6E4">
      <w:pPr>
        <w:pStyle w:val="ArticleL3"/>
        <w:numPr>
          <w:ilvl w:val="2"/>
          <w:numId w:val="20"/>
        </w:numPr>
        <w:spacing w:line="240" w:lineRule="auto"/>
        <w:ind w:left="0"/>
        <w:rPr>
          <w:rFonts w:eastAsia="SimSun" w:cs="Calibri"/>
          <w:szCs w:val="24"/>
        </w:rPr>
      </w:pPr>
      <w:bookmarkStart w:name="_Ref380402551" w:id="365"/>
      <w:bookmarkStart w:name="_Ref444439315" w:id="366"/>
      <w:r>
        <w:rPr>
          <w:rFonts w:eastAsia="SimSun" w:cs="Calibri"/>
          <w:szCs w:val="24"/>
        </w:rPr>
        <w:t xml:space="preserve">The Parties acknowledge and agree that as of the Effective Date, environmental attributes sold under this Agreement are restricted to Green Attributes; however, Future Environmental Attributes may be created by a Governmental Authority through Laws enacted after the Effective Date. Subject to the final sentence of this Section </w:t>
      </w:r>
      <w:bookmarkStart w:name="_cp_text_1_328" w:id="367"/>
      <w:r>
        <w:rPr>
          <w:rFonts w:eastAsia="SimSun" w:cs="Calibri"/>
          <w:szCs w:val="24"/>
        </w:rPr>
        <w:t xml:space="preserve">3.5(a) </w:t>
      </w:r>
      <w:bookmarkEnd w:id="365"/>
      <w:bookmarkEnd w:id="366"/>
      <w:bookmarkEnd w:id="367"/>
      <w:r>
        <w:rPr>
          <w:rFonts w:eastAsia="SimSun" w:cs="Calibri"/>
          <w:szCs w:val="24"/>
        </w:rPr>
        <w:t xml:space="preserve">and </w:t>
      </w:r>
      <w:r>
        <w:rPr>
          <w:rFonts w:cs="Calibri"/>
          <w:szCs w:val="24"/>
        </w:rPr>
        <w:t xml:space="preserve">to </w:t>
      </w:r>
      <w:r>
        <w:rPr>
          <w:rFonts w:eastAsia="SimSun" w:cs="Calibri"/>
          <w:szCs w:val="24"/>
        </w:rPr>
        <w:t xml:space="preserve">Section </w:t>
      </w:r>
      <w:bookmarkStart w:name="_cp_text_1_331" w:id="368"/>
      <w:r>
        <w:rPr>
          <w:rFonts w:eastAsia="SimSun" w:cs="Calibri"/>
          <w:szCs w:val="24"/>
        </w:rPr>
        <w:t>3.5(b)</w:t>
      </w:r>
      <w:bookmarkEnd w:id="368"/>
      <w:r>
        <w:rPr>
          <w:rFonts w:eastAsia="SimSun" w:cs="Calibri"/>
          <w:szCs w:val="24"/>
        </w:rPr>
        <w:t>, in such event, Buyer shall bear all costs associated with the transfer, qualification, verification, registration and ongoing compliance for such Future Environmental Attributes, but there shall be no increase in the Contract Price. Upon Seller’s receipt of Notice from Buyer of Buyer’s intent to claim such Future Environmental Attributes, the Parties shall determine the necessary actions and additional costs associated with such Future Environmental Attributes. Seller shall have no obligation to alter the Facility or the operation of the Facility unless the Parties have agreed on all necessary terms and conditions relating to such alteration or change in operation and Buyer has agreed to reimburse Seller for all costs, losses, and liabilities associated with such alteration or change in operation.</w:t>
      </w:r>
      <w:bookmarkStart w:name="_Ref444439316" w:id="369"/>
    </w:p>
    <w:p w:rsidR="00B81173" w:rsidP="00663A75" w:rsidRDefault="005C7822" w14:paraId="0EFA5CEB" w14:textId="37C0B4FC">
      <w:pPr>
        <w:pStyle w:val="ArticleL3"/>
        <w:numPr>
          <w:ilvl w:val="2"/>
          <w:numId w:val="20"/>
        </w:numPr>
        <w:spacing w:line="240" w:lineRule="auto"/>
        <w:ind w:left="0"/>
        <w:rPr>
          <w:rFonts w:eastAsia="SimSun" w:cs="Calibri"/>
          <w:szCs w:val="24"/>
        </w:rPr>
      </w:pPr>
      <w:bookmarkStart w:name="_Ref524947814" w:id="370"/>
      <w:r>
        <w:rPr>
          <w:rFonts w:eastAsia="SimSun" w:cs="Calibri"/>
          <w:szCs w:val="24"/>
        </w:rPr>
        <w:t xml:space="preserve">If Buyer elects to receive Future Environmental Attributes pursuant to </w:t>
      </w:r>
      <w:bookmarkStart w:name="DocXTextRef136" w:id="371"/>
      <w:r>
        <w:rPr>
          <w:rFonts w:eastAsia="SimSun" w:cs="Calibri"/>
          <w:szCs w:val="24"/>
        </w:rPr>
        <w:t xml:space="preserve">Section </w:t>
      </w:r>
      <w:bookmarkStart w:name="_cp_text_1_334" w:id="372"/>
      <w:r>
        <w:rPr>
          <w:rFonts w:eastAsia="SimSun" w:cs="Calibri"/>
          <w:szCs w:val="24"/>
        </w:rPr>
        <w:t>3.5(a)</w:t>
      </w:r>
      <w:bookmarkEnd w:id="372"/>
      <w:r>
        <w:rPr>
          <w:rFonts w:eastAsia="SimSun" w:cs="Calibri"/>
          <w:szCs w:val="24"/>
        </w:rPr>
        <w:t xml:space="preserve">, the Parties agree to negotiate in good faith with respect to the development of further agreements and documentation necessary to effectuate the transfer of such Future Environmental Attributes, including agreement with respect to </w:t>
      </w:r>
      <w:bookmarkStart w:name="DocXTextRef135" w:id="373"/>
      <w:bookmarkEnd w:id="371"/>
      <w:r>
        <w:rPr>
          <w:rFonts w:eastAsia="SimSun" w:cs="Calibri"/>
          <w:szCs w:val="24"/>
        </w:rPr>
        <w:t>(i)</w:t>
      </w:r>
      <w:bookmarkEnd w:id="373"/>
      <w:r>
        <w:rPr>
          <w:rFonts w:eastAsia="SimSun" w:cs="Calibri"/>
          <w:szCs w:val="24"/>
        </w:rPr>
        <w:t xml:space="preserve"> appropriate transfer, delivery and risk of loss mechanisms, and (ii) appropriate allocation of any additional costs to Buyer, as set forth above; </w:t>
      </w:r>
      <w:r>
        <w:rPr>
          <w:rFonts w:eastAsia="SimSun" w:cs="Calibri"/>
          <w:i/>
          <w:szCs w:val="24"/>
        </w:rPr>
        <w:t>provided</w:t>
      </w:r>
      <w:r>
        <w:rPr>
          <w:rFonts w:eastAsia="SimSun" w:cs="Calibri"/>
          <w:szCs w:val="24"/>
        </w:rPr>
        <w:t>, the Parties acknowledge and agree that such terms are not intended to alter the other material terms of this Agreement.</w:t>
      </w:r>
      <w:bookmarkEnd w:id="369"/>
      <w:bookmarkEnd w:id="370"/>
    </w:p>
    <w:p w:rsidR="00B81173" w:rsidP="00436227" w:rsidRDefault="005C7822" w14:paraId="35CB5F2A" w14:textId="77777777">
      <w:pPr>
        <w:pStyle w:val="Heading2"/>
        <w:spacing w:line="240" w:lineRule="auto"/>
        <w:rPr>
          <w:rFonts w:eastAsia="SimSun" w:cs="Calibri"/>
          <w:vanish/>
          <w:szCs w:val="24"/>
          <w:specVanish/>
        </w:rPr>
      </w:pPr>
      <w:bookmarkStart w:name="_Ref524947650" w:id="374"/>
      <w:bookmarkStart w:name="_Ref524951433" w:id="375"/>
      <w:bookmarkStart w:name="_Toc72742155" w:id="376"/>
      <w:bookmarkStart w:name="_Toc229828315" w:id="377"/>
      <w:bookmarkStart w:name="_Ref444439317" w:id="378"/>
      <w:bookmarkStart w:name="_Ref506188892" w:id="379"/>
      <w:r>
        <w:rPr>
          <w:rFonts w:eastAsia="SimSun" w:cs="Calibri"/>
          <w:b/>
          <w:szCs w:val="24"/>
          <w:u w:val="single"/>
        </w:rPr>
        <w:t>Test Energy</w:t>
      </w:r>
      <w:r>
        <w:rPr>
          <w:rFonts w:eastAsia="SimSun" w:cs="Calibri"/>
          <w:szCs w:val="24"/>
        </w:rPr>
        <w:t>.</w:t>
      </w:r>
      <w:bookmarkEnd w:id="374"/>
      <w:bookmarkEnd w:id="375"/>
      <w:bookmarkEnd w:id="376"/>
      <w:bookmarkEnd w:id="377"/>
      <w:r>
        <w:rPr>
          <w:rFonts w:eastAsia="SimSun" w:cs="Calibri"/>
          <w:szCs w:val="24"/>
        </w:rPr>
        <w:t xml:space="preserve"> </w:t>
      </w:r>
      <w:bookmarkEnd w:id="378"/>
    </w:p>
    <w:p w:rsidR="00B81173" w:rsidP="00663A75" w:rsidRDefault="005C7822" w14:paraId="560EA626" w14:textId="187C2060">
      <w:pPr>
        <w:pStyle w:val="HeadingPara2"/>
        <w:widowControl w:val="0"/>
        <w:spacing w:line="240" w:lineRule="auto"/>
        <w:rPr>
          <w:rFonts w:eastAsia="SimSun" w:cs="Calibri"/>
          <w:szCs w:val="24"/>
        </w:rPr>
      </w:pPr>
      <w:r w:rsidRPr="00663A75">
        <w:rPr>
          <w:rFonts w:eastAsia="SimSun"/>
          <w:color w:val="000000"/>
        </w:rPr>
        <w:t xml:space="preserve">No less than fourteen (14) days prior to the first day on which Test Energy is expected to be available from the Facility, Seller shall notify Buyer of the availability of the Test Energy. If and to the extent the Facility generates Test Energy, Seller shall sell and Buyer shall purchase from Seller all Test Energy and any associated Products </w:t>
      </w:r>
      <w:r>
        <w:rPr>
          <w:rFonts w:cs="Calibri"/>
          <w:szCs w:val="24"/>
        </w:rPr>
        <w:t xml:space="preserve">of the Generating Facility </w:t>
      </w:r>
      <w:r w:rsidRPr="00663A75">
        <w:rPr>
          <w:rFonts w:eastAsia="SimSun"/>
          <w:color w:val="000000"/>
        </w:rPr>
        <w:t>on an as-available basis for up to ninety (90) days from the first delivery of Test Energy. As compensation for such Test Energy and associated Product, Buyer shall pay Seller an amount equal to seventy percent (70%) of the Renewable Rate</w:t>
      </w:r>
      <w:r w:rsidR="002B0BDA">
        <w:t xml:space="preserve">, </w:t>
      </w:r>
      <w:bookmarkStart w:name="_Hlk73683515" w:id="380"/>
      <w:r w:rsidR="002B0BDA">
        <w:t>and thereafter zero dollars ($0) per MWh</w:t>
      </w:r>
      <w:r w:rsidRPr="00663A75">
        <w:rPr>
          <w:rFonts w:eastAsia="SimSun"/>
          <w:color w:val="000000"/>
        </w:rPr>
        <w:t xml:space="preserve"> </w:t>
      </w:r>
      <w:bookmarkStart w:name="_Hlk38885694" w:id="381"/>
      <w:bookmarkEnd w:id="380"/>
      <w:r w:rsidRPr="00663A75">
        <w:rPr>
          <w:rFonts w:eastAsia="SimSun"/>
          <w:color w:val="000000"/>
        </w:rPr>
        <w:t>(the “</w:t>
      </w:r>
      <w:r w:rsidRPr="00663A75">
        <w:rPr>
          <w:rFonts w:eastAsia="SimSun"/>
          <w:b/>
          <w:color w:val="000000"/>
          <w:u w:val="single"/>
        </w:rPr>
        <w:t>Test Energy Rate</w:t>
      </w:r>
      <w:r w:rsidRPr="00663A75">
        <w:rPr>
          <w:rFonts w:eastAsia="SimSun"/>
          <w:color w:val="000000"/>
        </w:rPr>
        <w:t xml:space="preserve">”). </w:t>
      </w:r>
      <w:bookmarkEnd w:id="381"/>
      <w:r w:rsidRPr="00663A75">
        <w:rPr>
          <w:rFonts w:eastAsia="SimSun"/>
          <w:color w:val="000000"/>
        </w:rPr>
        <w:t xml:space="preserve">The conditions precedent in Section </w:t>
      </w:r>
      <w:bookmarkStart w:name="_cp_text_1_336" w:id="382"/>
      <w:r>
        <w:rPr>
          <w:rFonts w:cs="Calibri"/>
          <w:szCs w:val="24"/>
        </w:rPr>
        <w:t>2.2</w:t>
      </w:r>
      <w:r w:rsidRPr="00663A75">
        <w:rPr>
          <w:rFonts w:eastAsia="SimSun"/>
          <w:color w:val="000000"/>
        </w:rPr>
        <w:t xml:space="preserve"> </w:t>
      </w:r>
      <w:bookmarkEnd w:id="382"/>
      <w:r w:rsidRPr="00663A75">
        <w:rPr>
          <w:rFonts w:eastAsia="SimSun"/>
          <w:color w:val="000000"/>
        </w:rPr>
        <w:t xml:space="preserve">are not applicable to the Parties’ obligations under this Section </w:t>
      </w:r>
      <w:bookmarkStart w:name="_cp_text_1_338" w:id="383"/>
      <w:r>
        <w:rPr>
          <w:rFonts w:cs="Calibri"/>
          <w:szCs w:val="24"/>
        </w:rPr>
        <w:t>3.6</w:t>
      </w:r>
      <w:bookmarkEnd w:id="383"/>
      <w:r>
        <w:rPr>
          <w:rFonts w:eastAsia="SimSun" w:cs="Calibri"/>
          <w:color w:val="000000"/>
          <w:szCs w:val="24"/>
        </w:rPr>
        <w:t>.</w:t>
      </w:r>
      <w:bookmarkEnd w:id="379"/>
    </w:p>
    <w:p w:rsidR="00B81173" w:rsidP="00436227" w:rsidRDefault="005C7822" w14:paraId="0B08DC1F" w14:textId="77777777">
      <w:pPr>
        <w:pStyle w:val="Heading2"/>
        <w:keepNext/>
        <w:spacing w:line="240" w:lineRule="auto"/>
        <w:rPr>
          <w:rFonts w:ascii="Times New Roman Bold" w:hAnsi="Times New Roman Bold" w:eastAsia="SimSun" w:cs="Calibri"/>
          <w:b/>
          <w:vanish/>
          <w:szCs w:val="24"/>
          <w:u w:val="single"/>
          <w:specVanish/>
        </w:rPr>
      </w:pPr>
      <w:bookmarkStart w:name="_Toc72742156" w:id="384"/>
      <w:bookmarkStart w:name="_Toc229828316" w:id="385"/>
      <w:bookmarkStart w:name="_Ref444439318" w:id="386"/>
      <w:r>
        <w:rPr>
          <w:rFonts w:eastAsia="SimSun" w:cs="Calibri"/>
          <w:b/>
          <w:szCs w:val="24"/>
          <w:u w:val="single"/>
        </w:rPr>
        <w:t>Capacity Attributes</w:t>
      </w:r>
      <w:r>
        <w:rPr>
          <w:rFonts w:eastAsia="SimSun" w:cs="Calibri"/>
          <w:szCs w:val="24"/>
        </w:rPr>
        <w:t>.</w:t>
      </w:r>
      <w:bookmarkEnd w:id="384"/>
      <w:bookmarkEnd w:id="385"/>
      <w:r>
        <w:rPr>
          <w:rFonts w:eastAsia="SimSun" w:cs="Calibri"/>
          <w:szCs w:val="24"/>
        </w:rPr>
        <w:t xml:space="preserve"> </w:t>
      </w:r>
      <w:bookmarkStart w:name="_Ref444439319" w:id="387"/>
      <w:bookmarkEnd w:id="386"/>
    </w:p>
    <w:p w:rsidR="00B81173" w:rsidP="00663A75" w:rsidRDefault="005C7822" w14:paraId="6DF13C58" w14:textId="2C20B4BA">
      <w:pPr>
        <w:pStyle w:val="HeadingPara2"/>
        <w:widowControl w:val="0"/>
        <w:spacing w:line="240" w:lineRule="auto"/>
        <w:rPr>
          <w:rFonts w:ascii="Times New Roman Bold" w:hAnsi="Times New Roman Bold" w:eastAsia="SimSun" w:cs="Calibri"/>
          <w:b/>
          <w:szCs w:val="24"/>
          <w:u w:val="single"/>
        </w:rPr>
      </w:pPr>
      <w:r>
        <w:rPr>
          <w:rFonts w:eastAsia="SimSun" w:cs="Calibri"/>
          <w:szCs w:val="24"/>
        </w:rPr>
        <w:t xml:space="preserve">Seller shall </w:t>
      </w:r>
      <w:r w:rsidR="00C82D04">
        <w:rPr>
          <w:rFonts w:eastAsia="SimSun" w:cs="Calibri"/>
          <w:szCs w:val="24"/>
        </w:rPr>
        <w:t xml:space="preserve">diligently pursue </w:t>
      </w:r>
      <w:r>
        <w:rPr>
          <w:rFonts w:eastAsia="SimSun" w:cs="Calibri"/>
          <w:szCs w:val="24"/>
        </w:rPr>
        <w:t xml:space="preserve">Full Capacity Deliverability Status </w:t>
      </w:r>
      <w:r>
        <w:rPr>
          <w:rFonts w:cs="Calibri"/>
          <w:szCs w:val="24"/>
        </w:rPr>
        <w:t>for the Guaranteed</w:t>
      </w:r>
      <w:r w:rsidR="00187B04">
        <w:rPr>
          <w:rFonts w:cs="Calibri"/>
          <w:szCs w:val="24"/>
        </w:rPr>
        <w:t xml:space="preserve"> </w:t>
      </w:r>
      <w:r>
        <w:rPr>
          <w:rFonts w:cs="Calibri"/>
          <w:szCs w:val="24"/>
        </w:rPr>
        <w:t xml:space="preserve">Capacity </w:t>
      </w:r>
      <w:r>
        <w:rPr>
          <w:rFonts w:eastAsia="SimSun" w:cs="Calibri"/>
          <w:szCs w:val="24"/>
        </w:rPr>
        <w:t>in the CAISO generator interconnection process. As between Buyer and Seller, Seller shall be responsible for the cost and installation of any Network Upgrades associated with obtaining such Full Capacity Deliverability Status.</w:t>
      </w:r>
      <w:bookmarkEnd w:id="387"/>
    </w:p>
    <w:p w:rsidR="00B81173" w:rsidP="00591940" w:rsidRDefault="005C7822" w14:paraId="5AA4E6D1" w14:textId="51DFDA22">
      <w:pPr>
        <w:pStyle w:val="ArticleL3"/>
        <w:numPr>
          <w:ilvl w:val="0"/>
          <w:numId w:val="21"/>
        </w:numPr>
        <w:tabs>
          <w:tab w:val="clear" w:pos="720"/>
          <w:tab w:val="clear" w:pos="2160"/>
        </w:tabs>
        <w:spacing w:line="240" w:lineRule="auto"/>
        <w:ind w:left="0" w:firstLine="1440"/>
        <w:rPr>
          <w:rFonts w:eastAsia="SimSun" w:cs="Calibri"/>
          <w:szCs w:val="24"/>
        </w:rPr>
      </w:pPr>
      <w:bookmarkStart w:name="_Ref444439320" w:id="388"/>
      <w:r>
        <w:rPr>
          <w:rFonts w:eastAsia="SimSun" w:cs="Calibri"/>
          <w:szCs w:val="24"/>
        </w:rPr>
        <w:t xml:space="preserve">Throughout the Delivery Term and subject to Section </w:t>
      </w:r>
      <w:bookmarkStart w:name="_cp_text_1_340" w:id="389"/>
      <w:r>
        <w:rPr>
          <w:rFonts w:eastAsia="SimSun" w:cs="Calibri"/>
          <w:szCs w:val="24"/>
        </w:rPr>
        <w:t>3.12</w:t>
      </w:r>
      <w:bookmarkEnd w:id="389"/>
      <w:r>
        <w:rPr>
          <w:rFonts w:eastAsia="SimSun" w:cs="Calibri"/>
          <w:szCs w:val="24"/>
        </w:rPr>
        <w:t xml:space="preserve">, Seller grants, pledges, assigns and otherwise commits to Buyer all the Capacity Attributes from the </w:t>
      </w:r>
      <w:r w:rsidR="00C7001D">
        <w:rPr>
          <w:rFonts w:eastAsia="SimSun" w:cs="Calibri"/>
          <w:szCs w:val="24"/>
        </w:rPr>
        <w:t>Facility</w:t>
      </w:r>
      <w:r>
        <w:rPr>
          <w:rFonts w:eastAsia="SimSun" w:cs="Calibri"/>
          <w:szCs w:val="24"/>
        </w:rPr>
        <w:t xml:space="preserve">. </w:t>
      </w:r>
    </w:p>
    <w:p w:rsidR="00B81173" w:rsidP="00591940" w:rsidRDefault="005C7822" w14:paraId="0337BAAB" w14:textId="5E65AD46">
      <w:pPr>
        <w:pStyle w:val="ArticleL3"/>
        <w:numPr>
          <w:ilvl w:val="0"/>
          <w:numId w:val="21"/>
        </w:numPr>
        <w:tabs>
          <w:tab w:val="clear" w:pos="720"/>
          <w:tab w:val="clear" w:pos="2160"/>
        </w:tabs>
        <w:spacing w:line="240" w:lineRule="auto"/>
        <w:ind w:left="0" w:firstLine="1440"/>
        <w:rPr>
          <w:rFonts w:eastAsia="SimSun" w:cs="Calibri"/>
          <w:szCs w:val="24"/>
        </w:rPr>
      </w:pPr>
      <w:r>
        <w:rPr>
          <w:rFonts w:eastAsia="SimSun" w:cs="Calibri"/>
          <w:szCs w:val="24"/>
        </w:rPr>
        <w:t xml:space="preserve">Throughout the Delivery Term and subject to Section </w:t>
      </w:r>
      <w:bookmarkStart w:name="_cp_text_1_342" w:id="390"/>
      <w:r>
        <w:rPr>
          <w:rFonts w:eastAsia="SimSun" w:cs="Calibri"/>
          <w:szCs w:val="24"/>
        </w:rPr>
        <w:t>3.12</w:t>
      </w:r>
      <w:bookmarkEnd w:id="390"/>
      <w:r>
        <w:rPr>
          <w:rFonts w:eastAsia="SimSun" w:cs="Calibri"/>
          <w:szCs w:val="24"/>
        </w:rPr>
        <w:t xml:space="preserve">, Seller shall use commercially reasonable efforts to maintain eligibility for Full Capacity Deliverability Status </w:t>
      </w:r>
      <w:r w:rsidR="00DC4C4E">
        <w:rPr>
          <w:rFonts w:eastAsia="SimSun" w:cs="Calibri"/>
          <w:szCs w:val="24"/>
        </w:rPr>
        <w:t xml:space="preserve">or </w:t>
      </w:r>
      <w:r w:rsidR="00DC4C4E">
        <w:rPr>
          <w:rFonts w:eastAsia="SimSun" w:cs="Calibri"/>
          <w:szCs w:val="24"/>
        </w:rPr>
        <w:t xml:space="preserve">Interim Deliverability Status </w:t>
      </w:r>
      <w:r>
        <w:rPr>
          <w:rFonts w:eastAsia="SimSun" w:cs="Calibri"/>
          <w:szCs w:val="24"/>
        </w:rPr>
        <w:t>for the Facility from the CAISO and shall perform all actions necessary to ensure that the Facility</w:t>
      </w:r>
      <w:r w:rsidR="00C46E59">
        <w:rPr>
          <w:rFonts w:eastAsia="SimSun" w:cs="Calibri"/>
          <w:szCs w:val="24"/>
        </w:rPr>
        <w:t xml:space="preserve"> </w:t>
      </w:r>
      <w:r>
        <w:rPr>
          <w:rFonts w:eastAsia="SimSun" w:cs="Calibri"/>
          <w:szCs w:val="24"/>
        </w:rPr>
        <w:t>qualifies to provide</w:t>
      </w:r>
      <w:r w:rsidR="00F94626">
        <w:t xml:space="preserve"> </w:t>
      </w:r>
      <w:r w:rsidR="00A376F8">
        <w:t>all</w:t>
      </w:r>
      <w:r>
        <w:rPr>
          <w:rFonts w:eastAsia="SimSun" w:cs="Calibri"/>
          <w:szCs w:val="24"/>
        </w:rPr>
        <w:t xml:space="preserve"> Resource Adequacy Benefits</w:t>
      </w:r>
      <w:bookmarkStart w:name="_Hlk54070577" w:id="391"/>
      <w:r>
        <w:rPr>
          <w:rFonts w:eastAsia="SimSun" w:cs="Calibri"/>
          <w:szCs w:val="24"/>
        </w:rPr>
        <w:t>, including Flexible Capacity,</w:t>
      </w:r>
      <w:bookmarkEnd w:id="391"/>
      <w:r>
        <w:rPr>
          <w:rFonts w:eastAsia="SimSun" w:cs="Calibri"/>
          <w:szCs w:val="24"/>
        </w:rPr>
        <w:t xml:space="preserve"> to Buyer. Throughout the Delivery Term, and subject to Section </w:t>
      </w:r>
      <w:bookmarkStart w:name="_cp_text_1_345" w:id="392"/>
      <w:r>
        <w:rPr>
          <w:rFonts w:eastAsia="SimSun" w:cs="Calibri"/>
          <w:szCs w:val="24"/>
        </w:rPr>
        <w:t>3.12</w:t>
      </w:r>
      <w:bookmarkEnd w:id="392"/>
      <w:r>
        <w:rPr>
          <w:rFonts w:eastAsia="SimSun" w:cs="Calibri"/>
          <w:szCs w:val="24"/>
        </w:rPr>
        <w:t>, Seller hereby covenants and agrees to transfer all Resource Adequacy Benefits</w:t>
      </w:r>
      <w:r w:rsidR="00187B04">
        <w:rPr>
          <w:rFonts w:eastAsia="SimSun" w:cs="Calibri"/>
          <w:szCs w:val="24"/>
        </w:rPr>
        <w:t xml:space="preserve"> </w:t>
      </w:r>
      <w:r>
        <w:rPr>
          <w:rFonts w:eastAsia="SimSun" w:cs="Calibri"/>
          <w:szCs w:val="24"/>
        </w:rPr>
        <w:t xml:space="preserve">to Buyer. </w:t>
      </w:r>
    </w:p>
    <w:p w:rsidR="006330E8" w:rsidP="00591940" w:rsidRDefault="005C7822" w14:paraId="443B6B92" w14:textId="1364D9DE">
      <w:pPr>
        <w:pStyle w:val="ArticleL3"/>
        <w:numPr>
          <w:ilvl w:val="0"/>
          <w:numId w:val="21"/>
        </w:numPr>
        <w:tabs>
          <w:tab w:val="clear" w:pos="720"/>
          <w:tab w:val="clear" w:pos="2160"/>
        </w:tabs>
        <w:spacing w:line="240" w:lineRule="auto"/>
        <w:ind w:left="0" w:firstLine="1440"/>
        <w:rPr>
          <w:rFonts w:eastAsia="SimSun" w:cs="Calibri"/>
          <w:szCs w:val="24"/>
        </w:rPr>
      </w:pPr>
      <w:r>
        <w:rPr>
          <w:rFonts w:eastAsia="SimSun" w:cs="Calibri"/>
          <w:szCs w:val="24"/>
        </w:rPr>
        <w:t xml:space="preserve">For the duration of the Delivery Term, and subject to Section </w:t>
      </w:r>
      <w:bookmarkStart w:name="_cp_text_1_347" w:id="393"/>
      <w:r>
        <w:rPr>
          <w:rFonts w:eastAsia="SimSun" w:cs="Calibri"/>
          <w:szCs w:val="24"/>
        </w:rPr>
        <w:t>3.12</w:t>
      </w:r>
      <w:bookmarkEnd w:id="393"/>
      <w:r>
        <w:rPr>
          <w:rFonts w:eastAsia="SimSun" w:cs="Calibri"/>
          <w:szCs w:val="24"/>
        </w:rPr>
        <w:t>, Seller shall take all commercially reasonable actions, including complying with all applicable registration and reporting requirements, and execute all documents or instruments necessary to enable Buyer to use all of the Capacity Attributes committed by Seller to Buyer pursuant to this Agreement</w:t>
      </w:r>
      <w:r w:rsidR="006330E8">
        <w:rPr>
          <w:rFonts w:eastAsia="SimSun" w:cs="Calibri"/>
          <w:szCs w:val="24"/>
        </w:rPr>
        <w:t>.</w:t>
      </w:r>
      <w:bookmarkStart w:name="_Hlk73689510" w:id="394"/>
    </w:p>
    <w:p w:rsidR="00B81173" w:rsidP="00591940" w:rsidRDefault="006330E8" w14:paraId="0C00E454" w14:textId="531A6533">
      <w:pPr>
        <w:pStyle w:val="ArticleL3"/>
        <w:numPr>
          <w:ilvl w:val="0"/>
          <w:numId w:val="21"/>
        </w:numPr>
        <w:tabs>
          <w:tab w:val="clear" w:pos="720"/>
          <w:tab w:val="clear" w:pos="2160"/>
        </w:tabs>
        <w:spacing w:line="240" w:lineRule="auto"/>
        <w:ind w:left="0" w:firstLine="1440"/>
        <w:rPr>
          <w:rFonts w:eastAsia="SimSun" w:cs="Calibri"/>
          <w:szCs w:val="24"/>
        </w:rPr>
      </w:pPr>
      <w:bookmarkStart w:name="_Hlk66372681" w:id="395"/>
      <w:r>
        <w:t xml:space="preserve">If Seller anticipates that it will have any RA Deficiency Amounts in a Showing Month, Seller may provide Replacement RA in the amount of the expected </w:t>
      </w:r>
      <w:r w:rsidR="006455A1">
        <w:t xml:space="preserve">Facility </w:t>
      </w:r>
      <w:r w:rsidR="00092DDF">
        <w:t>RA Shortfall</w:t>
      </w:r>
      <w:r>
        <w:t xml:space="preserve"> with respect to such Showing Month, provided that (a) the amount of Replacement RA in any Contract Year shall not exceed twenty-five percent (25%) of the annual total amount of Resource Adequacy Benefits expected to be provided by the </w:t>
      </w:r>
      <w:r w:rsidR="006455A1">
        <w:t xml:space="preserve">Generating </w:t>
      </w:r>
      <w:r>
        <w:t>Facility</w:t>
      </w:r>
      <w:r w:rsidR="006455A1">
        <w:t xml:space="preserve"> or Storage Facility, as applicable</w:t>
      </w:r>
      <w:r>
        <w:t xml:space="preserve">, and (b) any intended Replacement RA is communicated by Seller to Buyer in a Notice substantially in the form of </w:t>
      </w:r>
      <w:r>
        <w:rPr>
          <w:u w:val="single"/>
        </w:rPr>
        <w:t>Exhibit M</w:t>
      </w:r>
      <w:r>
        <w:t xml:space="preserve"> at </w:t>
      </w:r>
      <w:r w:rsidR="00FE1CFA">
        <w:t>least fifty (50) Business Days</w:t>
      </w:r>
      <w:r>
        <w:t xml:space="preserve"> before the applicable Showing Month for the purpose of including in Buyer’s RA Compliance Showing for such Showing Month</w:t>
      </w:r>
      <w:r w:rsidR="005C7822">
        <w:rPr>
          <w:rFonts w:eastAsia="SimSun" w:cs="Calibri"/>
          <w:szCs w:val="24"/>
        </w:rPr>
        <w:t>.</w:t>
      </w:r>
      <w:bookmarkEnd w:id="388"/>
      <w:bookmarkEnd w:id="394"/>
      <w:bookmarkEnd w:id="395"/>
    </w:p>
    <w:p w:rsidRPr="002308A1" w:rsidR="002308A1" w:rsidP="002308A1" w:rsidRDefault="002308A1" w14:paraId="766A5D9E" w14:textId="36A944CC">
      <w:pPr>
        <w:pStyle w:val="ArticleL3"/>
        <w:numPr>
          <w:ilvl w:val="0"/>
          <w:numId w:val="21"/>
        </w:numPr>
        <w:tabs>
          <w:tab w:val="clear" w:pos="720"/>
          <w:tab w:val="clear" w:pos="2160"/>
        </w:tabs>
        <w:spacing w:line="240" w:lineRule="auto"/>
        <w:ind w:left="0" w:firstLine="1440"/>
        <w:rPr>
          <w:rFonts w:eastAsia="SimSun"/>
        </w:rPr>
      </w:pPr>
      <w:bookmarkStart w:name="_Hlk167861626" w:id="396"/>
      <w:r w:rsidRPr="0072446A">
        <w:t>Seller shall provide RA Substitute Capacity in accordance with applicable CAISO requirements</w:t>
      </w:r>
      <w:r>
        <w:t xml:space="preserve"> </w:t>
      </w:r>
      <w:r w:rsidRPr="0072446A">
        <w:t xml:space="preserve">in connection with </w:t>
      </w:r>
      <w:r>
        <w:t>Facility outages</w:t>
      </w:r>
      <w:r w:rsidRPr="0072446A">
        <w:t xml:space="preserve">. Seller acknowledges and agrees that any failure by Seller to provide such RA Substitute Capacity may result in CAISO rejecting or cancelling </w:t>
      </w:r>
      <w:r w:rsidR="0046050D">
        <w:t>Seller’s request for CAISO to approve such Facility outage</w:t>
      </w:r>
      <w:r w:rsidRPr="0072446A">
        <w:t xml:space="preserve">. If Seller </w:t>
      </w:r>
      <w:r>
        <w:t>fails</w:t>
      </w:r>
      <w:r w:rsidRPr="0072446A">
        <w:t xml:space="preserve"> to provide RA Substitute Capacity, then Buyer </w:t>
      </w:r>
      <w:r>
        <w:t>may elect to</w:t>
      </w:r>
      <w:r w:rsidRPr="0072446A">
        <w:t xml:space="preserve"> not include the Facility (or, if applicable, the portion of the Facility) in its </w:t>
      </w:r>
      <w:r w:rsidR="00BE5566">
        <w:t>RA</w:t>
      </w:r>
      <w:r w:rsidRPr="0072446A">
        <w:t xml:space="preserve"> Plan </w:t>
      </w:r>
      <w:r>
        <w:t>and such failure shall be deemed a “</w:t>
      </w:r>
      <w:r w:rsidR="00EC23BA">
        <w:t xml:space="preserve">Facility </w:t>
      </w:r>
      <w:r>
        <w:t xml:space="preserve">RA Shortfall” </w:t>
      </w:r>
      <w:r w:rsidRPr="0072446A">
        <w:t xml:space="preserve">and Seller’s sole liability </w:t>
      </w:r>
      <w:r>
        <w:t xml:space="preserve">to Buyer for such failure to provide the RA Substitute Capacity </w:t>
      </w:r>
      <w:r w:rsidRPr="0072446A">
        <w:t xml:space="preserve">will be payment of the RA Deficiency Amount for such </w:t>
      </w:r>
      <w:r w:rsidR="00B56D0A">
        <w:t xml:space="preserve">Facility </w:t>
      </w:r>
      <w:r w:rsidRPr="0072446A">
        <w:t xml:space="preserve">RA Shortfall pursuant to </w:t>
      </w:r>
      <w:bookmarkStart w:name="_9kMHG5YVtCIA7DMLMlOw7AExlKEp3K5oDrOyANU" w:id="397"/>
      <w:r w:rsidRPr="0072446A">
        <w:rPr>
          <w:u w:val="single"/>
        </w:rPr>
        <w:t xml:space="preserve">Section </w:t>
      </w:r>
      <w:bookmarkEnd w:id="397"/>
      <w:r w:rsidRPr="0072446A">
        <w:rPr>
          <w:u w:val="single"/>
        </w:rPr>
        <w:t>3.</w:t>
      </w:r>
      <w:r>
        <w:rPr>
          <w:u w:val="single"/>
        </w:rPr>
        <w:t>8</w:t>
      </w:r>
      <w:r w:rsidRPr="0072446A">
        <w:t>.</w:t>
      </w:r>
    </w:p>
    <w:p w:rsidR="00B81173" w:rsidP="00436227" w:rsidRDefault="005C7822" w14:paraId="19441275" w14:textId="77777777">
      <w:pPr>
        <w:pStyle w:val="Heading2"/>
        <w:keepNext/>
        <w:spacing w:line="240" w:lineRule="auto"/>
        <w:rPr>
          <w:rFonts w:eastAsia="SimSun" w:cs="Calibri"/>
          <w:vanish/>
          <w:szCs w:val="24"/>
          <w:specVanish/>
        </w:rPr>
      </w:pPr>
      <w:bookmarkStart w:name="_Ref524946710" w:id="398"/>
      <w:bookmarkStart w:name="_Ref524950721" w:id="399"/>
      <w:bookmarkStart w:name="_Ref524950914" w:id="400"/>
      <w:bookmarkStart w:name="_Toc72742157" w:id="401"/>
      <w:bookmarkStart w:name="_Toc229828317" w:id="402"/>
      <w:bookmarkStart w:name="_Ref444439321" w:id="403"/>
      <w:bookmarkEnd w:id="396"/>
      <w:r>
        <w:rPr>
          <w:rFonts w:eastAsia="SimSun" w:cs="Calibri"/>
          <w:b/>
          <w:szCs w:val="24"/>
          <w:u w:val="single"/>
        </w:rPr>
        <w:t>Resource Adequacy Failure</w:t>
      </w:r>
      <w:bookmarkEnd w:id="398"/>
      <w:bookmarkEnd w:id="399"/>
      <w:bookmarkEnd w:id="400"/>
      <w:bookmarkEnd w:id="401"/>
      <w:bookmarkEnd w:id="402"/>
    </w:p>
    <w:p w:rsidR="00B81173" w:rsidP="00591940" w:rsidRDefault="005C7822" w14:paraId="6384D5DA" w14:textId="77777777">
      <w:pPr>
        <w:pStyle w:val="HeadingPara2"/>
        <w:widowControl w:val="0"/>
        <w:spacing w:line="240" w:lineRule="auto"/>
        <w:rPr>
          <w:rFonts w:eastAsia="SimSun" w:cs="Calibri"/>
          <w:szCs w:val="24"/>
        </w:rPr>
      </w:pPr>
      <w:r>
        <w:rPr>
          <w:rFonts w:eastAsia="SimSun" w:cs="Calibri"/>
          <w:szCs w:val="24"/>
        </w:rPr>
        <w:t>.</w:t>
      </w:r>
      <w:bookmarkEnd w:id="403"/>
    </w:p>
    <w:p w:rsidR="00B81173" w:rsidP="00446306" w:rsidRDefault="005C7822" w14:paraId="7A0D0876" w14:textId="41FF8D7B">
      <w:pPr>
        <w:pStyle w:val="ArticleL3"/>
        <w:numPr>
          <w:ilvl w:val="2"/>
          <w:numId w:val="26"/>
        </w:numPr>
        <w:spacing w:line="240" w:lineRule="auto"/>
        <w:ind w:left="0"/>
        <w:rPr>
          <w:rFonts w:eastAsia="SimSun" w:cs="Calibri"/>
          <w:szCs w:val="24"/>
        </w:rPr>
      </w:pPr>
      <w:bookmarkStart w:name="_Ref444439322" w:id="404"/>
      <w:r>
        <w:rPr>
          <w:rFonts w:eastAsia="SimSun" w:cs="Calibri"/>
          <w:szCs w:val="24"/>
          <w:u w:val="single"/>
        </w:rPr>
        <w:t>RA Deficiency Determination</w:t>
      </w:r>
      <w:r>
        <w:rPr>
          <w:rFonts w:eastAsia="SimSun" w:cs="Calibri"/>
          <w:szCs w:val="24"/>
        </w:rPr>
        <w:t xml:space="preserve">. </w:t>
      </w:r>
      <w:bookmarkStart w:name="_Ref444439323" w:id="405"/>
      <w:bookmarkEnd w:id="404"/>
      <w:r w:rsidR="006E2563">
        <w:rPr>
          <w:rFonts w:eastAsia="SimSun" w:cs="Calibri"/>
          <w:szCs w:val="24"/>
        </w:rPr>
        <w:t>Subject to Section 3.8(c), f</w:t>
      </w:r>
      <w:r>
        <w:rPr>
          <w:rFonts w:eastAsia="SimSun" w:cs="Calibri"/>
          <w:szCs w:val="24"/>
        </w:rPr>
        <w:t>or each RA Shortfall Month Seller shall pay to Buyer the RA Deficiency Amount as liquidated damages</w:t>
      </w:r>
      <w:bookmarkEnd w:id="405"/>
      <w:r>
        <w:rPr>
          <w:rFonts w:eastAsia="SimSun" w:cs="Calibri"/>
          <w:szCs w:val="24"/>
        </w:rPr>
        <w:t>, as set forth in Section 3.8(b), as the sole remedy for the Capacity Attributes that Seller failed to convey to Buyer</w:t>
      </w:r>
      <w:r w:rsidR="00F94626">
        <w:t>.</w:t>
      </w:r>
      <w:bookmarkStart w:name="_Ref444439325" w:id="406"/>
    </w:p>
    <w:p w:rsidRPr="00540B8E" w:rsidR="005403E3" w:rsidP="00446306" w:rsidRDefault="005C7822" w14:paraId="77FF2861" w14:textId="4AC2E8D8">
      <w:pPr>
        <w:pStyle w:val="ArticleL3"/>
        <w:numPr>
          <w:ilvl w:val="2"/>
          <w:numId w:val="26"/>
        </w:numPr>
        <w:spacing w:line="240" w:lineRule="auto"/>
        <w:ind w:left="0"/>
        <w:rPr>
          <w:rFonts w:eastAsia="SimSun" w:cs="Calibri"/>
          <w:szCs w:val="24"/>
        </w:rPr>
      </w:pPr>
      <w:bookmarkStart w:name="_Ref506188486" w:id="407"/>
      <w:r>
        <w:rPr>
          <w:rFonts w:eastAsia="SimSun" w:cs="Calibri"/>
          <w:szCs w:val="24"/>
          <w:u w:val="single"/>
        </w:rPr>
        <w:t>RA Deficiency Amount Calculation</w:t>
      </w:r>
      <w:r>
        <w:rPr>
          <w:rFonts w:eastAsia="SimSun" w:cs="Calibri"/>
          <w:szCs w:val="24"/>
        </w:rPr>
        <w:t>.</w:t>
      </w:r>
      <w:bookmarkEnd w:id="406"/>
      <w:r>
        <w:rPr>
          <w:rFonts w:eastAsia="SimSun" w:cs="Calibri"/>
          <w:szCs w:val="24"/>
        </w:rPr>
        <w:t xml:space="preserve"> </w:t>
      </w:r>
      <w:r w:rsidR="00F47AF5">
        <w:t>T</w:t>
      </w:r>
      <w:r w:rsidR="00401F66">
        <w:t>he “</w:t>
      </w:r>
      <w:r w:rsidR="00401F66">
        <w:rPr>
          <w:b/>
          <w:u w:val="single"/>
        </w:rPr>
        <w:t>RA Deficiency Amount</w:t>
      </w:r>
      <w:r w:rsidR="00401F66">
        <w:t>”</w:t>
      </w:r>
      <w:r w:rsidR="00F47AF5">
        <w:t xml:space="preserve"> shall</w:t>
      </w:r>
      <w:r w:rsidR="00401F66">
        <w:t xml:space="preserve"> equal the </w:t>
      </w:r>
      <w:r w:rsidR="005403E3">
        <w:t>sum of:</w:t>
      </w:r>
    </w:p>
    <w:bookmarkEnd w:id="407"/>
    <w:p w:rsidRPr="0072446A" w:rsidR="008F6FFE" w:rsidP="008F6FFE" w:rsidRDefault="008F6FFE" w14:paraId="0312E45A" w14:textId="6ED5AE94">
      <w:pPr>
        <w:pStyle w:val="Heading4"/>
        <w:tabs>
          <w:tab w:val="clear" w:pos="3240"/>
        </w:tabs>
      </w:pPr>
      <w:r w:rsidRPr="0072446A">
        <w:t xml:space="preserve">For any portion of the </w:t>
      </w:r>
      <w:r w:rsidR="006455A1">
        <w:t xml:space="preserve">Facility </w:t>
      </w:r>
      <w:r w:rsidRPr="0072446A">
        <w:t>RA Shortfall for</w:t>
      </w:r>
      <w:bookmarkStart w:name="_Hlk73689756" w:id="408"/>
      <w:bookmarkStart w:name="_Hlk65799555" w:id="409"/>
      <w:r w:rsidRPr="0072446A">
        <w:t xml:space="preserve"> which Buyer incurs a CPUC System RA Penalty (“</w:t>
      </w:r>
      <w:r w:rsidRPr="007016BC">
        <w:rPr>
          <w:b/>
          <w:bCs/>
          <w:u w:val="single"/>
        </w:rPr>
        <w:t>CPUC-Penalized Shortfall</w:t>
      </w:r>
      <w:r w:rsidRPr="0072446A">
        <w:t xml:space="preserve">”), Seller’s pro rata share of the amount of such CPUC System RA Penalty for such month actually incurred by Buyer (which shall be zero (0) </w:t>
      </w:r>
      <w:bookmarkEnd w:id="408"/>
      <w:bookmarkEnd w:id="409"/>
      <w:r w:rsidRPr="0072446A">
        <w:t>if Buyer does not incur any CPUC System RA Penalty), plus,</w:t>
      </w:r>
    </w:p>
    <w:p w:rsidRPr="0072446A" w:rsidR="008F6FFE" w:rsidP="008F6FFE" w:rsidRDefault="008F6FFE" w14:paraId="06CEF68A" w14:textId="7467A99D">
      <w:pPr>
        <w:pStyle w:val="Heading4"/>
        <w:tabs>
          <w:tab w:val="clear" w:pos="3240"/>
        </w:tabs>
      </w:pPr>
      <w:r w:rsidRPr="0072446A">
        <w:t xml:space="preserve">For any portion of the </w:t>
      </w:r>
      <w:r w:rsidR="006455A1">
        <w:t xml:space="preserve">Facility </w:t>
      </w:r>
      <w:r w:rsidRPr="0072446A">
        <w:t>RA Shortfall for which Buyer incurs CAISO costs, charges or penalties associated with such shortfall (“</w:t>
      </w:r>
      <w:r w:rsidRPr="0072446A">
        <w:rPr>
          <w:b/>
          <w:bCs/>
          <w:u w:val="single"/>
        </w:rPr>
        <w:t>CAISO-Penalized Shortfall</w:t>
      </w:r>
      <w:r w:rsidRPr="0072446A">
        <w:t xml:space="preserve">”) Seller’s pro rata share of the amount of such CAISO costs, charges or penalties associated with the </w:t>
      </w:r>
      <w:r w:rsidR="006455A1">
        <w:t xml:space="preserve">Facility </w:t>
      </w:r>
      <w:r w:rsidRPr="0072446A">
        <w:t xml:space="preserve">RA Shortfall for such month actually incurred by Buyer (which shall be zero (0) if </w:t>
      </w:r>
      <w:r w:rsidRPr="0072446A">
        <w:t xml:space="preserve">Buyer does not incur any CAISO costs, charges or penalties associated with the </w:t>
      </w:r>
      <w:r w:rsidR="006455A1">
        <w:t xml:space="preserve">Facility </w:t>
      </w:r>
      <w:r w:rsidRPr="0072446A">
        <w:t>RA Shortfall), plus</w:t>
      </w:r>
    </w:p>
    <w:p w:rsidRPr="0072446A" w:rsidR="008F6FFE" w:rsidP="008F6FFE" w:rsidRDefault="008F6FFE" w14:paraId="4CD4B532" w14:textId="60D269B2">
      <w:pPr>
        <w:pStyle w:val="Heading4"/>
        <w:tabs>
          <w:tab w:val="clear" w:pos="3240"/>
        </w:tabs>
      </w:pPr>
      <w:bookmarkStart w:name="_Hlk134885563" w:id="410"/>
      <w:r w:rsidRPr="0072446A">
        <w:t xml:space="preserve">For any </w:t>
      </w:r>
      <w:r w:rsidRPr="0072446A" w:rsidR="006C22FF">
        <w:t xml:space="preserve">portion of the </w:t>
      </w:r>
      <w:r w:rsidR="006455A1">
        <w:t xml:space="preserve">Facility </w:t>
      </w:r>
      <w:r w:rsidRPr="0072446A">
        <w:t>RA Shortfall which is not CPUC-Penalized Shortfall and/or CAISO-Penalized Shortfall, and for which Buyer purchased replacement Resource Adequacy Benefits, the amount of</w:t>
      </w:r>
      <w:r w:rsidRPr="0072446A" w:rsidDel="00E9669F">
        <w:t xml:space="preserve"> </w:t>
      </w:r>
      <w:r w:rsidRPr="0072446A">
        <w:t>Buyer’s cost of such replacement Resource Adequacy Benefits, plus</w:t>
      </w:r>
      <w:bookmarkEnd w:id="410"/>
    </w:p>
    <w:p w:rsidR="00B81173" w:rsidP="00540B8E" w:rsidRDefault="008F6FFE" w14:paraId="610A8D8D" w14:textId="43BDFC47">
      <w:pPr>
        <w:pStyle w:val="Heading4"/>
        <w:tabs>
          <w:tab w:val="clear" w:pos="3240"/>
        </w:tabs>
      </w:pPr>
      <w:r w:rsidRPr="0072446A">
        <w:t xml:space="preserve">For any </w:t>
      </w:r>
      <w:r w:rsidRPr="0072446A" w:rsidR="006C22FF">
        <w:t xml:space="preserve">portion of the </w:t>
      </w:r>
      <w:r w:rsidR="006455A1">
        <w:t xml:space="preserve">Facility </w:t>
      </w:r>
      <w:r w:rsidRPr="0072446A">
        <w:t xml:space="preserve">RA Shortfall which is not CPUC-Penalized Shortfall and/or CAISO-Penalized Shortfall, and for which Buyer did not purchase replacement Resource Adequacy Benefits, the prevailing market value of such </w:t>
      </w:r>
      <w:r w:rsidR="006455A1">
        <w:t xml:space="preserve">Facility </w:t>
      </w:r>
      <w:r w:rsidRPr="0072446A">
        <w:t>RA Shortfall, as reasonably determined by Buyer.</w:t>
      </w:r>
    </w:p>
    <w:p w:rsidRPr="006E2563" w:rsidR="006E2563" w:rsidP="005F2746" w:rsidRDefault="006E2563" w14:paraId="78DCB0A8" w14:textId="16C115D6">
      <w:pPr>
        <w:pStyle w:val="ArticleL3"/>
        <w:numPr>
          <w:ilvl w:val="2"/>
          <w:numId w:val="26"/>
        </w:numPr>
        <w:spacing w:line="240" w:lineRule="auto"/>
        <w:ind w:left="0"/>
        <w:rPr>
          <w:rFonts w:eastAsia="SimSun"/>
        </w:rPr>
      </w:pPr>
      <w:r>
        <w:rPr>
          <w:u w:val="single"/>
        </w:rPr>
        <w:t>RA Deficiency Amount Cap</w:t>
      </w:r>
      <w:r>
        <w:t xml:space="preserve">. Notwithstanding the provisions of Section 3.8(b), for any RA Deficiency Amount for </w:t>
      </w:r>
      <w:r w:rsidR="00B56D0A">
        <w:t xml:space="preserve">a Facility </w:t>
      </w:r>
      <w:r>
        <w:t xml:space="preserve">RA Shortfall associated with a monthly Resource Adequacy showing, the RA Deficiency Amount shall not exceed (i) for the Showing Months of October through June, the product of the </w:t>
      </w:r>
      <w:r w:rsidR="00B56D0A">
        <w:t xml:space="preserve">Facility </w:t>
      </w:r>
      <w:r>
        <w:t xml:space="preserve">RA Shortfall </w:t>
      </w:r>
      <w:r w:rsidRPr="003C3B01">
        <w:rPr>
          <w:i/>
          <w:u w:val="single"/>
        </w:rPr>
        <w:t>multiplied by</w:t>
      </w:r>
      <w:r>
        <w:t xml:space="preserve"> the Storage Rate; (ii) for the Showing Month of July, the product of the </w:t>
      </w:r>
      <w:r w:rsidR="00B56D0A">
        <w:t xml:space="preserve">Facility </w:t>
      </w:r>
      <w:r>
        <w:t xml:space="preserve">RA Shortfall </w:t>
      </w:r>
      <w:r w:rsidRPr="003C3B01">
        <w:rPr>
          <w:i/>
          <w:u w:val="single"/>
        </w:rPr>
        <w:t>multiplied by</w:t>
      </w:r>
      <w:r>
        <w:t xml:space="preserve"> the Storage Rate </w:t>
      </w:r>
      <w:r w:rsidRPr="003B45A7">
        <w:rPr>
          <w:i/>
          <w:iCs/>
          <w:u w:val="single"/>
        </w:rPr>
        <w:t>multiplied by</w:t>
      </w:r>
      <w:r w:rsidDel="00AA1010">
        <w:t xml:space="preserve"> </w:t>
      </w:r>
      <w:r w:rsidR="000B3936">
        <w:t>2</w:t>
      </w:r>
      <w:r>
        <w:t xml:space="preserve">.5 (iii) for the Showing Month of August, the product of the </w:t>
      </w:r>
      <w:r w:rsidR="00B56D0A">
        <w:t xml:space="preserve">Facility </w:t>
      </w:r>
      <w:r>
        <w:t xml:space="preserve">RA Shortfall </w:t>
      </w:r>
      <w:r w:rsidRPr="003B45A7">
        <w:rPr>
          <w:i/>
          <w:iCs/>
          <w:u w:val="single"/>
        </w:rPr>
        <w:t>multiplied by</w:t>
      </w:r>
      <w:r>
        <w:t xml:space="preserve"> the Storage Rate </w:t>
      </w:r>
      <w:r w:rsidRPr="003B45A7">
        <w:rPr>
          <w:i/>
          <w:iCs/>
          <w:u w:val="single"/>
        </w:rPr>
        <w:t>multiplied by</w:t>
      </w:r>
      <w:r w:rsidDel="00AA1010">
        <w:t xml:space="preserve"> </w:t>
      </w:r>
      <w:r>
        <w:t xml:space="preserve">4.5; and (iv) for the Showing Month of September, the product of the </w:t>
      </w:r>
      <w:r w:rsidR="00B56D0A">
        <w:t xml:space="preserve">Facility </w:t>
      </w:r>
      <w:r>
        <w:t xml:space="preserve">RA Shortfall </w:t>
      </w:r>
      <w:r w:rsidRPr="003B45A7">
        <w:rPr>
          <w:i/>
          <w:iCs/>
          <w:u w:val="single"/>
        </w:rPr>
        <w:t>multiplied by</w:t>
      </w:r>
      <w:r>
        <w:t xml:space="preserve"> the Storage Rate </w:t>
      </w:r>
      <w:r w:rsidRPr="003B45A7">
        <w:rPr>
          <w:i/>
          <w:iCs/>
          <w:u w:val="single"/>
        </w:rPr>
        <w:t>multiplied by</w:t>
      </w:r>
      <w:r w:rsidDel="00AA1010">
        <w:t xml:space="preserve"> </w:t>
      </w:r>
      <w:r>
        <w:t>5.5.</w:t>
      </w:r>
    </w:p>
    <w:p w:rsidR="00B81173" w:rsidP="00436227" w:rsidRDefault="005C7822" w14:paraId="6CE54FA2" w14:textId="77777777">
      <w:pPr>
        <w:pStyle w:val="Heading2"/>
        <w:spacing w:line="240" w:lineRule="auto"/>
        <w:rPr>
          <w:rFonts w:eastAsia="SimSun" w:cs="Calibri"/>
          <w:vanish/>
          <w:szCs w:val="24"/>
          <w:specVanish/>
        </w:rPr>
      </w:pPr>
      <w:bookmarkStart w:name="_Ref524948149" w:id="411"/>
      <w:bookmarkStart w:name="_Toc72742158" w:id="412"/>
      <w:bookmarkStart w:name="_Toc229828318" w:id="413"/>
      <w:bookmarkStart w:name="_Ref444439328" w:id="414"/>
      <w:r>
        <w:rPr>
          <w:rFonts w:eastAsia="SimSun" w:cs="Calibri"/>
          <w:b/>
          <w:szCs w:val="24"/>
          <w:u w:val="single"/>
        </w:rPr>
        <w:t>CEC Certification and Verification</w:t>
      </w:r>
      <w:r>
        <w:rPr>
          <w:rFonts w:eastAsia="SimSun" w:cs="Calibri"/>
          <w:szCs w:val="24"/>
        </w:rPr>
        <w:t>.</w:t>
      </w:r>
      <w:bookmarkEnd w:id="411"/>
      <w:bookmarkEnd w:id="412"/>
      <w:bookmarkEnd w:id="413"/>
      <w:r>
        <w:rPr>
          <w:rFonts w:eastAsia="SimSun" w:cs="Calibri"/>
          <w:szCs w:val="24"/>
        </w:rPr>
        <w:t xml:space="preserve"> </w:t>
      </w:r>
    </w:p>
    <w:p w:rsidR="00B81173" w:rsidP="00591940" w:rsidRDefault="005C7822" w14:paraId="342CEBE5" w14:textId="7A914D0E">
      <w:pPr>
        <w:pStyle w:val="HeadingPara2"/>
        <w:widowControl w:val="0"/>
        <w:spacing w:line="240" w:lineRule="auto"/>
        <w:rPr>
          <w:rFonts w:eastAsia="SimSun" w:cs="Calibri"/>
          <w:szCs w:val="24"/>
        </w:rPr>
      </w:pPr>
      <w:r>
        <w:rPr>
          <w:rFonts w:eastAsia="SimSun" w:cs="Calibri"/>
          <w:szCs w:val="24"/>
        </w:rPr>
        <w:t xml:space="preserve">Subject to Section </w:t>
      </w:r>
      <w:bookmarkStart w:name="_cp_text_1_350" w:id="415"/>
      <w:r>
        <w:rPr>
          <w:rFonts w:eastAsia="SimSun" w:cs="Calibri"/>
          <w:szCs w:val="24"/>
        </w:rPr>
        <w:t xml:space="preserve">3.12 </w:t>
      </w:r>
      <w:bookmarkEnd w:id="415"/>
      <w:r>
        <w:rPr>
          <w:rFonts w:eastAsia="SimSun" w:cs="Calibri"/>
          <w:szCs w:val="24"/>
        </w:rPr>
        <w:t xml:space="preserve">and in accordance with the timing set forth in this Section </w:t>
      </w:r>
      <w:bookmarkStart w:name="_cp_text_1_352" w:id="416"/>
      <w:r>
        <w:rPr>
          <w:rFonts w:eastAsia="SimSun" w:cs="Calibri"/>
          <w:szCs w:val="24"/>
        </w:rPr>
        <w:t>3.9</w:t>
      </w:r>
      <w:bookmarkEnd w:id="416"/>
      <w:r>
        <w:rPr>
          <w:rFonts w:eastAsia="SimSun" w:cs="Calibri"/>
          <w:szCs w:val="24"/>
        </w:rPr>
        <w:t xml:space="preserve">, Seller shall take all necessary steps including, but not limited to, making or supporting timely filings with the CEC to obtain and maintain CEC Certification and Verification for the Facility throughout the Delivery Term, including compliance with all applicable requirements for certified facilities set forth in the current version of the </w:t>
      </w:r>
      <w:r>
        <w:rPr>
          <w:rFonts w:eastAsia="SimSun" w:cs="Calibri"/>
          <w:i/>
          <w:szCs w:val="24"/>
        </w:rPr>
        <w:t xml:space="preserve">RPS Eligibility Guidebook </w:t>
      </w:r>
      <w:r>
        <w:rPr>
          <w:rFonts w:eastAsia="SimSun" w:cs="Calibri"/>
          <w:szCs w:val="24"/>
        </w:rPr>
        <w:t>(or its successor). Seller shall obtain CEC Precertification by the Commercial Operation Date. Within thirty (30) days after the Commercial Operation Date, Seller shall apply with the CEC for final CEC Certification and Verification. Within one hundred eighty (180) days after the Commercial Operation Date, Seller shall obtain and maintain throughout the remainder of the Delivery Term the final CEC Certification and Verification. Seller must promptly notify Buyer and the CEC of any changes to the information included in Seller’s application for CEC Certification and Verification for the Facility.</w:t>
      </w:r>
      <w:bookmarkEnd w:id="414"/>
    </w:p>
    <w:p w:rsidR="00B81173" w:rsidP="00436227" w:rsidRDefault="005C7822" w14:paraId="3A62755A" w14:textId="77777777">
      <w:pPr>
        <w:pStyle w:val="Heading2"/>
        <w:spacing w:line="240" w:lineRule="auto"/>
        <w:rPr>
          <w:rFonts w:eastAsia="SimSun" w:cs="Calibri"/>
          <w:vanish/>
          <w:szCs w:val="24"/>
          <w:specVanish/>
        </w:rPr>
      </w:pPr>
      <w:bookmarkStart w:name="_Ref524948197" w:id="417"/>
      <w:bookmarkStart w:name="_Ref524948222" w:id="418"/>
      <w:bookmarkStart w:name="_Toc72742159" w:id="419"/>
      <w:bookmarkStart w:name="_Toc229828319" w:id="420"/>
      <w:bookmarkStart w:name="_Ref444439329" w:id="421"/>
      <w:r>
        <w:rPr>
          <w:rFonts w:eastAsia="SimSun" w:cs="Calibri"/>
          <w:b/>
          <w:szCs w:val="24"/>
          <w:u w:val="single"/>
        </w:rPr>
        <w:t>Eligibility</w:t>
      </w:r>
      <w:r>
        <w:rPr>
          <w:rFonts w:eastAsia="SimSun" w:cs="Calibri"/>
          <w:szCs w:val="24"/>
        </w:rPr>
        <w:t>.</w:t>
      </w:r>
      <w:bookmarkEnd w:id="417"/>
      <w:bookmarkEnd w:id="418"/>
      <w:bookmarkEnd w:id="419"/>
      <w:bookmarkEnd w:id="420"/>
      <w:r>
        <w:rPr>
          <w:rFonts w:eastAsia="SimSun" w:cs="Calibri"/>
          <w:szCs w:val="24"/>
        </w:rPr>
        <w:t xml:space="preserve"> </w:t>
      </w:r>
    </w:p>
    <w:p w:rsidR="00B81173" w:rsidP="00591940" w:rsidRDefault="005959C8" w14:paraId="6E3CCA45" w14:textId="2C447FBE">
      <w:pPr>
        <w:pStyle w:val="HeadingPara2"/>
        <w:widowControl w:val="0"/>
        <w:spacing w:line="240" w:lineRule="auto"/>
        <w:rPr>
          <w:rFonts w:eastAsia="SimSun" w:cs="Calibri"/>
          <w:szCs w:val="24"/>
        </w:rPr>
      </w:pPr>
      <w:bookmarkStart w:name="_Hlk107590534" w:id="422"/>
      <w:bookmarkEnd w:id="421"/>
      <w:r w:rsidRPr="0015285E">
        <w:t>Seller, and, if applicable, its successors, represents and warrants that throughout the Delivery Term of this Agreement that: (i) the Project qualifies and is certified by the CEC as an Eligible Renewable Energy Resource (“ERR”) as such term is defined in Public Utilities Code Section 399.12 or Section 399.16; and (ii) the Project’s output delivered to Buyer qualifies under the requirements of the California Renewables Portfolio Standard. To the extent a change in law occurs after execution of this Agreement that causes this representat</w:t>
      </w:r>
      <w:r>
        <w:t>ion and warranty to be materially false or misleading, it shall not be an Event of Default if Seller has used commercially reasonable efforts to comply with such change in law</w:t>
      </w:r>
      <w:r w:rsidRPr="003C4386">
        <w:t xml:space="preserve">. </w:t>
      </w:r>
      <w:r w:rsidR="005D65FC">
        <w:t>[</w:t>
      </w:r>
      <w:r w:rsidRPr="003C4386" w:rsidR="005D65FC">
        <w:t>STC 6</w:t>
      </w:r>
      <w:r w:rsidR="005D65FC">
        <w:t>]</w:t>
      </w:r>
      <w:bookmarkEnd w:id="422"/>
    </w:p>
    <w:p w:rsidR="00B81173" w:rsidP="00436227" w:rsidRDefault="005C7822" w14:paraId="2D28AB55" w14:textId="77777777">
      <w:pPr>
        <w:pStyle w:val="Heading2"/>
        <w:spacing w:line="240" w:lineRule="auto"/>
        <w:rPr>
          <w:rFonts w:eastAsia="SimSun" w:cs="Calibri"/>
          <w:vanish/>
          <w:szCs w:val="24"/>
          <w:specVanish/>
        </w:rPr>
      </w:pPr>
      <w:bookmarkStart w:name="_Ref12784815" w:id="423"/>
      <w:bookmarkStart w:name="_Toc72742160" w:id="424"/>
      <w:bookmarkStart w:name="_Toc229828320" w:id="425"/>
      <w:bookmarkStart w:name="_Ref444439330" w:id="426"/>
      <w:r>
        <w:rPr>
          <w:rFonts w:eastAsia="SimSun" w:cs="Calibri"/>
          <w:b/>
          <w:szCs w:val="24"/>
          <w:u w:val="single"/>
        </w:rPr>
        <w:t>California Renewables Portfolio Standard</w:t>
      </w:r>
      <w:r>
        <w:rPr>
          <w:rFonts w:eastAsia="SimSun" w:cs="Calibri"/>
          <w:szCs w:val="24"/>
        </w:rPr>
        <w:t>.</w:t>
      </w:r>
      <w:bookmarkEnd w:id="423"/>
      <w:bookmarkEnd w:id="424"/>
      <w:bookmarkEnd w:id="425"/>
      <w:r>
        <w:rPr>
          <w:rFonts w:eastAsia="SimSun" w:cs="Calibri"/>
          <w:szCs w:val="24"/>
        </w:rPr>
        <w:t xml:space="preserve"> </w:t>
      </w:r>
    </w:p>
    <w:p w:rsidR="00B81173" w:rsidP="00591940" w:rsidRDefault="005C7822" w14:paraId="0C41B5DF" w14:textId="7D0C891A">
      <w:pPr>
        <w:pStyle w:val="HeadingPara2"/>
        <w:widowControl w:val="0"/>
        <w:spacing w:line="240" w:lineRule="auto"/>
        <w:rPr>
          <w:rFonts w:eastAsia="SimSun" w:cs="Calibri"/>
          <w:szCs w:val="24"/>
        </w:rPr>
      </w:pPr>
      <w:r>
        <w:rPr>
          <w:rFonts w:eastAsia="SimSun" w:cs="Calibri"/>
          <w:szCs w:val="24"/>
        </w:rPr>
        <w:t xml:space="preserve">Subject to Section </w:t>
      </w:r>
      <w:bookmarkStart w:name="_cp_text_1_363" w:id="427"/>
      <w:r w:rsidR="00F94626">
        <w:fldChar w:fldCharType="begin"/>
      </w:r>
      <w:r w:rsidR="00F94626">
        <w:instrText xml:space="preserve"> REF _Ref524948206 \n \h </w:instrText>
      </w:r>
      <w:r w:rsidR="00F94626">
        <w:fldChar w:fldCharType="separate"/>
      </w:r>
      <w:r w:rsidR="0033573C">
        <w:t>3.12</w:t>
      </w:r>
      <w:r w:rsidR="00F94626">
        <w:fldChar w:fldCharType="end"/>
      </w:r>
      <w:r w:rsidR="00F94626">
        <w:t>,</w:t>
      </w:r>
      <w:bookmarkEnd w:id="427"/>
      <w:r>
        <w:rPr>
          <w:rFonts w:eastAsia="SimSun" w:cs="Calibri"/>
          <w:szCs w:val="24"/>
        </w:rPr>
        <w:t xml:space="preserve"> Seller shall also take all other actions necessary to ensure that the PV Energy produced from the Generating </w:t>
      </w:r>
      <w:r>
        <w:rPr>
          <w:rFonts w:eastAsia="SimSun" w:cs="Calibri"/>
          <w:szCs w:val="24"/>
        </w:rPr>
        <w:t>Facility is tracked for purposes of satisfying the California Renewables Portfolio Standard requirements, as may be amended or supplemented by the CPUC or CEC from time to time.</w:t>
      </w:r>
      <w:bookmarkEnd w:id="426"/>
    </w:p>
    <w:p w:rsidR="00B81173" w:rsidP="00436227" w:rsidRDefault="005C7822" w14:paraId="4FEAE542" w14:textId="77777777">
      <w:pPr>
        <w:pStyle w:val="Heading2"/>
        <w:spacing w:before="120" w:line="240" w:lineRule="auto"/>
        <w:rPr>
          <w:rFonts w:eastAsia="SimSun" w:cs="Calibri"/>
          <w:vanish/>
          <w:szCs w:val="24"/>
          <w:specVanish/>
        </w:rPr>
      </w:pPr>
      <w:bookmarkStart w:name="_Ref524947825" w:id="428"/>
      <w:bookmarkStart w:name="_Ref524947863" w:id="429"/>
      <w:bookmarkStart w:name="_Ref524947881" w:id="430"/>
      <w:bookmarkStart w:name="_Ref524947902" w:id="431"/>
      <w:bookmarkStart w:name="_Ref524947912" w:id="432"/>
      <w:bookmarkStart w:name="_Ref524948140" w:id="433"/>
      <w:bookmarkStart w:name="_Ref524948170" w:id="434"/>
      <w:bookmarkStart w:name="_Ref524948176" w:id="435"/>
      <w:bookmarkStart w:name="_Ref524948206" w:id="436"/>
      <w:bookmarkStart w:name="_Ref524948380" w:id="437"/>
      <w:bookmarkStart w:name="_Ref524948400" w:id="438"/>
      <w:bookmarkStart w:name="_Toc72742161" w:id="439"/>
      <w:bookmarkStart w:name="_Toc229828321" w:id="440"/>
      <w:bookmarkStart w:name="_Ref506187642" w:id="441"/>
      <w:bookmarkStart w:name="_Ref506187864" w:id="442"/>
      <w:bookmarkStart w:name="_Ref506187896" w:id="443"/>
      <w:bookmarkStart w:name="_Ref506189096" w:id="444"/>
      <w:bookmarkStart w:name="_Ref506189543" w:id="445"/>
      <w:r>
        <w:rPr>
          <w:rFonts w:eastAsia="SimSun" w:cs="Calibri"/>
          <w:b/>
          <w:szCs w:val="24"/>
          <w:u w:val="single"/>
        </w:rPr>
        <w:t>Compliance Expenditure Cap</w:t>
      </w:r>
      <w:r>
        <w:rPr>
          <w:rFonts w:eastAsia="SimSun" w:cs="Calibri"/>
          <w:szCs w:val="24"/>
        </w:rPr>
        <w:t>.</w:t>
      </w:r>
      <w:bookmarkEnd w:id="428"/>
      <w:bookmarkEnd w:id="429"/>
      <w:bookmarkEnd w:id="430"/>
      <w:bookmarkEnd w:id="431"/>
      <w:bookmarkEnd w:id="432"/>
      <w:bookmarkEnd w:id="433"/>
      <w:bookmarkEnd w:id="434"/>
      <w:bookmarkEnd w:id="435"/>
      <w:bookmarkEnd w:id="436"/>
      <w:bookmarkEnd w:id="437"/>
      <w:bookmarkEnd w:id="438"/>
      <w:bookmarkEnd w:id="439"/>
      <w:bookmarkEnd w:id="440"/>
      <w:r>
        <w:rPr>
          <w:rFonts w:eastAsia="SimSun" w:cs="Calibri"/>
          <w:b/>
          <w:szCs w:val="24"/>
        </w:rPr>
        <w:t xml:space="preserve"> </w:t>
      </w:r>
    </w:p>
    <w:p w:rsidR="00B81173" w:rsidP="00591940" w:rsidRDefault="005C7822" w14:paraId="0169E621" w14:textId="352317D0">
      <w:pPr>
        <w:pStyle w:val="HeadingPara2"/>
        <w:widowControl w:val="0"/>
        <w:spacing w:line="240" w:lineRule="auto"/>
        <w:rPr>
          <w:rFonts w:eastAsia="SimSun" w:cs="Calibri"/>
          <w:szCs w:val="24"/>
        </w:rPr>
      </w:pPr>
      <w:r>
        <w:rPr>
          <w:rFonts w:eastAsia="SimSun" w:cs="Calibri"/>
          <w:szCs w:val="24"/>
        </w:rPr>
        <w:t>If a change in Law occurring after the Effective Date has increased Seller’s cost to comply with Seller’s obligations under this Agreement that are made subject to this Section 3.12, including with respect to obtaining, maintaining, conveying</w:t>
      </w:r>
      <w:bookmarkStart w:name="_cp_text_1_364" w:id="446"/>
      <w:r>
        <w:rPr>
          <w:rFonts w:eastAsia="SimSun" w:cs="Calibri"/>
          <w:szCs w:val="24"/>
        </w:rPr>
        <w:t xml:space="preserve"> </w:t>
      </w:r>
      <w:bookmarkEnd w:id="446"/>
      <w:r>
        <w:rPr>
          <w:rFonts w:eastAsia="SimSun" w:cs="Calibri"/>
          <w:szCs w:val="24"/>
        </w:rPr>
        <w:t xml:space="preserve">or effectuating Buyer’s use of Green Attributes and Capacity Attributes (as applicable), </w:t>
      </w:r>
      <w:r w:rsidRPr="00591940">
        <w:rPr>
          <w:rFonts w:eastAsia="SimSun"/>
          <w:color w:val="000000"/>
        </w:rPr>
        <w:t>then t</w:t>
      </w:r>
      <w:r>
        <w:rPr>
          <w:rFonts w:eastAsia="SimSun" w:cs="Calibri"/>
          <w:szCs w:val="24"/>
        </w:rPr>
        <w:t xml:space="preserve">he Parties agree that the maximum aggregate amount of costs and expenses Seller shall be required to bear </w:t>
      </w:r>
      <w:r>
        <w:rPr>
          <w:rFonts w:cs="Calibri"/>
          <w:szCs w:val="24"/>
        </w:rPr>
        <w:t xml:space="preserve">during the Delivery Term </w:t>
      </w:r>
      <w:r>
        <w:rPr>
          <w:rFonts w:eastAsia="SimSun" w:cs="Calibri"/>
          <w:szCs w:val="24"/>
        </w:rPr>
        <w:t xml:space="preserve">to comply with </w:t>
      </w:r>
      <w:r w:rsidRPr="00591940">
        <w:rPr>
          <w:rFonts w:eastAsia="SimSun"/>
          <w:color w:val="000000"/>
        </w:rPr>
        <w:t xml:space="preserve">all of such obligations </w:t>
      </w:r>
      <w:r>
        <w:rPr>
          <w:rFonts w:eastAsia="SimSun" w:cs="Calibri"/>
          <w:szCs w:val="24"/>
        </w:rPr>
        <w:t xml:space="preserve">shall be capped at Twenty-Five Thousand Dollars ($25,000) per MW of Guaranteed Capacity </w:t>
      </w:r>
      <w:bookmarkStart w:name="_cp_text_1_366" w:id="447"/>
      <w:r w:rsidR="00F94626">
        <w:t>(“</w:t>
      </w:r>
      <w:r w:rsidR="00F94626">
        <w:rPr>
          <w:b/>
          <w:u w:val="single"/>
        </w:rPr>
        <w:t>Compliance Expenditure Cap</w:t>
      </w:r>
      <w:r w:rsidR="00F94626">
        <w:t>”)</w:t>
      </w:r>
      <w:r w:rsidR="00F94626">
        <w:rPr>
          <w:iCs/>
        </w:rPr>
        <w:t>.</w:t>
      </w:r>
      <w:bookmarkEnd w:id="441"/>
      <w:bookmarkEnd w:id="442"/>
      <w:bookmarkEnd w:id="443"/>
      <w:bookmarkEnd w:id="444"/>
      <w:bookmarkEnd w:id="445"/>
      <w:bookmarkEnd w:id="447"/>
    </w:p>
    <w:p w:rsidR="00B81173" w:rsidP="009176B0" w:rsidRDefault="005C7822" w14:paraId="56AE2899" w14:textId="77777777">
      <w:pPr>
        <w:widowControl w:val="0"/>
        <w:numPr>
          <w:ilvl w:val="0"/>
          <w:numId w:val="40"/>
        </w:numPr>
        <w:spacing w:before="120" w:line="240" w:lineRule="auto"/>
        <w:ind w:firstLine="1440"/>
        <w:rPr>
          <w:rFonts w:eastAsia="SimSun" w:cs="Calibri"/>
          <w:szCs w:val="24"/>
        </w:rPr>
      </w:pPr>
      <w:r>
        <w:rPr>
          <w:rFonts w:eastAsia="SimSun" w:cs="Calibri"/>
          <w:szCs w:val="24"/>
        </w:rPr>
        <w:t>Any actions required for Seller to comply with its obligations set forth in the first paragraph above, the cost of which will be included in the Compliance Expenditure Cap, shall be referred to collectively as the “</w:t>
      </w:r>
      <w:r>
        <w:rPr>
          <w:rFonts w:eastAsia="SimSun" w:cs="Calibri"/>
          <w:b/>
          <w:szCs w:val="24"/>
          <w:u w:val="single"/>
        </w:rPr>
        <w:t>Compliance Actions</w:t>
      </w:r>
      <w:r>
        <w:rPr>
          <w:rFonts w:eastAsia="SimSun" w:cs="Calibri"/>
          <w:szCs w:val="24"/>
        </w:rPr>
        <w:t>.”</w:t>
      </w:r>
    </w:p>
    <w:p w:rsidR="00B81173" w:rsidP="009176B0" w:rsidRDefault="005C7822" w14:paraId="725860A7" w14:textId="77777777">
      <w:pPr>
        <w:widowControl w:val="0"/>
        <w:numPr>
          <w:ilvl w:val="0"/>
          <w:numId w:val="40"/>
        </w:numPr>
        <w:spacing w:before="120" w:line="240" w:lineRule="auto"/>
        <w:ind w:firstLine="1440"/>
        <w:rPr>
          <w:rFonts w:eastAsia="SimSun" w:cs="Calibri"/>
          <w:szCs w:val="24"/>
        </w:rPr>
      </w:pPr>
      <w:r>
        <w:rPr>
          <w:rFonts w:eastAsia="SimSun" w:cs="Calibri"/>
          <w:szCs w:val="24"/>
        </w:rPr>
        <w:t>If Seller reasonably anticipates the need to incur out-of-pocket expenses in excess of the Compliance Expenditure Cap in order to take any Compliance Action</w:t>
      </w:r>
      <w:bookmarkStart w:name="_cp_text_1_371" w:id="448"/>
      <w:r>
        <w:rPr>
          <w:rFonts w:eastAsia="SimSun" w:cs="Calibri"/>
          <w:szCs w:val="24"/>
        </w:rPr>
        <w:t xml:space="preserve">, </w:t>
      </w:r>
      <w:bookmarkEnd w:id="448"/>
      <w:r>
        <w:rPr>
          <w:rFonts w:eastAsia="SimSun" w:cs="Calibri"/>
          <w:szCs w:val="24"/>
        </w:rPr>
        <w:t>Seller shall provide Notice to Buyer of such anticipated out-of-pocket expenses.</w:t>
      </w:r>
    </w:p>
    <w:p w:rsidR="00B81173" w:rsidP="009176B0" w:rsidRDefault="005C7822" w14:paraId="4380E1A0" w14:textId="77777777">
      <w:pPr>
        <w:widowControl w:val="0"/>
        <w:numPr>
          <w:ilvl w:val="0"/>
          <w:numId w:val="40"/>
        </w:numPr>
        <w:spacing w:before="120" w:line="240" w:lineRule="auto"/>
        <w:ind w:firstLine="1440"/>
        <w:rPr>
          <w:rFonts w:eastAsia="SimSun" w:cs="Calibri"/>
          <w:szCs w:val="24"/>
        </w:rPr>
      </w:pPr>
      <w:r>
        <w:rPr>
          <w:rFonts w:eastAsia="SimSun" w:cs="Calibri"/>
          <w:szCs w:val="24"/>
        </w:rPr>
        <w:t>Buyer will have sixty (60) days to evaluate such Notice (during which time period Seller is not obligated to take any Compliance Actions described in the Notice) and shall, within such time, either (1) agree to reimburse Seller for all or some portion of the costs that exceed the Compliance Expenditure Cap (such Buyer-agreed upon costs, the “</w:t>
      </w:r>
      <w:r>
        <w:rPr>
          <w:rFonts w:eastAsia="SimSun" w:cs="Calibri"/>
          <w:b/>
          <w:szCs w:val="24"/>
          <w:u w:val="single"/>
        </w:rPr>
        <w:t>Accepted Compliance Costs</w:t>
      </w:r>
      <w:r>
        <w:rPr>
          <w:rFonts w:eastAsia="SimSun" w:cs="Calibri"/>
          <w:szCs w:val="24"/>
        </w:rPr>
        <w:t>”), or (2) waive Seller’s obligation to take such Compliance Actions, or any part thereof for which Buyer has not agreed to reimburse Seller. If Buyer does not respond to a Notice given by Seller under this Section 3.12 within sixty (60) days after Buyer’s receipt of same, Buyer shall be deemed to have waived its rights to require Seller to take the Compliance Actions that are the subject of the Notice, and Seller shall have no further obligation to take, and no liability for any failure to take, such Compliance Actions until such time as Buyer agrees to pay such Accepted Compliance Costs.</w:t>
      </w:r>
    </w:p>
    <w:p w:rsidR="00B81173" w:rsidP="009176B0" w:rsidRDefault="005C7822" w14:paraId="425C93D0" w14:textId="11CF6165">
      <w:pPr>
        <w:widowControl w:val="0"/>
        <w:numPr>
          <w:ilvl w:val="0"/>
          <w:numId w:val="40"/>
        </w:numPr>
        <w:spacing w:before="120" w:line="240" w:lineRule="auto"/>
        <w:ind w:firstLine="1440"/>
        <w:rPr>
          <w:rFonts w:eastAsia="SimSun" w:cs="Calibri"/>
          <w:szCs w:val="24"/>
        </w:rPr>
      </w:pPr>
      <w:r>
        <w:rPr>
          <w:rFonts w:eastAsia="SimSun" w:cs="Calibri"/>
          <w:szCs w:val="24"/>
        </w:rPr>
        <w:t>If Buyer agrees to reimburse Seller for the Accepted Compliance Costs, then Seller shall take such Compliance Actions covered by the Accepted Compliance Costs as agreed upon by the Parties and Buyer shall reimburse Seller for Seller’s actual costs to effect the Compliance Actions, not to exceed the Accepted Compliance Costs, within sixty (60) days from the time that Buyer receives an invoice and documentation of such costs from Seller.</w:t>
      </w:r>
    </w:p>
    <w:p w:rsidR="00B81173" w:rsidP="00436227" w:rsidRDefault="005C7822" w14:paraId="749F607C" w14:textId="77777777">
      <w:pPr>
        <w:pStyle w:val="Heading2"/>
        <w:spacing w:line="240" w:lineRule="auto"/>
        <w:rPr>
          <w:rFonts w:eastAsia="SimSun" w:cs="Calibri"/>
          <w:vanish/>
          <w:szCs w:val="24"/>
          <w:specVanish/>
        </w:rPr>
      </w:pPr>
      <w:bookmarkStart w:name="_Ref12784558" w:id="449"/>
      <w:bookmarkStart w:name="_Ref12784629" w:id="450"/>
      <w:bookmarkStart w:name="_Ref12784649" w:id="451"/>
      <w:bookmarkStart w:name="_Ref12784836" w:id="452"/>
      <w:bookmarkStart w:name="_Ref12784875" w:id="453"/>
      <w:bookmarkStart w:name="_Toc72742162" w:id="454"/>
      <w:bookmarkStart w:name="_Toc229828322" w:id="455"/>
      <w:bookmarkStart w:name="_Hlk2637123" w:id="456"/>
      <w:r>
        <w:rPr>
          <w:rFonts w:eastAsia="SimSun" w:cs="Calibri"/>
          <w:b/>
          <w:szCs w:val="24"/>
          <w:u w:val="single"/>
        </w:rPr>
        <w:t>Project Configuration</w:t>
      </w:r>
      <w:bookmarkEnd w:id="449"/>
      <w:bookmarkEnd w:id="450"/>
      <w:bookmarkEnd w:id="451"/>
      <w:bookmarkEnd w:id="452"/>
      <w:bookmarkEnd w:id="453"/>
      <w:bookmarkEnd w:id="454"/>
      <w:bookmarkEnd w:id="455"/>
    </w:p>
    <w:p w:rsidR="00B81173" w:rsidP="00591940" w:rsidRDefault="005C7822" w14:paraId="214571A8" w14:textId="5AEEEB45">
      <w:pPr>
        <w:pStyle w:val="HeadingPara2"/>
        <w:widowControl w:val="0"/>
        <w:spacing w:line="240" w:lineRule="auto"/>
        <w:rPr>
          <w:rFonts w:eastAsia="SimSun" w:cs="Calibri"/>
          <w:szCs w:val="24"/>
        </w:rPr>
      </w:pPr>
      <w:r>
        <w:rPr>
          <w:rFonts w:eastAsia="SimSun" w:cs="Calibri"/>
          <w:szCs w:val="24"/>
        </w:rPr>
        <w:t>.</w:t>
      </w:r>
      <w:r w:rsidRPr="00591940">
        <w:rPr>
          <w:rFonts w:eastAsia="SimSun"/>
        </w:rPr>
        <w:t xml:space="preserve"> </w:t>
      </w:r>
      <w:r w:rsidR="00401F66">
        <w:t xml:space="preserve">In order to optimize the benefits of the Facility, </w:t>
      </w:r>
      <w:r w:rsidR="00401F66">
        <w:rPr>
          <w:iCs/>
        </w:rPr>
        <w:t xml:space="preserve">Buyer and Seller each agree that if requested by the other Party, then Buyer and Seller shall </w:t>
      </w:r>
      <w:r w:rsidR="00401F66">
        <w:t xml:space="preserve">discuss in good faith </w:t>
      </w:r>
      <w:r w:rsidR="00E17B55">
        <w:t xml:space="preserve">potential </w:t>
      </w:r>
      <w:r w:rsidR="00401F66">
        <w:t xml:space="preserve">reconfiguration of the Facility or Interconnection Facilities; </w:t>
      </w:r>
      <w:r w:rsidRPr="002B4A47" w:rsidR="00401F66">
        <w:rPr>
          <w:i/>
          <w:iCs/>
        </w:rPr>
        <w:t>provided</w:t>
      </w:r>
      <w:r w:rsidR="00401F66">
        <w:t>, neither Party shall be obligated to agree to any changes under this Agreement, or to incur any expense in connection with such changes, except under terms mutually acceptable to both Parties as set forth in a written agreement</w:t>
      </w:r>
      <w:r>
        <w:rPr>
          <w:rFonts w:eastAsia="SimSun" w:cs="Calibri"/>
          <w:szCs w:val="24"/>
        </w:rPr>
        <w:t>.</w:t>
      </w:r>
    </w:p>
    <w:bookmarkEnd w:id="456"/>
    <w:p w:rsidRPr="00591940" w:rsidR="00B81173" w:rsidP="00591940" w:rsidRDefault="005C7822" w14:paraId="0025F035" w14:textId="77777777">
      <w:pPr>
        <w:pStyle w:val="Heading1"/>
        <w:numPr>
          <w:ilvl w:val="0"/>
          <w:numId w:val="1"/>
        </w:numPr>
        <w:spacing w:after="240" w:line="240" w:lineRule="auto"/>
        <w:jc w:val="center"/>
        <w:rPr>
          <w:rFonts w:eastAsia="SimSun"/>
          <w:b/>
          <w:i w:val="0"/>
          <w:sz w:val="24"/>
        </w:rPr>
      </w:pPr>
      <w:r w:rsidRPr="00591940">
        <w:rPr>
          <w:rFonts w:eastAsia="SimSun"/>
          <w:b/>
          <w:i w:val="0"/>
          <w:sz w:val="24"/>
        </w:rPr>
        <w:br/>
      </w:r>
      <w:bookmarkStart w:name="_Ref444439331" w:id="457"/>
      <w:bookmarkStart w:name="_Toc72742163" w:id="458"/>
      <w:bookmarkStart w:name="_Toc229828323" w:id="459"/>
      <w:r w:rsidRPr="00591940">
        <w:rPr>
          <w:rFonts w:eastAsia="SimSun"/>
          <w:b/>
          <w:i w:val="0"/>
          <w:sz w:val="24"/>
        </w:rPr>
        <w:t>OBLIGATIONS AND DELIVERIES</w:t>
      </w:r>
      <w:bookmarkEnd w:id="457"/>
      <w:bookmarkEnd w:id="458"/>
      <w:bookmarkEnd w:id="459"/>
    </w:p>
    <w:p w:rsidR="00B81173" w:rsidP="00436227" w:rsidRDefault="005C7822" w14:paraId="4A7CE13E" w14:textId="77777777">
      <w:pPr>
        <w:pStyle w:val="Heading2"/>
        <w:spacing w:line="240" w:lineRule="auto"/>
        <w:rPr>
          <w:rFonts w:eastAsia="SimSun" w:cs="Calibri"/>
          <w:b/>
          <w:vanish/>
          <w:szCs w:val="24"/>
          <w:u w:val="single"/>
          <w:specVanish/>
        </w:rPr>
      </w:pPr>
      <w:bookmarkStart w:name="_Toc72742164" w:id="460"/>
      <w:bookmarkStart w:name="_Toc229828324" w:id="461"/>
      <w:r>
        <w:rPr>
          <w:rFonts w:eastAsia="SimSun" w:cs="Calibri"/>
          <w:b/>
          <w:szCs w:val="24"/>
          <w:u w:val="single"/>
        </w:rPr>
        <w:t>Delivery</w:t>
      </w:r>
      <w:bookmarkEnd w:id="460"/>
      <w:bookmarkEnd w:id="461"/>
    </w:p>
    <w:p w:rsidR="00B81173" w:rsidP="00591940" w:rsidRDefault="005C7822" w14:paraId="33D9E603" w14:textId="5DFEBC1E">
      <w:pPr>
        <w:pStyle w:val="HeadingPara2"/>
        <w:widowControl w:val="0"/>
        <w:spacing w:line="240" w:lineRule="auto"/>
        <w:rPr>
          <w:rFonts w:eastAsia="SimSun" w:cs="Calibri"/>
          <w:b/>
          <w:szCs w:val="24"/>
          <w:u w:val="single"/>
        </w:rPr>
      </w:pPr>
      <w:r>
        <w:rPr>
          <w:rFonts w:eastAsia="SimSun" w:cs="Calibri"/>
          <w:szCs w:val="24"/>
        </w:rPr>
        <w:t>.</w:t>
      </w:r>
    </w:p>
    <w:p w:rsidR="00B81173" w:rsidP="00591940" w:rsidRDefault="005C7822" w14:paraId="4959C4D3" w14:textId="4B659766">
      <w:pPr>
        <w:pStyle w:val="ArticleL3"/>
        <w:numPr>
          <w:ilvl w:val="2"/>
          <w:numId w:val="11"/>
        </w:numPr>
        <w:spacing w:line="240" w:lineRule="auto"/>
        <w:ind w:left="0"/>
        <w:rPr>
          <w:rFonts w:eastAsia="SimSun" w:cs="Calibri"/>
          <w:szCs w:val="24"/>
        </w:rPr>
      </w:pPr>
      <w:bookmarkStart w:name="_Ref444439333" w:id="462"/>
      <w:r>
        <w:rPr>
          <w:rFonts w:eastAsia="SimSun" w:cs="Calibri"/>
          <w:szCs w:val="24"/>
          <w:u w:val="single"/>
        </w:rPr>
        <w:t>Energy</w:t>
      </w:r>
      <w:r>
        <w:rPr>
          <w:rFonts w:eastAsia="SimSun" w:cs="Calibri"/>
          <w:szCs w:val="24"/>
        </w:rPr>
        <w:t xml:space="preserve">. </w:t>
      </w:r>
      <w:bookmarkStart w:name="_Hlk2637563" w:id="463"/>
      <w:r>
        <w:rPr>
          <w:rFonts w:eastAsia="SimSun" w:cs="Calibri"/>
          <w:szCs w:val="24"/>
        </w:rPr>
        <w:t xml:space="preserve">Subject to the provisions of this Agreement, commencing on the Commercial Operation Date through the end of the Contract Term, </w:t>
      </w:r>
      <w:bookmarkStart w:name="_Hlk503456033" w:id="464"/>
      <w:r>
        <w:rPr>
          <w:rFonts w:eastAsia="SimSun" w:cs="Calibri"/>
          <w:szCs w:val="24"/>
        </w:rPr>
        <w:t>Seller shall supply and deliver the Product to Buyer at the Delivery Point</w:t>
      </w:r>
      <w:r>
        <w:rPr>
          <w:rFonts w:cs="Calibri"/>
          <w:szCs w:val="24"/>
        </w:rPr>
        <w:t xml:space="preserve"> (except for PV Energy used as Charging Energy)</w:t>
      </w:r>
      <w:r>
        <w:rPr>
          <w:rFonts w:eastAsia="SimSun" w:cs="Calibri"/>
          <w:szCs w:val="24"/>
        </w:rPr>
        <w:t xml:space="preserve">, and Buyer shall take delivery of the Product at the Delivery Point </w:t>
      </w:r>
      <w:r>
        <w:rPr>
          <w:rFonts w:cs="Calibri"/>
          <w:szCs w:val="24"/>
        </w:rPr>
        <w:t xml:space="preserve">(except for PV Energy used as Charging Energy) </w:t>
      </w:r>
      <w:r>
        <w:rPr>
          <w:rFonts w:eastAsia="SimSun" w:cs="Calibri"/>
          <w:szCs w:val="24"/>
        </w:rPr>
        <w:t>in accordance with the terms of this Agreement.</w:t>
      </w:r>
      <w:bookmarkEnd w:id="464"/>
      <w:r>
        <w:rPr>
          <w:rFonts w:eastAsia="SimSun" w:cs="Calibri"/>
          <w:szCs w:val="24"/>
        </w:rPr>
        <w:t xml:space="preserve"> Seller </w:t>
      </w:r>
      <w:r>
        <w:rPr>
          <w:rFonts w:cs="Calibri"/>
          <w:szCs w:val="24"/>
        </w:rPr>
        <w:t>shall</w:t>
      </w:r>
      <w:r>
        <w:rPr>
          <w:rFonts w:eastAsia="SimSun" w:cs="Calibri"/>
          <w:szCs w:val="24"/>
        </w:rPr>
        <w:t xml:space="preserve"> be responsible for paying or satisfying when due any costs or charges imposed in connection with the delivery of Facility Energy to</w:t>
      </w:r>
      <w:r w:rsidRPr="00591940">
        <w:rPr>
          <w:rFonts w:eastAsia="SimSun"/>
        </w:rPr>
        <w:t xml:space="preserve"> </w:t>
      </w:r>
      <w:r>
        <w:rPr>
          <w:rFonts w:eastAsia="SimSun" w:cs="Calibri"/>
          <w:szCs w:val="24"/>
        </w:rPr>
        <w:t xml:space="preserve">the Delivery Point, including any operation and maintenance charges imposed by the Transmission Provider directly relating to the Facility’s operations. </w:t>
      </w:r>
      <w:r w:rsidR="00C82D04">
        <w:rPr>
          <w:rFonts w:eastAsia="SimSun" w:cs="Calibri"/>
          <w:szCs w:val="24"/>
        </w:rPr>
        <w:t xml:space="preserve">Except as otherwise set forth in this Agreement, </w:t>
      </w:r>
      <w:r>
        <w:rPr>
          <w:rFonts w:eastAsia="SimSun" w:cs="Calibri"/>
          <w:szCs w:val="24"/>
        </w:rPr>
        <w:t>Buyer shall be responsible for all costs, charges and penalties, if any, imposed in connection with</w:t>
      </w:r>
      <w:r w:rsidR="003C592E">
        <w:rPr>
          <w:rFonts w:eastAsia="SimSun" w:cs="Calibri"/>
          <w:szCs w:val="24"/>
        </w:rPr>
        <w:t>: (a)</w:t>
      </w:r>
      <w:r>
        <w:rPr>
          <w:rFonts w:eastAsia="SimSun" w:cs="Calibri"/>
          <w:szCs w:val="24"/>
        </w:rPr>
        <w:t xml:space="preserve"> the delivery of </w:t>
      </w:r>
      <w:r w:rsidR="003C592E">
        <w:rPr>
          <w:rFonts w:eastAsia="SimSun" w:cs="Calibri"/>
          <w:szCs w:val="24"/>
        </w:rPr>
        <w:t xml:space="preserve">Charging Energy to the Delivery Point (including the cost of the Charging Energy itself) and (b) the acceptance and transmission of </w:t>
      </w:r>
      <w:r>
        <w:rPr>
          <w:rFonts w:eastAsia="SimSun" w:cs="Calibri"/>
          <w:szCs w:val="24"/>
        </w:rPr>
        <w:t xml:space="preserve">Facility Energy at and after the Delivery Point, including without limitation transmission costs and transmission line losses and imbalance charges. The PV </w:t>
      </w:r>
      <w:r>
        <w:rPr>
          <w:rFonts w:cs="Calibri"/>
          <w:szCs w:val="24"/>
        </w:rPr>
        <w:t>Energy, Charging E</w:t>
      </w:r>
      <w:r>
        <w:rPr>
          <w:rFonts w:eastAsia="SimSun" w:cs="Calibri"/>
          <w:szCs w:val="24"/>
        </w:rPr>
        <w:t xml:space="preserve">nergy and Discharging Energy will be scheduled with the CAISO by Buyer (or Buyer’s designated Scheduling Coordinator) in accordance with </w:t>
      </w:r>
      <w:r>
        <w:rPr>
          <w:rFonts w:eastAsia="SimSun" w:cs="Calibri"/>
          <w:szCs w:val="24"/>
          <w:u w:val="single"/>
        </w:rPr>
        <w:t>Exhibit D</w:t>
      </w:r>
      <w:r>
        <w:rPr>
          <w:rFonts w:eastAsia="SimSun" w:cs="Calibri"/>
          <w:szCs w:val="24"/>
        </w:rPr>
        <w:t>.</w:t>
      </w:r>
      <w:bookmarkEnd w:id="462"/>
      <w:bookmarkEnd w:id="463"/>
    </w:p>
    <w:p w:rsidR="00C96D1D" w:rsidP="00591940" w:rsidRDefault="005C7822" w14:paraId="7CA4CC3D" w14:textId="593C2AB5">
      <w:pPr>
        <w:pStyle w:val="ArticleL3"/>
        <w:numPr>
          <w:ilvl w:val="2"/>
          <w:numId w:val="11"/>
        </w:numPr>
        <w:spacing w:line="240" w:lineRule="auto"/>
        <w:ind w:left="0"/>
        <w:rPr>
          <w:rFonts w:eastAsia="SimSun" w:cs="Calibri"/>
          <w:szCs w:val="24"/>
        </w:rPr>
      </w:pPr>
      <w:r>
        <w:rPr>
          <w:rFonts w:eastAsia="SimSun" w:cs="Calibri"/>
          <w:szCs w:val="24"/>
          <w:u w:val="single"/>
        </w:rPr>
        <w:t>Green Attributes</w:t>
      </w:r>
      <w:r>
        <w:rPr>
          <w:rFonts w:eastAsia="SimSun" w:cs="Calibri"/>
          <w:szCs w:val="24"/>
        </w:rPr>
        <w:t>. All Green Attributes associated with Test Energy and the PV Energy during the Delivery Term are exclusively dedicated to and vested in Buyer. Seller represents and warrants that Seller holds the rights to all Green Attributes from the Facility, and Seller agrees to convey and hereby conveys all such Green Attributes to Buyer as included in the delivery of the Product from the Facility</w:t>
      </w:r>
      <w:r w:rsidR="00C96D1D">
        <w:rPr>
          <w:rFonts w:eastAsia="SimSun" w:cs="Calibri"/>
          <w:szCs w:val="24"/>
        </w:rPr>
        <w:t>.</w:t>
      </w:r>
    </w:p>
    <w:p w:rsidR="00B81173" w:rsidP="00591940" w:rsidRDefault="00C96D1D" w14:paraId="13E0B449" w14:textId="15D69FB3">
      <w:pPr>
        <w:pStyle w:val="ArticleL3"/>
        <w:numPr>
          <w:ilvl w:val="2"/>
          <w:numId w:val="11"/>
        </w:numPr>
        <w:spacing w:line="240" w:lineRule="auto"/>
        <w:ind w:left="0"/>
        <w:rPr>
          <w:rFonts w:eastAsia="SimSun" w:cs="Calibri"/>
          <w:szCs w:val="24"/>
        </w:rPr>
      </w:pPr>
      <w:r>
        <w:rPr>
          <w:rFonts w:eastAsia="SimSun"/>
          <w:szCs w:val="22"/>
          <w:u w:val="single"/>
        </w:rPr>
        <w:t>Energy Products</w:t>
      </w:r>
      <w:r>
        <w:rPr>
          <w:rFonts w:eastAsia="SimSun"/>
          <w:szCs w:val="22"/>
        </w:rPr>
        <w:t>.</w:t>
      </w:r>
      <w:r w:rsidR="00C51219">
        <w:rPr>
          <w:rFonts w:eastAsia="SimSun"/>
          <w:szCs w:val="22"/>
        </w:rPr>
        <w:t xml:space="preserve"> </w:t>
      </w:r>
      <w:r>
        <w:rPr>
          <w:rFonts w:eastAsia="SimSun"/>
          <w:szCs w:val="22"/>
        </w:rPr>
        <w:t>If, at any time during the Contract Term</w:t>
      </w:r>
      <w:r>
        <w:rPr>
          <w:szCs w:val="22"/>
        </w:rPr>
        <w:t xml:space="preserve">, Buyer requests Seller to </w:t>
      </w:r>
      <w:r>
        <w:rPr>
          <w:rFonts w:eastAsia="MS Mincho"/>
          <w:szCs w:val="22"/>
        </w:rPr>
        <w:t xml:space="preserve">provide any new or different Energy-related products or Ancillary Services that may become recognized from time to time in the CAISO market and that are not expressly listed in </w:t>
      </w:r>
      <w:r>
        <w:rPr>
          <w:rFonts w:eastAsia="MS Mincho"/>
          <w:szCs w:val="22"/>
          <w:u w:val="single"/>
        </w:rPr>
        <w:t>Exhibit Q</w:t>
      </w:r>
      <w:r w:rsidRPr="00BA719B">
        <w:rPr>
          <w:rFonts w:eastAsia="MS Mincho"/>
          <w:szCs w:val="22"/>
        </w:rPr>
        <w:t xml:space="preserve"> </w:t>
      </w:r>
      <w:r>
        <w:rPr>
          <w:rFonts w:eastAsia="MS Mincho"/>
          <w:szCs w:val="22"/>
        </w:rPr>
        <w:t xml:space="preserve">(including, for example, reactive power), and Seller is able to provide any such product from the Facility without material adverse effect (including any obligation to incur more than </w:t>
      </w:r>
      <w:r w:rsidRPr="00D65C76">
        <w:rPr>
          <w:rFonts w:eastAsia="MS Mincho"/>
          <w:i/>
          <w:iCs/>
          <w:szCs w:val="22"/>
        </w:rPr>
        <w:t>de minimis</w:t>
      </w:r>
      <w:r>
        <w:rPr>
          <w:rFonts w:eastAsia="MS Mincho"/>
          <w:szCs w:val="22"/>
        </w:rPr>
        <w:t xml:space="preserve"> costs or liabilities) on Seller or the Facility or Seller’s obligations or liabilities under this Agreement, then Seller shall use commercially reasonable efforts to coordinate</w:t>
      </w:r>
      <w:r>
        <w:rPr>
          <w:rFonts w:eastAsia="SimSun"/>
          <w:szCs w:val="22"/>
        </w:rPr>
        <w:t xml:space="preserve"> with Buyer to provide such product.</w:t>
      </w:r>
      <w:r w:rsidR="00C51219">
        <w:rPr>
          <w:rFonts w:eastAsia="SimSun"/>
          <w:szCs w:val="22"/>
        </w:rPr>
        <w:t xml:space="preserve"> </w:t>
      </w:r>
      <w:r>
        <w:rPr>
          <w:rFonts w:eastAsia="SimSun"/>
          <w:szCs w:val="22"/>
        </w:rPr>
        <w:t xml:space="preserve">If provision of any such new product would have a material adverse effect (including any obligation to incur more than </w:t>
      </w:r>
      <w:r w:rsidRPr="00D65C76">
        <w:rPr>
          <w:rFonts w:eastAsia="SimSun"/>
          <w:i/>
          <w:iCs/>
          <w:szCs w:val="22"/>
        </w:rPr>
        <w:t>de minimis</w:t>
      </w:r>
      <w:r>
        <w:rPr>
          <w:rFonts w:eastAsia="SimSun"/>
          <w:szCs w:val="22"/>
        </w:rPr>
        <w:t xml:space="preserve"> costs or liabilities) on Seller or the Facility or Seller’s obligations or liabilities under this Agreement, then Seller shall be obligated to provide such product only if the Parties first execute an amendment to this Agreement with respect to such product that is mutually acceptable to both Parties</w:t>
      </w:r>
      <w:r w:rsidR="005C7822">
        <w:rPr>
          <w:rFonts w:eastAsia="SimSun" w:cs="Calibri"/>
          <w:szCs w:val="24"/>
        </w:rPr>
        <w:t>.</w:t>
      </w:r>
      <w:bookmarkEnd w:id="0"/>
    </w:p>
    <w:p w:rsidR="00B81173" w:rsidP="00436227" w:rsidRDefault="005C7822" w14:paraId="2E7121FF" w14:textId="77777777">
      <w:pPr>
        <w:pStyle w:val="Heading2"/>
        <w:spacing w:line="240" w:lineRule="auto"/>
        <w:rPr>
          <w:rFonts w:eastAsia="SimSun" w:cs="Calibri"/>
          <w:szCs w:val="24"/>
        </w:rPr>
      </w:pPr>
      <w:bookmarkStart w:name="_Ref444439335" w:id="465"/>
      <w:bookmarkStart w:name="_Toc72742165" w:id="466"/>
      <w:bookmarkStart w:name="_Toc229828325" w:id="467"/>
      <w:r>
        <w:rPr>
          <w:rFonts w:eastAsia="SimSun" w:cs="Calibri"/>
          <w:b/>
          <w:szCs w:val="24"/>
          <w:u w:val="single"/>
        </w:rPr>
        <w:t>Title and Risk of Loss</w:t>
      </w:r>
      <w:r>
        <w:rPr>
          <w:rFonts w:eastAsia="SimSun" w:cs="Calibri"/>
          <w:szCs w:val="24"/>
        </w:rPr>
        <w:t>.</w:t>
      </w:r>
      <w:bookmarkEnd w:id="465"/>
      <w:bookmarkEnd w:id="466"/>
      <w:bookmarkEnd w:id="467"/>
    </w:p>
    <w:p w:rsidR="00B81173" w:rsidP="00591940" w:rsidRDefault="005C7822" w14:paraId="4532066F" w14:textId="3691288F">
      <w:pPr>
        <w:pStyle w:val="ArticleL3"/>
        <w:numPr>
          <w:ilvl w:val="2"/>
          <w:numId w:val="12"/>
        </w:numPr>
        <w:spacing w:line="240" w:lineRule="auto"/>
        <w:ind w:left="0" w:firstLine="1530"/>
        <w:rPr>
          <w:rFonts w:eastAsia="SimSun" w:cs="Calibri"/>
          <w:szCs w:val="24"/>
        </w:rPr>
      </w:pPr>
      <w:bookmarkStart w:name="_Ref444439336" w:id="468"/>
      <w:r>
        <w:rPr>
          <w:rFonts w:eastAsia="SimSun" w:cs="Calibri"/>
          <w:szCs w:val="24"/>
          <w:u w:val="single"/>
        </w:rPr>
        <w:t>Energy</w:t>
      </w:r>
      <w:r>
        <w:rPr>
          <w:rFonts w:eastAsia="SimSun" w:cs="Calibri"/>
          <w:szCs w:val="24"/>
        </w:rPr>
        <w:t>. Title to and</w:t>
      </w:r>
      <w:r w:rsidRPr="00591940">
        <w:rPr>
          <w:rFonts w:eastAsia="SimSun"/>
        </w:rPr>
        <w:t xml:space="preserve"> risk of </w:t>
      </w:r>
      <w:bookmarkStart w:name="_9kMON5YVt4668HMaQ49wx" w:id="469"/>
      <w:r w:rsidRPr="00591940">
        <w:rPr>
          <w:rFonts w:eastAsia="SimSun"/>
        </w:rPr>
        <w:t>loss</w:t>
      </w:r>
      <w:bookmarkEnd w:id="469"/>
      <w:r w:rsidRPr="00591940">
        <w:rPr>
          <w:rFonts w:eastAsia="SimSun"/>
        </w:rPr>
        <w:t xml:space="preserve"> related to the </w:t>
      </w:r>
      <w:r>
        <w:rPr>
          <w:rFonts w:eastAsia="SimSun" w:cs="Calibri"/>
          <w:szCs w:val="24"/>
        </w:rPr>
        <w:t xml:space="preserve">Facility Energy, shall </w:t>
      </w:r>
      <w:r w:rsidRPr="00591940">
        <w:rPr>
          <w:rFonts w:eastAsia="SimSun"/>
        </w:rPr>
        <w:t xml:space="preserve">pass and transfer from </w:t>
      </w:r>
      <w:bookmarkStart w:name="_9kMPEN6ZWu4ABBEBcOowqx" w:id="470"/>
      <w:bookmarkStart w:name="_9kMPEN6ZWu4ABBECdOowqx" w:id="471"/>
      <w:bookmarkStart w:name="_9kMPEN6ZWu4ABBEDeOowqx" w:id="472"/>
      <w:bookmarkStart w:name="_9kMPEN6ZWu4ABBEFgOowqx" w:id="473"/>
      <w:bookmarkStart w:name="_9kMPEN6ZWu4ABBEGhOowqx" w:id="474"/>
      <w:r w:rsidRPr="00591940">
        <w:rPr>
          <w:rFonts w:eastAsia="SimSun"/>
        </w:rPr>
        <w:t>Seller</w:t>
      </w:r>
      <w:bookmarkEnd w:id="470"/>
      <w:bookmarkEnd w:id="471"/>
      <w:bookmarkEnd w:id="472"/>
      <w:bookmarkEnd w:id="473"/>
      <w:bookmarkEnd w:id="474"/>
      <w:r w:rsidRPr="00591940">
        <w:rPr>
          <w:rFonts w:eastAsia="SimSun"/>
        </w:rPr>
        <w:t xml:space="preserve"> to </w:t>
      </w:r>
      <w:r>
        <w:rPr>
          <w:rFonts w:eastAsia="SimSun" w:cs="Calibri"/>
          <w:szCs w:val="24"/>
        </w:rPr>
        <w:t>Buyer</w:t>
      </w:r>
      <w:r w:rsidRPr="00591940">
        <w:rPr>
          <w:rFonts w:eastAsia="SimSun"/>
        </w:rPr>
        <w:t xml:space="preserve"> at the </w:t>
      </w:r>
      <w:bookmarkStart w:name="_9kMH8P6ZWu4BC8CDO9ot41yJsd33F" w:id="475"/>
      <w:r w:rsidRPr="00591940">
        <w:rPr>
          <w:rFonts w:eastAsia="SimSun"/>
        </w:rPr>
        <w:t>Delivery Point</w:t>
      </w:r>
      <w:bookmarkEnd w:id="475"/>
      <w:r w:rsidRPr="00591940">
        <w:rPr>
          <w:rFonts w:eastAsia="SimSun"/>
        </w:rPr>
        <w:t>.</w:t>
      </w:r>
      <w:bookmarkEnd w:id="468"/>
      <w:r>
        <w:rPr>
          <w:rFonts w:eastAsia="SimSun" w:cs="Calibri"/>
          <w:szCs w:val="24"/>
        </w:rPr>
        <w:t xml:space="preserve"> </w:t>
      </w:r>
      <w:bookmarkStart w:name="_Hlk2638240" w:id="476"/>
      <w:r>
        <w:rPr>
          <w:rFonts w:eastAsia="SimSun" w:cs="Calibri"/>
          <w:szCs w:val="24"/>
        </w:rPr>
        <w:t xml:space="preserve">Seller warrants that all Product delivered to Buyer is free and clear of all liens, security interests, claims and encumbrances of any kind. </w:t>
      </w:r>
      <w:bookmarkStart w:name="_Ref444439337" w:id="477"/>
      <w:bookmarkEnd w:id="476"/>
    </w:p>
    <w:p w:rsidR="00B81173" w:rsidP="00591940" w:rsidRDefault="005C7822" w14:paraId="2B2D9F26" w14:textId="77777777">
      <w:pPr>
        <w:pStyle w:val="ArticleL3"/>
        <w:numPr>
          <w:ilvl w:val="2"/>
          <w:numId w:val="12"/>
        </w:numPr>
        <w:spacing w:line="240" w:lineRule="auto"/>
        <w:ind w:left="0" w:firstLine="1530"/>
        <w:rPr>
          <w:rFonts w:eastAsia="SimSun" w:cs="Calibri"/>
          <w:szCs w:val="24"/>
        </w:rPr>
      </w:pPr>
      <w:r>
        <w:rPr>
          <w:rFonts w:eastAsia="SimSun" w:cs="Calibri"/>
          <w:szCs w:val="24"/>
          <w:u w:val="single"/>
        </w:rPr>
        <w:t>Green Attributes</w:t>
      </w:r>
      <w:r>
        <w:rPr>
          <w:rFonts w:eastAsia="SimSun" w:cs="Calibri"/>
          <w:szCs w:val="24"/>
        </w:rPr>
        <w:t>. Title to and risk of loss related to the Green Attributes shall pass and transfer from Seller to Buyer upon the transfer of such Green Attributes in accordance with WREGIS.</w:t>
      </w:r>
      <w:bookmarkEnd w:id="477"/>
    </w:p>
    <w:p w:rsidR="00B81173" w:rsidP="00591940" w:rsidRDefault="005C7822" w14:paraId="103F51F2" w14:textId="77777777">
      <w:pPr>
        <w:pStyle w:val="Heading2"/>
        <w:widowControl w:val="0"/>
        <w:spacing w:line="240" w:lineRule="auto"/>
        <w:rPr>
          <w:rFonts w:eastAsia="SimSun" w:cs="Calibri"/>
          <w:vanish/>
          <w:szCs w:val="24"/>
          <w:specVanish/>
        </w:rPr>
      </w:pPr>
      <w:bookmarkStart w:name="_Ref524945745" w:id="478"/>
      <w:bookmarkStart w:name="_Ref524945771" w:id="479"/>
      <w:bookmarkStart w:name="_Ref524946222" w:id="480"/>
      <w:bookmarkStart w:name="_Ref524946722" w:id="481"/>
      <w:bookmarkStart w:name="_Ref524948231" w:id="482"/>
      <w:bookmarkStart w:name="_Ref524948310" w:id="483"/>
      <w:bookmarkStart w:name="_Toc72742166" w:id="484"/>
      <w:bookmarkStart w:name="_Toc229828326" w:id="485"/>
      <w:bookmarkStart w:name="_Ref506189189" w:id="486"/>
      <w:bookmarkStart w:name="_Hlk49857431" w:id="487"/>
      <w:bookmarkStart w:name="_Ref444439348" w:id="488"/>
      <w:r>
        <w:rPr>
          <w:rFonts w:eastAsia="SimSun" w:cs="Calibri"/>
          <w:b/>
          <w:szCs w:val="24"/>
          <w:u w:val="single"/>
        </w:rPr>
        <w:t>Forecasting</w:t>
      </w:r>
      <w:bookmarkEnd w:id="478"/>
      <w:bookmarkEnd w:id="479"/>
      <w:bookmarkEnd w:id="480"/>
      <w:bookmarkEnd w:id="481"/>
      <w:bookmarkEnd w:id="482"/>
      <w:bookmarkEnd w:id="483"/>
      <w:bookmarkEnd w:id="484"/>
      <w:bookmarkEnd w:id="485"/>
    </w:p>
    <w:p w:rsidR="00B81173" w:rsidP="00591940" w:rsidRDefault="005C7822" w14:paraId="68375BEC" w14:textId="77777777">
      <w:pPr>
        <w:pStyle w:val="HeadingPara2"/>
        <w:widowControl w:val="0"/>
        <w:spacing w:line="240" w:lineRule="auto"/>
        <w:rPr>
          <w:rFonts w:eastAsia="SimSun" w:cs="Calibri"/>
          <w:szCs w:val="24"/>
        </w:rPr>
      </w:pPr>
      <w:r>
        <w:rPr>
          <w:rFonts w:eastAsia="SimSun" w:cs="Calibri"/>
          <w:szCs w:val="24"/>
        </w:rPr>
        <w:t>.</w:t>
      </w:r>
      <w:bookmarkEnd w:id="486"/>
      <w:r>
        <w:rPr>
          <w:rFonts w:eastAsia="SimSun" w:cs="Calibri"/>
          <w:szCs w:val="24"/>
        </w:rPr>
        <w:t xml:space="preserve"> Seller shall provide the forecasts described below. Seller shall use commercially reasonable efforts to forecast accurately and to transmit such information in a format reasonably acceptable to Buyer (or Buyer’s designee). </w:t>
      </w:r>
    </w:p>
    <w:p w:rsidR="00B81173" w:rsidP="00436227" w:rsidRDefault="005C7822" w14:paraId="2ECE509D" w14:textId="7C2DE3DD">
      <w:pPr>
        <w:pStyle w:val="Level3"/>
        <w:spacing w:line="240" w:lineRule="auto"/>
        <w:rPr>
          <w:rFonts w:cs="Calibri"/>
          <w:szCs w:val="24"/>
        </w:rPr>
      </w:pPr>
      <w:r>
        <w:rPr>
          <w:rFonts w:cs="Calibri"/>
          <w:szCs w:val="24"/>
          <w:u w:val="single"/>
        </w:rPr>
        <w:t>Annual Forecast of Energy</w:t>
      </w:r>
      <w:r>
        <w:rPr>
          <w:rFonts w:cs="Calibri"/>
          <w:szCs w:val="24"/>
        </w:rPr>
        <w:t xml:space="preserve">. No less than forty-five (45) days before (i) the first day of the first Contract Year of the Delivery Term and (ii) the beginning of each calendar year for every subsequent Contract Year during the Delivery Term, Seller shall provide to Buyer and the SC (if applicable) a non-binding forecast of each month’s average-day expected PV Energy, by hour, for the following calendar year in a form substantially similar to the table found in </w:t>
      </w:r>
      <w:r>
        <w:rPr>
          <w:rFonts w:cs="Calibri"/>
          <w:szCs w:val="24"/>
          <w:u w:val="single"/>
        </w:rPr>
        <w:t>Exhibit F-1</w:t>
      </w:r>
      <w:r>
        <w:rPr>
          <w:rFonts w:cs="Calibri"/>
          <w:szCs w:val="24"/>
        </w:rPr>
        <w:t>, or as reasonably requested by Buyer</w:t>
      </w:r>
      <w:r w:rsidR="00755983">
        <w:rPr>
          <w:rFonts w:cs="Calibri"/>
          <w:szCs w:val="24"/>
        </w:rPr>
        <w:t xml:space="preserve"> (“</w:t>
      </w:r>
      <w:r w:rsidR="00755983">
        <w:rPr>
          <w:rFonts w:cs="Calibri"/>
          <w:b/>
          <w:szCs w:val="24"/>
          <w:u w:val="single"/>
        </w:rPr>
        <w:t>Annual Forecast</w:t>
      </w:r>
      <w:r w:rsidR="00755983">
        <w:rPr>
          <w:rFonts w:cs="Calibri"/>
          <w:szCs w:val="24"/>
        </w:rPr>
        <w:t>”)</w:t>
      </w:r>
      <w:r>
        <w:rPr>
          <w:rFonts w:cs="Calibri"/>
          <w:szCs w:val="24"/>
        </w:rPr>
        <w:t>.</w:t>
      </w:r>
    </w:p>
    <w:p w:rsidR="00B81173" w:rsidP="00436227" w:rsidRDefault="005C7822" w14:paraId="3BF775BF" w14:textId="0C2C05FA">
      <w:pPr>
        <w:pStyle w:val="Level3"/>
        <w:spacing w:line="240" w:lineRule="auto"/>
        <w:rPr>
          <w:rFonts w:cs="Calibri"/>
          <w:szCs w:val="24"/>
        </w:rPr>
      </w:pPr>
      <w:bookmarkStart w:name="_Ref524946224" w:id="489"/>
      <w:r>
        <w:rPr>
          <w:rFonts w:cs="Calibri"/>
          <w:szCs w:val="24"/>
          <w:u w:val="single"/>
        </w:rPr>
        <w:t>Monthly Forecast of PV Energy and Available Capacity</w:t>
      </w:r>
      <w:r>
        <w:rPr>
          <w:rFonts w:cs="Calibri"/>
          <w:szCs w:val="24"/>
        </w:rPr>
        <w:t xml:space="preserve">. No less than thirty (30) days before the beginning of Commercial Operation, and thereafter ten (10) Business Days before the beginning of each month during the Delivery Term, Seller shall provide to Buyer and the SC (if applicable) a non-binding forecast of the hourly expected (i) available capacity of the Generating Facility, (ii) PV Energy, (iii) </w:t>
      </w:r>
      <w:bookmarkStart w:name="_cp_text_1_374" w:id="490"/>
      <w:r>
        <w:rPr>
          <w:rFonts w:cs="Calibri"/>
          <w:szCs w:val="24"/>
        </w:rPr>
        <w:t xml:space="preserve">Available </w:t>
      </w:r>
      <w:bookmarkEnd w:id="490"/>
      <w:r>
        <w:rPr>
          <w:rFonts w:cs="Calibri"/>
          <w:szCs w:val="24"/>
        </w:rPr>
        <w:t xml:space="preserve">Effective Storage Capacity, and (iv) </w:t>
      </w:r>
      <w:bookmarkStart w:name="_cp_text_1_376" w:id="491"/>
      <w:r>
        <w:rPr>
          <w:rFonts w:cs="Calibri"/>
          <w:szCs w:val="24"/>
        </w:rPr>
        <w:t xml:space="preserve">Available </w:t>
      </w:r>
      <w:bookmarkEnd w:id="491"/>
      <w:r>
        <w:rPr>
          <w:rFonts w:cs="Calibri"/>
          <w:szCs w:val="24"/>
        </w:rPr>
        <w:t>Storage Capability</w:t>
      </w:r>
      <w:bookmarkStart w:name="_Hlk37966309" w:id="492"/>
      <w:r>
        <w:rPr>
          <w:rFonts w:cs="Calibri"/>
          <w:szCs w:val="24"/>
        </w:rPr>
        <w:t xml:space="preserve"> (items (i)-(iv) collectively referred to as the “</w:t>
      </w:r>
      <w:r>
        <w:rPr>
          <w:rFonts w:cs="Calibri"/>
          <w:b/>
          <w:szCs w:val="24"/>
          <w:u w:val="single"/>
        </w:rPr>
        <w:t>Forecasted Product</w:t>
      </w:r>
      <w:r>
        <w:rPr>
          <w:rFonts w:cs="Calibri"/>
          <w:szCs w:val="24"/>
        </w:rPr>
        <w:t>”),</w:t>
      </w:r>
      <w:bookmarkEnd w:id="492"/>
      <w:r>
        <w:rPr>
          <w:rFonts w:cs="Calibri"/>
          <w:szCs w:val="24"/>
        </w:rPr>
        <w:t xml:space="preserve"> for each day of the following month in a form substantially similar to </w:t>
      </w:r>
      <w:r>
        <w:rPr>
          <w:rFonts w:cs="Calibri"/>
          <w:szCs w:val="24"/>
          <w:u w:val="single"/>
        </w:rPr>
        <w:t>Exhibits F-1</w:t>
      </w:r>
      <w:r w:rsidRPr="00591940">
        <w:t xml:space="preserve">, </w:t>
      </w:r>
      <w:r>
        <w:rPr>
          <w:rFonts w:cs="Calibri"/>
          <w:szCs w:val="24"/>
          <w:u w:val="single"/>
        </w:rPr>
        <w:t>F-2</w:t>
      </w:r>
      <w:r w:rsidRPr="00591940">
        <w:t xml:space="preserve">, </w:t>
      </w:r>
      <w:r>
        <w:rPr>
          <w:rFonts w:cs="Calibri"/>
          <w:szCs w:val="24"/>
          <w:u w:val="single"/>
        </w:rPr>
        <w:t>F-3</w:t>
      </w:r>
      <w:r w:rsidRPr="00591940">
        <w:t xml:space="preserve"> and </w:t>
      </w:r>
      <w:r>
        <w:rPr>
          <w:rFonts w:cs="Calibri"/>
          <w:szCs w:val="24"/>
          <w:u w:val="single"/>
        </w:rPr>
        <w:t>F-4</w:t>
      </w:r>
      <w:r w:rsidRPr="00591940">
        <w:t>, as applicable</w:t>
      </w:r>
      <w:r>
        <w:rPr>
          <w:rFonts w:cs="Calibri"/>
          <w:szCs w:val="24"/>
        </w:rPr>
        <w:t xml:space="preserve"> (“</w:t>
      </w:r>
      <w:r>
        <w:rPr>
          <w:rFonts w:cs="Calibri"/>
          <w:b/>
          <w:szCs w:val="24"/>
          <w:u w:val="single"/>
        </w:rPr>
        <w:t>Monthly Forecast</w:t>
      </w:r>
      <w:r>
        <w:rPr>
          <w:rFonts w:cs="Calibri"/>
          <w:szCs w:val="24"/>
        </w:rPr>
        <w:t>”).</w:t>
      </w:r>
      <w:bookmarkEnd w:id="489"/>
    </w:p>
    <w:p w:rsidR="00B81173" w:rsidP="00436227" w:rsidRDefault="005C7822" w14:paraId="1F6CEAA5" w14:textId="77777777">
      <w:pPr>
        <w:pStyle w:val="Level3"/>
        <w:spacing w:line="240" w:lineRule="auto"/>
        <w:rPr>
          <w:rFonts w:cs="Calibri"/>
          <w:szCs w:val="24"/>
        </w:rPr>
      </w:pPr>
      <w:bookmarkStart w:name="_Ref524945746" w:id="493"/>
      <w:r>
        <w:rPr>
          <w:rFonts w:cs="Calibri"/>
          <w:szCs w:val="24"/>
          <w:u w:val="single"/>
        </w:rPr>
        <w:t>Day-Ahead Forecast</w:t>
      </w:r>
      <w:r>
        <w:rPr>
          <w:rFonts w:cs="Calibri"/>
          <w:szCs w:val="24"/>
        </w:rPr>
        <w:t xml:space="preserve">. By 5:30 AM Pacific Prevailing Time on the Business Day immediately preceding the date of delivery, or as otherwise specified by Buyer consistent with Prudent Operating Practice, Seller shall provide Buyer with a non-binding forecast of the hourly expected </w:t>
      </w:r>
      <w:bookmarkStart w:name="_Hlk37966329" w:id="494"/>
      <w:r>
        <w:rPr>
          <w:rFonts w:cs="Calibri"/>
          <w:szCs w:val="24"/>
        </w:rPr>
        <w:t>Forecasted Product, in each case, for each hour of the immediately succeeding day (“</w:t>
      </w:r>
      <w:r>
        <w:rPr>
          <w:rFonts w:cs="Calibri"/>
          <w:b/>
          <w:szCs w:val="24"/>
          <w:u w:val="single"/>
        </w:rPr>
        <w:t>Day-Ahead Forecast</w:t>
      </w:r>
      <w:r>
        <w:rPr>
          <w:rFonts w:cs="Calibri"/>
          <w:szCs w:val="24"/>
        </w:rPr>
        <w:t xml:space="preserve">”). </w:t>
      </w:r>
      <w:bookmarkEnd w:id="494"/>
      <w:r>
        <w:rPr>
          <w:rFonts w:cs="Calibri"/>
          <w:szCs w:val="24"/>
        </w:rPr>
        <w:t>A Day-Ahead Forecast provided in a day prior to any non-Business Day(s) shall include non-binding forecasts for the immediate day, each succeeding non-Business Day</w:t>
      </w:r>
      <w:bookmarkStart w:name="_cp_text_1_377" w:id="495"/>
      <w:r>
        <w:rPr>
          <w:rFonts w:cs="Calibri"/>
          <w:szCs w:val="24"/>
        </w:rPr>
        <w:t xml:space="preserve">, </w:t>
      </w:r>
      <w:bookmarkEnd w:id="495"/>
      <w:r>
        <w:rPr>
          <w:rFonts w:cs="Calibri"/>
          <w:szCs w:val="24"/>
        </w:rPr>
        <w:t>and the next Business Day. Each Day-Ahead Forecast shall clearly identify, for each hour, Seller’s best estimate of the hourly expected Forecasted Product. Such Day-Ahead Forecasts shall be sent to Buyer’s on-duty Scheduling Coordinator. If Seller fails to provide Buyer with a Day-Ahead Forecast as required herein for any period, then for such unscheduled</w:t>
      </w:r>
      <w:bookmarkStart w:name="DocXTextRef166" w:id="496"/>
      <w:bookmarkEnd w:id="496"/>
      <w:r>
        <w:rPr>
          <w:rFonts w:cs="Calibri"/>
          <w:szCs w:val="24"/>
        </w:rPr>
        <w:t xml:space="preserve"> delivery period only</w:t>
      </w:r>
      <w:bookmarkStart w:name="_cp_text_1_378" w:id="497"/>
      <w:r>
        <w:rPr>
          <w:rFonts w:cs="Calibri"/>
          <w:szCs w:val="24"/>
        </w:rPr>
        <w:t xml:space="preserve">, </w:t>
      </w:r>
      <w:bookmarkEnd w:id="497"/>
      <w:r>
        <w:rPr>
          <w:rFonts w:cs="Calibri"/>
          <w:szCs w:val="24"/>
        </w:rPr>
        <w:t>Buyer shall rely on any Real-Time Forecast or the Monthly Forecast or Buyer’s best estimate based on information reasonably available to Buyer.</w:t>
      </w:r>
      <w:bookmarkStart w:name="_Ref444439352" w:id="498"/>
      <w:bookmarkEnd w:id="493"/>
    </w:p>
    <w:p w:rsidR="00B81173" w:rsidP="00436227" w:rsidRDefault="005C7822" w14:paraId="30726FA5" w14:textId="2DE8C42E">
      <w:pPr>
        <w:pStyle w:val="Level3"/>
        <w:spacing w:line="240" w:lineRule="auto"/>
        <w:rPr>
          <w:rFonts w:cs="Calibri"/>
          <w:szCs w:val="24"/>
        </w:rPr>
      </w:pPr>
      <w:bookmarkStart w:name="_Ref506189267" w:id="499"/>
      <w:bookmarkStart w:name="_Ref524945773" w:id="500"/>
      <w:r>
        <w:rPr>
          <w:rFonts w:cs="Calibri"/>
          <w:szCs w:val="24"/>
          <w:u w:val="single"/>
        </w:rPr>
        <w:t>Real-Time Forecasts</w:t>
      </w:r>
      <w:r w:rsidRPr="00591940">
        <w:t>.</w:t>
      </w:r>
      <w:r>
        <w:rPr>
          <w:rFonts w:cs="Calibri"/>
          <w:szCs w:val="24"/>
        </w:rPr>
        <w:t xml:space="preserve"> </w:t>
      </w:r>
      <w:bookmarkEnd w:id="498"/>
      <w:bookmarkEnd w:id="499"/>
      <w:r>
        <w:rPr>
          <w:rFonts w:cs="Calibri"/>
          <w:szCs w:val="24"/>
        </w:rPr>
        <w:t xml:space="preserve">During the Delivery Term, Seller shall notify Buyer of any changes from the Day-Ahead Forecast of one (1) MW </w:t>
      </w:r>
      <w:r w:rsidR="006E03A7">
        <w:rPr>
          <w:rFonts w:cs="Calibri"/>
          <w:szCs w:val="24"/>
        </w:rPr>
        <w:t xml:space="preserve">/ one (1) MWh </w:t>
      </w:r>
      <w:r>
        <w:rPr>
          <w:rFonts w:cs="Calibri"/>
          <w:szCs w:val="24"/>
        </w:rPr>
        <w:t>or more in the hourly expected Forecasted Product (“</w:t>
      </w:r>
      <w:r>
        <w:rPr>
          <w:rFonts w:cs="Calibri"/>
          <w:b/>
          <w:szCs w:val="24"/>
          <w:u w:val="single"/>
        </w:rPr>
        <w:t>Real-Time Forecast</w:t>
      </w:r>
      <w:r>
        <w:rPr>
          <w:rFonts w:cs="Calibri"/>
          <w:szCs w:val="24"/>
        </w:rPr>
        <w:t xml:space="preserve">”), in each case, whether due to </w:t>
      </w:r>
      <w:bookmarkStart w:name="_cp_text_1_379" w:id="501"/>
      <w:r>
        <w:rPr>
          <w:rFonts w:cs="Calibri"/>
          <w:szCs w:val="24"/>
        </w:rPr>
        <w:t xml:space="preserve">a </w:t>
      </w:r>
      <w:bookmarkEnd w:id="501"/>
      <w:r>
        <w:rPr>
          <w:rFonts w:cs="Calibri"/>
          <w:szCs w:val="24"/>
        </w:rPr>
        <w:t xml:space="preserve">Forced Facility Outage, Force Majeure Event or other cause, as soon as reasonably possible, but no later than one (1) hour prior to the deadline for submitting schedules to the CAISO in accordance with the rules for participation in the Real-Time Market. If the Forecasted Product changes by at least one (1) MW as of a time that is less than one (1) hour prior to the Real-Time Market deadline, but before such deadline, then Seller must notify Buyer as soon as reasonably possible. Such Real-Time Forecasts of PV Energy shall be provided by an Approved Forecast Vendor and shall contain information regarding the beginning date and time of the event resulting in the change in any </w:t>
      </w:r>
      <w:r>
        <w:rPr>
          <w:rFonts w:cs="Calibri"/>
          <w:szCs w:val="24"/>
        </w:rPr>
        <w:t>Forecasted Product, as applicable, the expected end date and time of such event, and any other information required by the CAISO or reasonably requested by Buyer. With respect to any Forced Facility Outage, Seller shall use commercially reasonable efforts to notify Buyer of such outage within ten (10) minutes of the commencement of the Forced Facility Outage. Seller shall inform Buyer of any developments that are reasonably likely to affect either the duration of such outage or the availability of the Facility during or after the end of such outage. Such Real-Time Forecasts shall be communicated in a method acceptable to Buyer</w:t>
      </w:r>
      <w:bookmarkStart w:name="_cp_text_1_381" w:id="502"/>
      <w:r w:rsidR="008F7A02">
        <w:t>,</w:t>
      </w:r>
      <w:r>
        <w:rPr>
          <w:rFonts w:cs="Calibri"/>
          <w:szCs w:val="24"/>
        </w:rPr>
        <w:t xml:space="preserve"> </w:t>
      </w:r>
      <w:bookmarkEnd w:id="502"/>
      <w:r w:rsidRPr="00591940">
        <w:t>provided</w:t>
      </w:r>
      <w:r>
        <w:rPr>
          <w:rFonts w:cs="Calibri"/>
          <w:szCs w:val="24"/>
        </w:rPr>
        <w:t xml:space="preserve"> that Buyer specifies the method no later than sixty (60) days prior to the effective date of such requirement. In the event Buyer fails to provide Notice of an acceptable method for communications under this Section 4.3(d), then Seller shall send such communications by telephone and e-mail to Buyer.</w:t>
      </w:r>
      <w:bookmarkEnd w:id="500"/>
    </w:p>
    <w:p w:rsidR="00B81173" w:rsidP="00436227" w:rsidRDefault="005C7822" w14:paraId="3131CD28" w14:textId="77777777">
      <w:pPr>
        <w:pStyle w:val="Level3"/>
        <w:spacing w:line="240" w:lineRule="auto"/>
        <w:rPr>
          <w:rFonts w:cs="Calibri"/>
          <w:szCs w:val="24"/>
        </w:rPr>
      </w:pPr>
      <w:r>
        <w:rPr>
          <w:rFonts w:cs="Calibri"/>
          <w:szCs w:val="24"/>
          <w:u w:val="single"/>
        </w:rPr>
        <w:t>Forced Facility Outages.</w:t>
      </w:r>
      <w:r w:rsidRPr="00591940">
        <w:t xml:space="preserve"> </w:t>
      </w:r>
      <w:r>
        <w:rPr>
          <w:rFonts w:cs="Calibri"/>
          <w:szCs w:val="24"/>
        </w:rPr>
        <w:t>Notwithstanding anything to the contrary herein, Seller shall promptly notify Buyer’s on-duty Scheduling Coordinator of Forced Facility Outages and Seller shall keep Buyer informed of any developments that will affect either the duration of the outage or the availability of the Facility during or after the end of the outage.</w:t>
      </w:r>
    </w:p>
    <w:p w:rsidR="00B81173" w:rsidP="00436227" w:rsidRDefault="005C7822" w14:paraId="5E98448E" w14:textId="01BB847B">
      <w:pPr>
        <w:pStyle w:val="Level3"/>
        <w:spacing w:line="240" w:lineRule="auto"/>
        <w:rPr>
          <w:rFonts w:cs="Calibri"/>
          <w:szCs w:val="24"/>
        </w:rPr>
      </w:pPr>
      <w:bookmarkStart w:name="_Ref524948236" w:id="503"/>
      <w:r>
        <w:rPr>
          <w:rFonts w:cs="Calibri"/>
          <w:szCs w:val="24"/>
          <w:u w:val="single"/>
        </w:rPr>
        <w:t>Forecasting Penalties</w:t>
      </w:r>
      <w:r>
        <w:rPr>
          <w:rFonts w:cs="Calibri"/>
          <w:szCs w:val="24"/>
        </w:rPr>
        <w:t>.</w:t>
      </w:r>
      <w:bookmarkStart w:name="_Ref444439354" w:id="504"/>
      <w:r>
        <w:rPr>
          <w:rFonts w:cs="Calibri"/>
          <w:szCs w:val="24"/>
        </w:rPr>
        <w:t xml:space="preserve"> </w:t>
      </w:r>
      <w:r w:rsidR="001F3582">
        <w:rPr>
          <w:rFonts w:cs="Calibri"/>
          <w:szCs w:val="24"/>
        </w:rPr>
        <w:t>If</w:t>
      </w:r>
      <w:r w:rsidR="00755983">
        <w:rPr>
          <w:rFonts w:cs="Calibri"/>
          <w:szCs w:val="24"/>
        </w:rPr>
        <w:t xml:space="preserve"> Seller fails to provide the Annual Forecast or Monthly Forecast on or before the respective deadlines set forth in Sections 4.3(a) or 4.3(b), as applicable, Seller shall pay to Buyer </w:t>
      </w:r>
      <w:r w:rsidR="001F3582">
        <w:rPr>
          <w:rFonts w:cs="Calibri"/>
          <w:szCs w:val="24"/>
        </w:rPr>
        <w:t>liquidated damages in the amount of $500 per occurrence.</w:t>
      </w:r>
      <w:r w:rsidR="00755983">
        <w:rPr>
          <w:rFonts w:cs="Calibri"/>
          <w:szCs w:val="24"/>
        </w:rPr>
        <w:t xml:space="preserve"> </w:t>
      </w:r>
      <w:r>
        <w:rPr>
          <w:rFonts w:cs="Calibri"/>
          <w:szCs w:val="24"/>
        </w:rPr>
        <w:t xml:space="preserve">In the event Seller does not in a given hour provide the forecast required in </w:t>
      </w:r>
      <w:bookmarkStart w:name="DocXTextRef167" w:id="505"/>
      <w:r>
        <w:rPr>
          <w:rFonts w:cs="Calibri"/>
          <w:szCs w:val="24"/>
        </w:rPr>
        <w:t xml:space="preserve">Section </w:t>
      </w:r>
      <w:bookmarkStart w:name="_cp_text_1_384" w:id="506"/>
      <w:r>
        <w:rPr>
          <w:rFonts w:cs="Calibri"/>
          <w:szCs w:val="24"/>
        </w:rPr>
        <w:t>4.3(d)</w:t>
      </w:r>
      <w:bookmarkEnd w:id="505"/>
      <w:r>
        <w:rPr>
          <w:rFonts w:cs="Calibri"/>
          <w:szCs w:val="24"/>
        </w:rPr>
        <w:t xml:space="preserve"> </w:t>
      </w:r>
      <w:bookmarkEnd w:id="506"/>
      <w:r>
        <w:rPr>
          <w:rFonts w:cs="Calibri"/>
          <w:szCs w:val="24"/>
        </w:rPr>
        <w:t xml:space="preserve">and Buyer incurs a loss or penalty resulting from its scheduling activities with respect to Facility Energy during such hour, Seller shall be responsible for a </w:t>
      </w:r>
      <w:bookmarkEnd w:id="504"/>
      <w:r>
        <w:rPr>
          <w:rFonts w:cs="Calibri"/>
          <w:szCs w:val="24"/>
        </w:rPr>
        <w:t>“</w:t>
      </w:r>
      <w:r>
        <w:rPr>
          <w:rFonts w:cs="Calibri"/>
          <w:b/>
          <w:szCs w:val="24"/>
          <w:u w:val="single"/>
        </w:rPr>
        <w:t>Forecasting Penalty</w:t>
      </w:r>
      <w:r>
        <w:rPr>
          <w:rFonts w:cs="Calibri"/>
          <w:szCs w:val="24"/>
        </w:rPr>
        <w:t xml:space="preserve">” for each such hour equal to the product of (A) the absolute difference (if any) between (i) the expected PV Energy for such hour (which assumes no Charging Energy or Discharging Energy in such hour) set forth in the Monthly Forecast, and (ii) the actual PV Energy (absent any Charging Energy and Discharging Energy), </w:t>
      </w:r>
      <w:r>
        <w:rPr>
          <w:rFonts w:cs="Calibri"/>
          <w:szCs w:val="24"/>
          <w:u w:val="single"/>
        </w:rPr>
        <w:t>multiplied by</w:t>
      </w:r>
      <w:r>
        <w:rPr>
          <w:rFonts w:cs="Calibri"/>
          <w:szCs w:val="24"/>
        </w:rPr>
        <w:t xml:space="preserve"> (B) the absolute value of the Real-Time Price in such hour. Settlement of Forecasting Penalties shall occur as set forth in Article 8 of this Agreement.</w:t>
      </w:r>
      <w:bookmarkEnd w:id="503"/>
    </w:p>
    <w:p w:rsidR="00B81173" w:rsidP="00436227" w:rsidRDefault="005C7822" w14:paraId="128AF14D" w14:textId="77777777">
      <w:pPr>
        <w:pStyle w:val="Level3"/>
        <w:spacing w:line="240" w:lineRule="auto"/>
        <w:rPr>
          <w:rFonts w:cs="Calibri"/>
          <w:szCs w:val="24"/>
        </w:rPr>
      </w:pPr>
      <w:r>
        <w:rPr>
          <w:rFonts w:cs="Calibri"/>
          <w:szCs w:val="24"/>
          <w:u w:val="single"/>
        </w:rPr>
        <w:t>CAISO Tariff Requirements</w:t>
      </w:r>
      <w:r>
        <w:rPr>
          <w:rFonts w:cs="Calibri"/>
          <w:szCs w:val="24"/>
        </w:rPr>
        <w:t>. Seller shall comply with all applicable obligations for Variable Energy Resources under the CAISO Tariff and the Eligible Intermittent Resource Protocol, including providing appropriate operational data and meteorological data, and will fully cooperate with Buyer, Buyer’s SC, and CAISO, in providing all data, information, and authorizations required thereunder.</w:t>
      </w:r>
    </w:p>
    <w:p w:rsidR="0005474C" w:rsidP="00436227" w:rsidRDefault="00885384" w14:paraId="42B6D707" w14:textId="3C4CA15F">
      <w:pPr>
        <w:pStyle w:val="Level3"/>
        <w:spacing w:line="240" w:lineRule="auto"/>
        <w:rPr>
          <w:rFonts w:cs="Calibri"/>
          <w:szCs w:val="24"/>
        </w:rPr>
      </w:pPr>
      <w:r>
        <w:rPr>
          <w:rFonts w:cs="Calibri"/>
          <w:szCs w:val="24"/>
          <w:u w:val="single"/>
        </w:rPr>
        <w:t>Meteorological</w:t>
      </w:r>
      <w:r>
        <w:rPr>
          <w:u w:val="single"/>
        </w:rPr>
        <w:t xml:space="preserve"> Data</w:t>
      </w:r>
      <w:r>
        <w:t xml:space="preserve">. </w:t>
      </w:r>
      <w:r w:rsidR="00D149A2">
        <w:t xml:space="preserve">Within ninety (90) days following the Effective Date, Seller shall </w:t>
      </w:r>
      <w:r w:rsidR="00EF28D3">
        <w:t xml:space="preserve">provide to Buyer a copy of the historical meteorological data in Seller’s possession for the Site. </w:t>
      </w:r>
      <w:r>
        <w:rPr>
          <w:rFonts w:cs="Calibri"/>
          <w:szCs w:val="24"/>
        </w:rPr>
        <w:t>Commencing</w:t>
      </w:r>
      <w:r>
        <w:t xml:space="preserve"> on the </w:t>
      </w:r>
      <w:r w:rsidR="00906B41">
        <w:t xml:space="preserve">date </w:t>
      </w:r>
      <w:r w:rsidR="00EF28D3">
        <w:t>the</w:t>
      </w:r>
      <w:r w:rsidR="00906B41">
        <w:t xml:space="preserve"> meteorological stations installed at the </w:t>
      </w:r>
      <w:r w:rsidR="00EF28D3">
        <w:t>Site are delivering data,</w:t>
      </w:r>
      <w:r>
        <w:t xml:space="preserve"> and continuing throughout the Delivery Term, Seller shall provide to Buyer read-only access to the data from the </w:t>
      </w:r>
      <w:r w:rsidR="00EF28D3">
        <w:t>Site</w:t>
      </w:r>
      <w:r>
        <w:t>’s meteorological stations, which shall be either (i) measurements on a real-time basis with instantaneous data measurements at three (3) to five (5) second intervals, which measurements shall be provided by Seller to Buyer through a distributed network protocol (DNP) connection</w:t>
      </w:r>
      <w:r>
        <w:rPr>
          <w:color w:val="212121"/>
          <w:szCs w:val="24"/>
        </w:rPr>
        <w:t xml:space="preserve"> </w:t>
      </w:r>
      <w:r>
        <w:t>over a business-to-business secure virtual private network (VPN), or (ii) measurements at ten (10) minute intervals, which shall be provided once per day by Seller to Buyer in a consolidated data report via flat file or FTP (</w:t>
      </w:r>
      <w:r>
        <w:rPr>
          <w:i/>
          <w:iCs/>
        </w:rPr>
        <w:t>provided</w:t>
      </w:r>
      <w:r>
        <w:t>, Buyer shall have the option to elect, no more than once per calendar year, the method of delivery as set forth in subsections (i) or (ii) above upon no less than thirty (30) days</w:t>
      </w:r>
      <w:r>
        <w:rPr>
          <w:szCs w:val="24"/>
        </w:rPr>
        <w:t>’ prior written Notice to Seller of such election)</w:t>
      </w:r>
      <w:r>
        <w:t>, in each case including</w:t>
      </w:r>
      <w:bookmarkStart w:name="_9kR3WTrAG86ABDDBlt2qw7ExsC0v02JO8r8938x" w:id="507"/>
      <w:bookmarkStart w:name="_9kR3WTr29978CHDBlt2qw7ExsC0v02JO8r8938x" w:id="508"/>
      <w:r>
        <w:t xml:space="preserve"> the following data points:</w:t>
      </w:r>
      <w:bookmarkEnd w:id="507"/>
      <w:bookmarkEnd w:id="508"/>
      <w:r>
        <w:t xml:space="preserve"> (A) ambient air temperature, (B) precipitation (rain rate), (C) </w:t>
      </w:r>
      <w:r>
        <w:t xml:space="preserve">precipitation (running thirty (30)-day total), and (D) barometric pressure, </w:t>
      </w:r>
      <w:bookmarkStart w:name="_Hlk168663368" w:id="509"/>
      <w:r>
        <w:t xml:space="preserve">[(E) </w:t>
      </w:r>
      <w:r w:rsidR="00360A9C">
        <w:t xml:space="preserve">insolation,] </w:t>
      </w:r>
      <w:r w:rsidRPr="00595318" w:rsidR="00360A9C">
        <w:rPr>
          <w:b/>
          <w:bCs/>
          <w:i/>
          <w:iCs/>
          <w:highlight w:val="yellow"/>
        </w:rPr>
        <w:t>[NTD: (</w:t>
      </w:r>
      <w:r w:rsidR="00360A9C">
        <w:rPr>
          <w:b/>
          <w:bCs/>
          <w:i/>
          <w:iCs/>
          <w:highlight w:val="yellow"/>
        </w:rPr>
        <w:t>E</w:t>
      </w:r>
      <w:r w:rsidRPr="00595318" w:rsidR="00360A9C">
        <w:rPr>
          <w:b/>
          <w:bCs/>
          <w:i/>
          <w:iCs/>
          <w:highlight w:val="yellow"/>
        </w:rPr>
        <w:t xml:space="preserve">) only applicable for </w:t>
      </w:r>
      <w:r w:rsidR="00360A9C">
        <w:rPr>
          <w:b/>
          <w:bCs/>
          <w:i/>
          <w:iCs/>
          <w:highlight w:val="yellow"/>
        </w:rPr>
        <w:t>solar PV</w:t>
      </w:r>
      <w:r w:rsidRPr="00595318" w:rsidR="00360A9C">
        <w:rPr>
          <w:b/>
          <w:bCs/>
          <w:i/>
          <w:iCs/>
          <w:highlight w:val="yellow"/>
        </w:rPr>
        <w:t xml:space="preserve"> generating facilities]</w:t>
      </w:r>
      <w:r w:rsidR="00360A9C">
        <w:t xml:space="preserve"> [(F) </w:t>
      </w:r>
      <w:r>
        <w:t>wind speed (and, if Seller elects to receive meteorological data as set forth in Section 4.3(h)(ii) above, the highest 3-second wind gust within ten (10) minutes), and (</w:t>
      </w:r>
      <w:r w:rsidR="00360A9C">
        <w:t>G</w:t>
      </w:r>
      <w:r>
        <w:t xml:space="preserve">) wind direction] </w:t>
      </w:r>
      <w:r w:rsidRPr="00595318">
        <w:rPr>
          <w:b/>
          <w:bCs/>
          <w:i/>
          <w:iCs/>
          <w:highlight w:val="yellow"/>
        </w:rPr>
        <w:t>[NTD: (</w:t>
      </w:r>
      <w:r w:rsidR="00360A9C">
        <w:rPr>
          <w:b/>
          <w:bCs/>
          <w:i/>
          <w:iCs/>
          <w:highlight w:val="yellow"/>
        </w:rPr>
        <w:t>F</w:t>
      </w:r>
      <w:r w:rsidRPr="00595318">
        <w:rPr>
          <w:b/>
          <w:bCs/>
          <w:i/>
          <w:iCs/>
          <w:highlight w:val="yellow"/>
        </w:rPr>
        <w:t>) and (</w:t>
      </w:r>
      <w:r w:rsidR="00360A9C">
        <w:rPr>
          <w:b/>
          <w:bCs/>
          <w:i/>
          <w:iCs/>
          <w:highlight w:val="yellow"/>
        </w:rPr>
        <w:t>G</w:t>
      </w:r>
      <w:r w:rsidRPr="00595318">
        <w:rPr>
          <w:b/>
          <w:bCs/>
          <w:i/>
          <w:iCs/>
          <w:highlight w:val="yellow"/>
        </w:rPr>
        <w:t>) only applicable for wind generating facilities]</w:t>
      </w:r>
      <w:r>
        <w:t>;</w:t>
      </w:r>
      <w:bookmarkEnd w:id="509"/>
      <w:r>
        <w:t xml:space="preserve"> </w:t>
      </w:r>
      <w:r>
        <w:rPr>
          <w:i/>
          <w:iCs/>
        </w:rPr>
        <w:t>provided</w:t>
      </w:r>
      <w:r>
        <w:t>, the method of data delivery and the foregoing data points specified under this Section 4.3(h) may be updated as reasonably agreed to by the Parties. Such updates may include modifications to or additions of data points as are reasonably necessary for Buyer’s administration of this Agreement, to the extent that Seller can effectuate such updates through the use of commercially reasonable efforts.</w:t>
      </w:r>
    </w:p>
    <w:p w:rsidRPr="00591940" w:rsidR="00B81173" w:rsidP="00446306" w:rsidRDefault="00F94626" w14:paraId="000C77C9" w14:textId="35EE5D55">
      <w:pPr>
        <w:pStyle w:val="Heading2"/>
        <w:widowControl w:val="0"/>
        <w:spacing w:line="240" w:lineRule="auto"/>
        <w:rPr>
          <w:rFonts w:eastAsia="SimSun"/>
        </w:rPr>
      </w:pPr>
      <w:bookmarkStart w:name="_Toc72742167" w:id="510"/>
      <w:bookmarkStart w:name="_cp_text_1_387" w:id="511"/>
      <w:bookmarkStart w:name="_Ref398124711" w:id="512"/>
      <w:bookmarkStart w:name="_Ref444439357" w:id="513"/>
      <w:bookmarkStart w:name="_Ref506189311" w:id="514"/>
      <w:bookmarkStart w:name="_Toc229828327" w:id="515"/>
      <w:bookmarkEnd w:id="487"/>
      <w:r>
        <w:rPr>
          <w:b/>
          <w:u w:val="single"/>
        </w:rPr>
        <w:t>Dispatch</w:t>
      </w:r>
      <w:bookmarkStart w:name="_Toc72742168" w:id="516"/>
      <w:bookmarkEnd w:id="510"/>
      <w:r w:rsidR="005C7822">
        <w:rPr>
          <w:rFonts w:eastAsia="SimSun" w:cs="Calibri"/>
          <w:b/>
          <w:szCs w:val="24"/>
          <w:u w:val="single"/>
        </w:rPr>
        <w:t xml:space="preserve"> </w:t>
      </w:r>
      <w:bookmarkEnd w:id="511"/>
      <w:r w:rsidR="005C7822">
        <w:rPr>
          <w:rFonts w:eastAsia="SimSun" w:cs="Calibri"/>
          <w:b/>
          <w:szCs w:val="24"/>
          <w:u w:val="single"/>
        </w:rPr>
        <w:t>Down/Curtailment</w:t>
      </w:r>
      <w:r w:rsidR="005C7822">
        <w:rPr>
          <w:rFonts w:eastAsia="SimSun" w:cs="Calibri"/>
          <w:szCs w:val="24"/>
        </w:rPr>
        <w:t>.</w:t>
      </w:r>
      <w:bookmarkStart w:name="_cp_field_48_388" w:id="517"/>
      <w:bookmarkEnd w:id="512"/>
      <w:bookmarkEnd w:id="513"/>
      <w:bookmarkEnd w:id="514"/>
      <w:bookmarkEnd w:id="515"/>
      <w:bookmarkEnd w:id="516"/>
      <w:bookmarkEnd w:id="517"/>
    </w:p>
    <w:p w:rsidRPr="0028678B" w:rsidR="00B81173" w:rsidP="009176B0" w:rsidRDefault="005C7822" w14:paraId="795C1A3B" w14:textId="5060348E">
      <w:pPr>
        <w:pStyle w:val="Level3"/>
        <w:numPr>
          <w:ilvl w:val="2"/>
          <w:numId w:val="99"/>
        </w:numPr>
        <w:spacing w:line="240" w:lineRule="auto"/>
        <w:rPr>
          <w:rFonts w:ascii="Times New Roman Bold" w:hAnsi="Times New Roman Bold" w:cs="Calibri"/>
          <w:b/>
          <w:szCs w:val="24"/>
        </w:rPr>
      </w:pPr>
      <w:bookmarkStart w:name="_Ref444439358" w:id="518"/>
      <w:r w:rsidRPr="0028678B">
        <w:rPr>
          <w:rFonts w:cs="Calibri"/>
          <w:szCs w:val="24"/>
          <w:u w:val="single"/>
        </w:rPr>
        <w:t>General</w:t>
      </w:r>
      <w:r w:rsidRPr="0028678B">
        <w:rPr>
          <w:rFonts w:cs="Calibri"/>
          <w:szCs w:val="24"/>
        </w:rPr>
        <w:t xml:space="preserve">. Seller agrees to reduce the amount of PV Energy and/or Discharging Energy produced by the Facility, by the amount and for the period set forth in any Curtailment Order, Buyer Curtailment Order, or notice received from CAISO in respect of a Buyer Bid Curtailment; </w:t>
      </w:r>
      <w:r w:rsidRPr="0028678B">
        <w:rPr>
          <w:i/>
          <w:iCs/>
        </w:rPr>
        <w:t>provided</w:t>
      </w:r>
      <w:r w:rsidRPr="0028678B">
        <w:rPr>
          <w:rFonts w:cs="Calibri"/>
          <w:szCs w:val="24"/>
        </w:rPr>
        <w:t>, Seller is not required to reduce such amount to the extent it is inconsistent with the limitations of the Facility set out in the Operating Restrictions.</w:t>
      </w:r>
      <w:bookmarkEnd w:id="518"/>
    </w:p>
    <w:p w:rsidR="00B81173" w:rsidP="009176B0" w:rsidRDefault="005C7822" w14:paraId="5D673CD3" w14:textId="76D05FEF">
      <w:pPr>
        <w:pStyle w:val="Level3"/>
        <w:numPr>
          <w:ilvl w:val="2"/>
          <w:numId w:val="99"/>
        </w:numPr>
        <w:spacing w:line="240" w:lineRule="auto"/>
        <w:rPr>
          <w:rFonts w:cs="Calibri"/>
          <w:szCs w:val="24"/>
        </w:rPr>
      </w:pPr>
      <w:bookmarkStart w:name="_Ref444439359" w:id="519"/>
      <w:r>
        <w:rPr>
          <w:rFonts w:cs="Calibri"/>
          <w:szCs w:val="24"/>
          <w:u w:val="single"/>
        </w:rPr>
        <w:t>Buyer Curtailment.</w:t>
      </w:r>
      <w:r w:rsidRPr="00591940">
        <w:t xml:space="preserve"> </w:t>
      </w:r>
      <w:r>
        <w:rPr>
          <w:rFonts w:cs="Calibri"/>
          <w:szCs w:val="24"/>
        </w:rPr>
        <w:t xml:space="preserve">Buyer shall have the right to order Seller to curtail deliveries of PV Energy </w:t>
      </w:r>
      <w:bookmarkStart w:name="_DV_C391" w:id="520"/>
      <w:r>
        <w:rPr>
          <w:rFonts w:cs="Calibri"/>
          <w:szCs w:val="24"/>
        </w:rPr>
        <w:t>through Buyer Curtailment Orders</w:t>
      </w:r>
      <w:bookmarkEnd w:id="520"/>
      <w:r w:rsidR="006F46BB">
        <w:rPr>
          <w:rFonts w:cs="Calibri"/>
          <w:szCs w:val="24"/>
        </w:rPr>
        <w:t>;</w:t>
      </w:r>
      <w:r>
        <w:rPr>
          <w:rFonts w:cs="Calibri"/>
          <w:szCs w:val="24"/>
        </w:rPr>
        <w:t xml:space="preserve"> </w:t>
      </w:r>
      <w:r w:rsidRPr="00591940">
        <w:rPr>
          <w:i/>
        </w:rPr>
        <w:t>provided</w:t>
      </w:r>
      <w:r w:rsidR="006F46BB">
        <w:rPr>
          <w:iCs/>
        </w:rPr>
        <w:t>,</w:t>
      </w:r>
      <w:r>
        <w:rPr>
          <w:rFonts w:cs="Calibri"/>
          <w:szCs w:val="24"/>
        </w:rPr>
        <w:t xml:space="preserve"> Buyer shall pay Seller for all Deemed Delivered Energy associated with a Buyer Curtailment Period at the Renewable Rate.</w:t>
      </w:r>
      <w:bookmarkEnd w:id="519"/>
    </w:p>
    <w:p w:rsidR="00B81173" w:rsidP="009176B0" w:rsidRDefault="005C7822" w14:paraId="5C9547C9" w14:textId="34F37B87">
      <w:pPr>
        <w:pStyle w:val="Level3"/>
        <w:numPr>
          <w:ilvl w:val="2"/>
          <w:numId w:val="99"/>
        </w:numPr>
        <w:spacing w:line="240" w:lineRule="auto"/>
        <w:rPr>
          <w:rFonts w:cs="Calibri"/>
          <w:szCs w:val="24"/>
        </w:rPr>
      </w:pPr>
      <w:bookmarkStart w:name="_Ref444439360" w:id="521"/>
      <w:r>
        <w:rPr>
          <w:rFonts w:cs="Calibri"/>
          <w:szCs w:val="24"/>
          <w:u w:val="single"/>
        </w:rPr>
        <w:t>Failure to Comply</w:t>
      </w:r>
      <w:r>
        <w:rPr>
          <w:rFonts w:cs="Calibri"/>
          <w:szCs w:val="24"/>
        </w:rPr>
        <w:t xml:space="preserve">. If Seller fails to comply with a Buyer Curtailment Order, Buyer Bid Curtailment or Curtailment Order, then, for each MWh of PV Energy that is delivered by the Generating Facility to the Delivery Point that is in excess of the Buyer Curtailment Order, Buyer Bid Curtailment or Curtailment Order, Seller shall pay Buyer for each such MWh at an amount equal to the sum of </w:t>
      </w:r>
      <w:bookmarkStart w:name="DocXTextRef172" w:id="522"/>
      <w:r>
        <w:rPr>
          <w:rFonts w:cs="Calibri"/>
          <w:szCs w:val="24"/>
        </w:rPr>
        <w:t>(A)</w:t>
      </w:r>
      <w:bookmarkEnd w:id="522"/>
      <w:r>
        <w:rPr>
          <w:rFonts w:cs="Calibri"/>
          <w:szCs w:val="24"/>
        </w:rPr>
        <w:t xml:space="preserve"> + </w:t>
      </w:r>
      <w:bookmarkStart w:name="DocXTextRef173" w:id="523"/>
      <w:r>
        <w:rPr>
          <w:rFonts w:cs="Calibri"/>
          <w:szCs w:val="24"/>
        </w:rPr>
        <w:t>(B)</w:t>
      </w:r>
      <w:bookmarkEnd w:id="523"/>
      <w:r>
        <w:rPr>
          <w:rFonts w:cs="Calibri"/>
          <w:szCs w:val="24"/>
        </w:rPr>
        <w:t xml:space="preserve"> + </w:t>
      </w:r>
      <w:bookmarkStart w:name="DocXTextRef174" w:id="524"/>
      <w:r>
        <w:rPr>
          <w:rFonts w:cs="Calibri"/>
          <w:szCs w:val="24"/>
        </w:rPr>
        <w:t xml:space="preserve">(C), where: </w:t>
      </w:r>
      <w:bookmarkStart w:name="DocXTextRef175" w:id="525"/>
      <w:bookmarkEnd w:id="524"/>
      <w:r>
        <w:rPr>
          <w:rFonts w:cs="Calibri"/>
          <w:szCs w:val="24"/>
        </w:rPr>
        <w:t>(A)</w:t>
      </w:r>
      <w:bookmarkEnd w:id="525"/>
      <w:r>
        <w:rPr>
          <w:rFonts w:cs="Calibri"/>
          <w:szCs w:val="24"/>
        </w:rPr>
        <w:t xml:space="preserve"> is the amount, if any, paid to Seller by Buyer for delivery of such excess MWh, </w:t>
      </w:r>
      <w:bookmarkStart w:name="DocXTextRef176" w:id="526"/>
      <w:r>
        <w:rPr>
          <w:rFonts w:cs="Calibri"/>
          <w:szCs w:val="24"/>
        </w:rPr>
        <w:t>(B)</w:t>
      </w:r>
      <w:bookmarkEnd w:id="526"/>
      <w:r>
        <w:rPr>
          <w:rFonts w:cs="Calibri"/>
          <w:szCs w:val="24"/>
        </w:rPr>
        <w:t xml:space="preserve"> is the sum, for all Settlement Intervals with a Negative LMP during the Buyer Curtailment Period or Curtailment Period, of the absolute value of the product of such excess MWh in each Settlement Interval and the Negative LMP for such Settlement Interval, and </w:t>
      </w:r>
      <w:bookmarkStart w:name="DocXTextRef177" w:id="527"/>
      <w:r>
        <w:rPr>
          <w:rFonts w:cs="Calibri"/>
          <w:szCs w:val="24"/>
        </w:rPr>
        <w:t>(C)</w:t>
      </w:r>
      <w:bookmarkEnd w:id="527"/>
      <w:r>
        <w:rPr>
          <w:rFonts w:cs="Calibri"/>
          <w:szCs w:val="24"/>
        </w:rPr>
        <w:t xml:space="preserve"> is any penalties assessed by the CAISO or other charges assessed by the CAISO resulting from Seller’s failure to comply with the Buyer Curtailment Order, Buyer Bid Curtailment or Curtailment Order.</w:t>
      </w:r>
      <w:bookmarkEnd w:id="521"/>
    </w:p>
    <w:p w:rsidR="00B81173" w:rsidP="009176B0" w:rsidRDefault="005C7822" w14:paraId="65EFE1C1" w14:textId="046F4C3A">
      <w:pPr>
        <w:pStyle w:val="Level3"/>
        <w:numPr>
          <w:ilvl w:val="2"/>
          <w:numId w:val="99"/>
        </w:numPr>
        <w:spacing w:line="240" w:lineRule="auto"/>
        <w:rPr>
          <w:rFonts w:cs="Calibri"/>
          <w:szCs w:val="24"/>
        </w:rPr>
      </w:pPr>
      <w:bookmarkStart w:name="_Ref524948250" w:id="528"/>
      <w:r>
        <w:rPr>
          <w:rFonts w:cs="Calibri"/>
          <w:szCs w:val="24"/>
          <w:u w:val="single"/>
        </w:rPr>
        <w:t xml:space="preserve">Seller Equipment Required for </w:t>
      </w:r>
      <w:bookmarkStart w:name="_cp_text_2_391" w:id="529"/>
      <w:r>
        <w:rPr>
          <w:rFonts w:cs="Calibri"/>
          <w:szCs w:val="24"/>
          <w:u w:val="single"/>
        </w:rPr>
        <w:t>Operating</w:t>
      </w:r>
      <w:bookmarkStart w:name="_cp_text_1_392" w:id="530"/>
      <w:bookmarkEnd w:id="529"/>
      <w:r>
        <w:rPr>
          <w:rFonts w:cs="Calibri"/>
          <w:szCs w:val="24"/>
          <w:u w:val="single"/>
        </w:rPr>
        <w:t xml:space="preserve"> </w:t>
      </w:r>
      <w:bookmarkEnd w:id="530"/>
      <w:r>
        <w:rPr>
          <w:rFonts w:cs="Calibri"/>
          <w:szCs w:val="24"/>
          <w:u w:val="single"/>
        </w:rPr>
        <w:t>Instruction Communications</w:t>
      </w:r>
      <w:r>
        <w:rPr>
          <w:rFonts w:cs="Calibri"/>
          <w:szCs w:val="24"/>
        </w:rPr>
        <w:t xml:space="preserve">. Seller shall acquire, install, and maintain such facilities, communications links and other equipment, and implement such protocols and practices, as necessary to respond to and follow </w:t>
      </w:r>
      <w:bookmarkStart w:name="_cp_text_2_393" w:id="531"/>
      <w:r>
        <w:rPr>
          <w:rFonts w:cs="Calibri"/>
          <w:szCs w:val="24"/>
        </w:rPr>
        <w:t xml:space="preserve">operating </w:t>
      </w:r>
      <w:bookmarkEnd w:id="531"/>
      <w:r>
        <w:rPr>
          <w:rFonts w:cs="Calibri"/>
          <w:szCs w:val="24"/>
        </w:rPr>
        <w:t>instructions</w:t>
      </w:r>
      <w:bookmarkStart w:name="_cp_text_2_394" w:id="532"/>
      <w:r>
        <w:rPr>
          <w:rFonts w:cs="Calibri"/>
          <w:szCs w:val="24"/>
        </w:rPr>
        <w:t xml:space="preserve"> from the CAISO and Buyer's SC</w:t>
      </w:r>
      <w:bookmarkEnd w:id="532"/>
      <w:r>
        <w:rPr>
          <w:rFonts w:cs="Calibri"/>
          <w:szCs w:val="24"/>
        </w:rPr>
        <w:t xml:space="preserve">, including an electronic signal conveying real time and intra-day instructions, to operate the Facility as directed by Buyer </w:t>
      </w:r>
      <w:r w:rsidR="00DD619D">
        <w:rPr>
          <w:rFonts w:cs="Calibri"/>
          <w:szCs w:val="24"/>
        </w:rPr>
        <w:t>from time to time</w:t>
      </w:r>
      <w:r w:rsidR="000E62D5">
        <w:rPr>
          <w:rFonts w:cs="Calibri"/>
          <w:szCs w:val="24"/>
        </w:rPr>
        <w:t xml:space="preserve"> </w:t>
      </w:r>
      <w:r>
        <w:rPr>
          <w:rFonts w:cs="Calibri"/>
          <w:szCs w:val="24"/>
        </w:rPr>
        <w:t>in accordance with this Agreement and/or a Governmental Authority, including to implement a Buyer Curtailment Order, Buyer Bid Curtailment or Curtailment Order in accordance with the methodologies applicable to the Facility and used to transmit such instructions. If at any time during the Delivery Term, Seller’s facilities, communications links or other equipment, protocols or practices are not in compliance with methodologies applicable to the Facility</w:t>
      </w:r>
      <w:bookmarkStart w:name="_cp_text_2_397" w:id="533"/>
      <w:r>
        <w:rPr>
          <w:rFonts w:cs="Calibri"/>
          <w:szCs w:val="24"/>
        </w:rPr>
        <w:t xml:space="preserve"> and directed by Buyer</w:t>
      </w:r>
      <w:bookmarkEnd w:id="533"/>
      <w:r>
        <w:rPr>
          <w:rFonts w:cs="Calibri"/>
          <w:szCs w:val="24"/>
        </w:rPr>
        <w:t xml:space="preserve">, Seller shall take the steps necessary to become compliant as soon as commercially reasonably possible. Seller shall be liable pursuant to </w:t>
      </w:r>
      <w:bookmarkStart w:name="DocXTextRef178" w:id="534"/>
      <w:r>
        <w:rPr>
          <w:rFonts w:cs="Calibri"/>
          <w:szCs w:val="24"/>
        </w:rPr>
        <w:t xml:space="preserve">Section </w:t>
      </w:r>
      <w:bookmarkStart w:name="_cp_text_1_400" w:id="535"/>
      <w:r>
        <w:rPr>
          <w:rFonts w:cs="Calibri"/>
          <w:szCs w:val="24"/>
        </w:rPr>
        <w:t>4.4(c)</w:t>
      </w:r>
      <w:bookmarkEnd w:id="534"/>
      <w:r>
        <w:rPr>
          <w:rFonts w:cs="Calibri"/>
          <w:szCs w:val="24"/>
        </w:rPr>
        <w:t xml:space="preserve"> </w:t>
      </w:r>
      <w:bookmarkEnd w:id="535"/>
      <w:r>
        <w:rPr>
          <w:rFonts w:cs="Calibri"/>
          <w:szCs w:val="24"/>
        </w:rPr>
        <w:t xml:space="preserve">for failure to comply with a Buyer Curtailment Order, Buyer Bid Curtailment or Curtailment Order, during the time that </w:t>
      </w:r>
      <w:r>
        <w:rPr>
          <w:rFonts w:cs="Calibri"/>
          <w:szCs w:val="24"/>
        </w:rPr>
        <w:t>Seller’s facilities, communications links or other equipment, protocols or practices are not in compliance with applicable methodologies. A Buyer Curtailment Order, Buyer Bid Curtailment or Curtailment Order communication via such systems and facilities shall have the same force and effect on Seller as any other form of communication.</w:t>
      </w:r>
      <w:bookmarkEnd w:id="528"/>
    </w:p>
    <w:p w:rsidR="00B81173" w:rsidP="00591940" w:rsidRDefault="005C7822" w14:paraId="3EB48CFE" w14:textId="77777777">
      <w:pPr>
        <w:pStyle w:val="Heading2"/>
        <w:widowControl w:val="0"/>
        <w:spacing w:line="240" w:lineRule="auto"/>
        <w:rPr>
          <w:rFonts w:eastAsia="SimSun" w:cs="Calibri"/>
          <w:b/>
          <w:vanish/>
          <w:szCs w:val="24"/>
          <w:u w:val="single"/>
          <w:specVanish/>
        </w:rPr>
      </w:pPr>
      <w:bookmarkStart w:name="_Ref524948447" w:id="536"/>
      <w:bookmarkStart w:name="_Ref524948463" w:id="537"/>
      <w:bookmarkStart w:name="_Ref524948482" w:id="538"/>
      <w:bookmarkStart w:name="_Toc72742169" w:id="539"/>
      <w:bookmarkStart w:name="_Toc229828328" w:id="540"/>
      <w:bookmarkStart w:name="_Ref506190047" w:id="541"/>
      <w:bookmarkEnd w:id="488"/>
      <w:r>
        <w:rPr>
          <w:rFonts w:eastAsia="SimSun" w:cs="Calibri"/>
          <w:b/>
          <w:szCs w:val="24"/>
          <w:u w:val="single"/>
        </w:rPr>
        <w:t>Energy Management</w:t>
      </w:r>
      <w:bookmarkEnd w:id="536"/>
      <w:bookmarkEnd w:id="537"/>
      <w:bookmarkEnd w:id="538"/>
      <w:bookmarkEnd w:id="539"/>
      <w:bookmarkEnd w:id="540"/>
    </w:p>
    <w:p w:rsidR="00B81173" w:rsidP="00591940" w:rsidRDefault="005C7822" w14:paraId="2F91CAFC" w14:textId="5C30FDF5">
      <w:pPr>
        <w:pStyle w:val="HeadingPara2"/>
        <w:widowControl w:val="0"/>
        <w:spacing w:line="240" w:lineRule="auto"/>
        <w:rPr>
          <w:rFonts w:eastAsia="SimSun" w:cs="Calibri"/>
          <w:szCs w:val="24"/>
        </w:rPr>
      </w:pPr>
      <w:r>
        <w:rPr>
          <w:rFonts w:eastAsia="SimSun" w:cs="Calibri"/>
          <w:szCs w:val="24"/>
        </w:rPr>
        <w:t>.</w:t>
      </w:r>
      <w:bookmarkEnd w:id="541"/>
    </w:p>
    <w:p w:rsidR="00B81173" w:rsidP="00446306" w:rsidRDefault="005C7822" w14:paraId="0724EFCE" w14:textId="065DA089">
      <w:pPr>
        <w:pStyle w:val="Outline0023"/>
        <w:numPr>
          <w:ilvl w:val="0"/>
          <w:numId w:val="34"/>
        </w:numPr>
        <w:tabs>
          <w:tab w:val="clear" w:pos="1440"/>
          <w:tab w:val="clear" w:pos="2880"/>
          <w:tab w:val="clear" w:pos="3600"/>
          <w:tab w:val="left" w:pos="1620"/>
        </w:tabs>
        <w:spacing w:after="240" w:line="240" w:lineRule="auto"/>
        <w:ind w:firstLine="1440"/>
        <w:rPr>
          <w:rFonts w:eastAsia="SimSun" w:cs="Calibri"/>
          <w:szCs w:val="24"/>
        </w:rPr>
      </w:pPr>
      <w:bookmarkStart w:name="_Ref524948448" w:id="542"/>
      <w:r>
        <w:rPr>
          <w:rFonts w:eastAsia="SimSun" w:cs="Calibri"/>
          <w:szCs w:val="24"/>
          <w:u w:val="single"/>
        </w:rPr>
        <w:t>Charging Generally</w:t>
      </w:r>
      <w:r>
        <w:rPr>
          <w:rFonts w:eastAsia="SimSun" w:cs="Calibri"/>
          <w:szCs w:val="24"/>
        </w:rPr>
        <w:t>. Upon receipt of a valid Charging Notice, Seller shall take any and all action necessary to deliver the Charging Energy to the Storage Facility in order to deliver the Storage Product in accordance with the terms of this Agreement, including maintenance, repair or replacement of equipment in Seller’s possession or control used to deliver the Charging Energy from the Generating Facility to the Storage Facility.</w:t>
      </w:r>
      <w:bookmarkEnd w:id="542"/>
      <w:r>
        <w:rPr>
          <w:rFonts w:eastAsia="SimSun" w:cs="Calibri"/>
          <w:szCs w:val="24"/>
        </w:rPr>
        <w:t xml:space="preserve"> </w:t>
      </w:r>
      <w:r>
        <w:rPr>
          <w:rFonts w:cs="Calibri"/>
          <w:szCs w:val="24"/>
        </w:rPr>
        <w:t>Except as otherwise expressly set forth in this Agreement, including Section 4.5(c), Section 4.5(i), and Section 4.9(d)(i), Buyer shall be responsible for paying all CAISO costs and charges associated with Charging Energy</w:t>
      </w:r>
      <w:r>
        <w:rPr>
          <w:rFonts w:eastAsia="SimSun" w:cs="Calibri"/>
          <w:szCs w:val="24"/>
        </w:rPr>
        <w:t>.</w:t>
      </w:r>
    </w:p>
    <w:p w:rsidR="00B81173" w:rsidP="00446306" w:rsidRDefault="005C7822" w14:paraId="2F10658A" w14:textId="31C698A8">
      <w:pPr>
        <w:pStyle w:val="Outline0023"/>
        <w:numPr>
          <w:ilvl w:val="0"/>
          <w:numId w:val="34"/>
        </w:numPr>
        <w:tabs>
          <w:tab w:val="clear" w:pos="2880"/>
          <w:tab w:val="clear" w:pos="3600"/>
        </w:tabs>
        <w:spacing w:after="240" w:line="240" w:lineRule="auto"/>
        <w:ind w:firstLine="1440"/>
        <w:rPr>
          <w:rFonts w:cs="Calibri"/>
          <w:szCs w:val="24"/>
        </w:rPr>
      </w:pPr>
      <w:r>
        <w:rPr>
          <w:rFonts w:eastAsia="SimSun" w:cs="Calibri"/>
          <w:szCs w:val="24"/>
          <w:u w:val="single"/>
        </w:rPr>
        <w:t>Charging Notices</w:t>
      </w:r>
      <w:r>
        <w:rPr>
          <w:rFonts w:cs="Calibri"/>
          <w:szCs w:val="24"/>
        </w:rPr>
        <w:t>. Buyer will have the right</w:t>
      </w:r>
      <w:bookmarkStart w:name="_cp_text_1_410" w:id="543"/>
      <w:r>
        <w:rPr>
          <w:rFonts w:cs="Calibri"/>
          <w:szCs w:val="24"/>
        </w:rPr>
        <w:t xml:space="preserve"> </w:t>
      </w:r>
      <w:bookmarkEnd w:id="543"/>
      <w:r>
        <w:rPr>
          <w:rFonts w:cs="Calibri"/>
          <w:szCs w:val="24"/>
        </w:rPr>
        <w:t>to charge the Storage Facility seven (7) days per week and twenty-four (24) hours per day (including holidays), by causing Charging Notices to be issued</w:t>
      </w:r>
      <w:bookmarkStart w:name="_Hlk42273861" w:id="544"/>
      <w:r w:rsidR="00D213A9">
        <w:t>,</w:t>
      </w:r>
      <w:r>
        <w:rPr>
          <w:rFonts w:cs="Calibri"/>
          <w:szCs w:val="24"/>
        </w:rPr>
        <w:t xml:space="preserve"> subject to the requirements and limitations set forth in this Agreement. Each Charging Notice issued in accordance with this Agreement will be effective unless and until Buyer’s SC or the CAISO</w:t>
      </w:r>
      <w:bookmarkEnd w:id="544"/>
      <w:r>
        <w:rPr>
          <w:rFonts w:cs="Calibri"/>
          <w:szCs w:val="24"/>
        </w:rPr>
        <w:t xml:space="preserve"> modifies such Charging Notice by providing Seller with an updated Charging Notice.</w:t>
      </w:r>
    </w:p>
    <w:p w:rsidR="00B81173" w:rsidP="00446306" w:rsidRDefault="005C7822" w14:paraId="23141F59" w14:textId="20B80F5E">
      <w:pPr>
        <w:pStyle w:val="Outline0023"/>
        <w:numPr>
          <w:ilvl w:val="0"/>
          <w:numId w:val="34"/>
        </w:numPr>
        <w:tabs>
          <w:tab w:val="clear" w:pos="1440"/>
          <w:tab w:val="clear" w:pos="2880"/>
          <w:tab w:val="clear" w:pos="3600"/>
          <w:tab w:val="left" w:pos="1530"/>
        </w:tabs>
        <w:spacing w:after="240" w:line="240" w:lineRule="auto"/>
        <w:ind w:firstLine="1440"/>
        <w:rPr>
          <w:rFonts w:cs="Calibri"/>
          <w:szCs w:val="24"/>
        </w:rPr>
      </w:pPr>
      <w:bookmarkStart w:name="_Hlk43361783" w:id="545"/>
      <w:bookmarkStart w:name="_Ref524948465" w:id="546"/>
      <w:r>
        <w:rPr>
          <w:rFonts w:eastAsia="SimSun" w:cs="Calibri"/>
          <w:szCs w:val="24"/>
          <w:u w:val="single"/>
        </w:rPr>
        <w:t>No Unauthorized Charging</w:t>
      </w:r>
      <w:r>
        <w:rPr>
          <w:rFonts w:cs="Calibri"/>
          <w:szCs w:val="24"/>
        </w:rPr>
        <w:t xml:space="preserve">. </w:t>
      </w:r>
      <w:bookmarkStart w:name="_Hlk5966281" w:id="547"/>
      <w:bookmarkEnd w:id="545"/>
      <w:r>
        <w:rPr>
          <w:rFonts w:cs="Calibri"/>
          <w:szCs w:val="24"/>
        </w:rPr>
        <w:t xml:space="preserve">Seller shall not charge the Storage Facility during the Delivery Term other than </w:t>
      </w:r>
      <w:r w:rsidR="00022841">
        <w:rPr>
          <w:rFonts w:cs="Calibri"/>
          <w:szCs w:val="24"/>
        </w:rPr>
        <w:t>in accordance with</w:t>
      </w:r>
      <w:r>
        <w:rPr>
          <w:rFonts w:cs="Calibri"/>
          <w:szCs w:val="24"/>
        </w:rPr>
        <w:t xml:space="preserve"> a valid Charging Notice (it being understood that Seller may adjust a Charging Notice </w:t>
      </w:r>
      <w:bookmarkStart w:name="_cp_text_5_413" w:id="548"/>
      <w:r>
        <w:rPr>
          <w:rFonts w:eastAsia="SimSun" w:cs="Calibri"/>
          <w:szCs w:val="24"/>
        </w:rPr>
        <w:t xml:space="preserve">to the extent </w:t>
      </w:r>
      <w:bookmarkStart w:name="_cp_text_2_414" w:id="549"/>
      <w:bookmarkEnd w:id="548"/>
      <w:r>
        <w:rPr>
          <w:rFonts w:eastAsia="SimSun" w:cs="Calibri"/>
          <w:szCs w:val="24"/>
        </w:rPr>
        <w:t>necessary</w:t>
      </w:r>
      <w:bookmarkStart w:name="_cp_text_1_415" w:id="550"/>
      <w:bookmarkEnd w:id="549"/>
      <w:r>
        <w:rPr>
          <w:rFonts w:cs="Calibri"/>
          <w:szCs w:val="24"/>
        </w:rPr>
        <w:t xml:space="preserve"> </w:t>
      </w:r>
      <w:bookmarkEnd w:id="550"/>
      <w:r>
        <w:rPr>
          <w:rFonts w:cs="Calibri"/>
          <w:szCs w:val="24"/>
        </w:rPr>
        <w:t>to maintain compliance with the Operating Restrictions), or in connection with a Seller Initiated Test (including Facility maintenance or a Storage Capacity Test), or pursuant to a notice from the Transmission Provider</w:t>
      </w:r>
      <w:bookmarkStart w:name="_cp_text_1_417" w:id="551"/>
      <w:r>
        <w:rPr>
          <w:rFonts w:cs="Calibri"/>
          <w:szCs w:val="24"/>
        </w:rPr>
        <w:t xml:space="preserve"> </w:t>
      </w:r>
      <w:bookmarkEnd w:id="551"/>
      <w:r>
        <w:rPr>
          <w:rFonts w:cs="Calibri"/>
          <w:szCs w:val="24"/>
        </w:rPr>
        <w:t>or</w:t>
      </w:r>
      <w:bookmarkStart w:name="_cp_text_1_418" w:id="552"/>
      <w:r>
        <w:rPr>
          <w:rFonts w:cs="Calibri"/>
          <w:szCs w:val="24"/>
        </w:rPr>
        <w:t xml:space="preserve"> </w:t>
      </w:r>
      <w:bookmarkEnd w:id="552"/>
      <w:r>
        <w:rPr>
          <w:rFonts w:cs="Calibri"/>
          <w:szCs w:val="24"/>
        </w:rPr>
        <w:t>Governmental Authority.</w:t>
      </w:r>
      <w:bookmarkEnd w:id="546"/>
      <w:bookmarkEnd w:id="547"/>
    </w:p>
    <w:p w:rsidRPr="00591940" w:rsidR="00B81173" w:rsidP="009176B0" w:rsidRDefault="005C7822" w14:paraId="5603665B" w14:textId="2AD5D752">
      <w:pPr>
        <w:pStyle w:val="Outline0023"/>
        <w:numPr>
          <w:ilvl w:val="0"/>
          <w:numId w:val="41"/>
        </w:numPr>
        <w:tabs>
          <w:tab w:val="clear" w:pos="2880"/>
          <w:tab w:val="clear" w:pos="3600"/>
        </w:tabs>
        <w:spacing w:after="240" w:line="240" w:lineRule="auto"/>
        <w:ind w:firstLine="1440"/>
        <w:rPr>
          <w:rFonts w:eastAsia="SimSun"/>
          <w:u w:val="double"/>
        </w:rPr>
      </w:pPr>
      <w:r>
        <w:rPr>
          <w:rFonts w:eastAsia="SimSun" w:cs="Calibri"/>
          <w:szCs w:val="24"/>
          <w:u w:val="single"/>
        </w:rPr>
        <w:t>No Unauthorized Discharging</w:t>
      </w:r>
      <w:r>
        <w:rPr>
          <w:rFonts w:cs="Calibri"/>
          <w:szCs w:val="24"/>
        </w:rPr>
        <w:t xml:space="preserve">. </w:t>
      </w:r>
      <w:bookmarkStart w:name="_Ref444439362" w:id="553"/>
      <w:r>
        <w:rPr>
          <w:rFonts w:cs="Calibri"/>
          <w:szCs w:val="24"/>
        </w:rPr>
        <w:t xml:space="preserve">Seller shall not discharge the Storage Facility during the Delivery Term other than </w:t>
      </w:r>
      <w:r w:rsidR="00022841">
        <w:rPr>
          <w:rFonts w:cs="Calibri"/>
          <w:szCs w:val="24"/>
        </w:rPr>
        <w:t>in accordance with</w:t>
      </w:r>
      <w:r>
        <w:rPr>
          <w:rFonts w:cs="Calibri"/>
          <w:szCs w:val="24"/>
        </w:rPr>
        <w:t xml:space="preserve"> a valid Discharging Notice (it being understood that Seller may adjust a Discharging Notice </w:t>
      </w:r>
      <w:r>
        <w:rPr>
          <w:rFonts w:eastAsia="SimSun" w:cs="Calibri"/>
          <w:szCs w:val="24"/>
        </w:rPr>
        <w:t>to the extent necessary</w:t>
      </w:r>
      <w:bookmarkStart w:name="_Hlk43838679" w:id="554"/>
      <w:r>
        <w:rPr>
          <w:rFonts w:cs="Calibri"/>
          <w:szCs w:val="24"/>
        </w:rPr>
        <w:t xml:space="preserve"> to maintain compliance with </w:t>
      </w:r>
      <w:bookmarkEnd w:id="554"/>
      <w:r>
        <w:rPr>
          <w:rFonts w:cs="Calibri"/>
          <w:szCs w:val="24"/>
        </w:rPr>
        <w:t>the Operating Restrictions), or in connection with a Seller Initiated Test (including Facility maintenance or a Storage Capacity Test), or pursuant to a notice from the Transmission Provider</w:t>
      </w:r>
      <w:bookmarkStart w:name="_cp_text_1_428" w:id="555"/>
      <w:r>
        <w:rPr>
          <w:rFonts w:cs="Calibri"/>
          <w:szCs w:val="24"/>
        </w:rPr>
        <w:t xml:space="preserve"> </w:t>
      </w:r>
      <w:bookmarkEnd w:id="555"/>
      <w:r>
        <w:rPr>
          <w:rFonts w:cs="Calibri"/>
          <w:szCs w:val="24"/>
        </w:rPr>
        <w:t>or Governmental Authority. Buyer will have the right</w:t>
      </w:r>
      <w:bookmarkStart w:name="_cp_text_1_430" w:id="556"/>
      <w:r>
        <w:rPr>
          <w:rFonts w:cs="Calibri"/>
          <w:szCs w:val="24"/>
        </w:rPr>
        <w:t xml:space="preserve"> to </w:t>
      </w:r>
      <w:bookmarkEnd w:id="556"/>
      <w:r>
        <w:rPr>
          <w:rFonts w:cs="Calibri"/>
          <w:szCs w:val="24"/>
        </w:rPr>
        <w:t xml:space="preserve">discharge the Storage Facility seven (7) days per week and twenty-four (24) hours per day (including holidays), by causing Discharging Notices to </w:t>
      </w:r>
      <w:bookmarkStart w:name="_cp_text_1_433" w:id="557"/>
      <w:r w:rsidR="00BC184A">
        <w:t>be issued</w:t>
      </w:r>
      <w:bookmarkEnd w:id="557"/>
      <w:r>
        <w:rPr>
          <w:rFonts w:cs="Calibri"/>
          <w:szCs w:val="24"/>
        </w:rPr>
        <w:t xml:space="preserve">, subject to the requirements and limitations set forth in this Agreement. Each Discharging Notice issued in accordance with this Agreement will be effective unless and until Buyer’s SC or the CAISO modifies such Discharging Notice by providing Seller with an updated Discharging Notice. </w:t>
      </w:r>
    </w:p>
    <w:p w:rsidRPr="00591940" w:rsidR="00B81173" w:rsidP="009176B0" w:rsidRDefault="005C7822" w14:paraId="5B7AA6C5" w14:textId="23EC4C0E">
      <w:pPr>
        <w:pStyle w:val="Outline0023"/>
        <w:numPr>
          <w:ilvl w:val="0"/>
          <w:numId w:val="41"/>
        </w:numPr>
        <w:tabs>
          <w:tab w:val="clear" w:pos="2880"/>
          <w:tab w:val="clear" w:pos="3600"/>
        </w:tabs>
        <w:spacing w:after="240" w:line="240" w:lineRule="auto"/>
        <w:ind w:firstLine="1440"/>
        <w:rPr>
          <w:rFonts w:eastAsia="SimSun"/>
          <w:u w:val="double"/>
        </w:rPr>
      </w:pPr>
      <w:r>
        <w:rPr>
          <w:rFonts w:eastAsia="SimSun" w:cs="Calibri"/>
          <w:szCs w:val="24"/>
          <w:u w:val="single"/>
        </w:rPr>
        <w:t>Curtailments</w:t>
      </w:r>
      <w:r>
        <w:rPr>
          <w:rFonts w:eastAsia="SimSun" w:cs="Calibri"/>
          <w:szCs w:val="24"/>
        </w:rPr>
        <w:t xml:space="preserve">. Notwithstanding anything in this Agreement to the contrary, during any Settlement Interval, Curtailment Orders, Buyer Curtailment Orders, and Buyer Bid Curtailments applicable to such Settlement Interval shall have priority over any </w:t>
      </w:r>
      <w:r w:rsidR="00526C25">
        <w:rPr>
          <w:rFonts w:eastAsia="SimSun" w:cs="Calibri"/>
          <w:szCs w:val="24"/>
        </w:rPr>
        <w:t>Dispatch</w:t>
      </w:r>
      <w:r>
        <w:rPr>
          <w:rFonts w:eastAsia="SimSun" w:cs="Calibri"/>
          <w:szCs w:val="24"/>
        </w:rPr>
        <w:t xml:space="preserve"> Notices applicable to such Settlement Interval, and Seller shall have no liability for violation of this Section </w:t>
      </w:r>
      <w:bookmarkStart w:name="_cp_text_1_438" w:id="558"/>
      <w:r w:rsidR="00BC184A">
        <w:fldChar w:fldCharType="begin"/>
      </w:r>
      <w:r w:rsidR="00BC184A">
        <w:instrText xml:space="preserve"> REF _Ref524948482 \r \h </w:instrText>
      </w:r>
      <w:r w:rsidR="00BC184A">
        <w:fldChar w:fldCharType="separate"/>
      </w:r>
      <w:r w:rsidR="0033573C">
        <w:t>4.5</w:t>
      </w:r>
      <w:r w:rsidR="00BC184A">
        <w:fldChar w:fldCharType="end"/>
      </w:r>
      <w:r>
        <w:rPr>
          <w:rFonts w:eastAsia="SimSun" w:cs="Calibri"/>
          <w:szCs w:val="24"/>
        </w:rPr>
        <w:t xml:space="preserve"> </w:t>
      </w:r>
      <w:bookmarkEnd w:id="558"/>
      <w:r>
        <w:rPr>
          <w:rFonts w:eastAsia="SimSun" w:cs="Calibri"/>
          <w:szCs w:val="24"/>
        </w:rPr>
        <w:t xml:space="preserve">or any </w:t>
      </w:r>
      <w:r w:rsidR="00526C25">
        <w:rPr>
          <w:rFonts w:eastAsia="SimSun" w:cs="Calibri"/>
          <w:szCs w:val="24"/>
        </w:rPr>
        <w:t>Dispatch</w:t>
      </w:r>
      <w:r>
        <w:rPr>
          <w:rFonts w:eastAsia="SimSun" w:cs="Calibri"/>
          <w:szCs w:val="24"/>
        </w:rPr>
        <w:t xml:space="preserve"> Notice if and to the extent such violation is caused by Seller’s compliance </w:t>
      </w:r>
      <w:r>
        <w:rPr>
          <w:rFonts w:eastAsia="SimSun" w:cs="Calibri"/>
          <w:szCs w:val="24"/>
        </w:rPr>
        <w:t xml:space="preserve">with any Curtailment Order, Buyer Curtailment Order, Buyer Bid Curtailment or other instruction or direction from Buyer or its SC or a Governmental Authority or the Transmission Provider. Buyer shall have the right, but not the obligation, to provide Seller with updated </w:t>
      </w:r>
      <w:r w:rsidR="00526C25">
        <w:rPr>
          <w:rFonts w:eastAsia="SimSun" w:cs="Calibri"/>
          <w:szCs w:val="24"/>
        </w:rPr>
        <w:t>Dispatch</w:t>
      </w:r>
      <w:r>
        <w:rPr>
          <w:rFonts w:eastAsia="SimSun" w:cs="Calibri"/>
          <w:szCs w:val="24"/>
        </w:rPr>
        <w:t xml:space="preserve"> Notices during any Buyer Curtailment Order, Buyer Bid Curtailment or Curtailment Order</w:t>
      </w:r>
      <w:bookmarkStart w:name="_cp_text_1_439" w:id="559"/>
      <w:r w:rsidR="00BC184A">
        <w:t>.</w:t>
      </w:r>
      <w:bookmarkEnd w:id="559"/>
    </w:p>
    <w:p w:rsidRPr="00591940" w:rsidR="00B81173" w:rsidP="009176B0" w:rsidRDefault="005C7822" w14:paraId="0B5CBB1F" w14:textId="6E44CB19">
      <w:pPr>
        <w:pStyle w:val="Outline0023"/>
        <w:numPr>
          <w:ilvl w:val="0"/>
          <w:numId w:val="41"/>
        </w:numPr>
        <w:tabs>
          <w:tab w:val="clear" w:pos="2880"/>
          <w:tab w:val="clear" w:pos="3600"/>
        </w:tabs>
        <w:spacing w:after="240" w:line="240" w:lineRule="auto"/>
        <w:ind w:firstLine="1440"/>
        <w:rPr>
          <w:rFonts w:eastAsia="SimSun"/>
          <w:u w:val="double"/>
        </w:rPr>
      </w:pPr>
      <w:r>
        <w:rPr>
          <w:rFonts w:cs="Calibri"/>
          <w:szCs w:val="24"/>
          <w:u w:val="single"/>
        </w:rPr>
        <w:t>Unauthorized Charges and Discharges</w:t>
      </w:r>
      <w:r>
        <w:rPr>
          <w:rFonts w:cs="Calibri"/>
          <w:szCs w:val="24"/>
        </w:rPr>
        <w:t>. If Seller or any third party charges, discharg</w:t>
      </w:r>
      <w:r>
        <w:rPr>
          <w:rFonts w:eastAsia="SimSun" w:cs="Calibri"/>
          <w:szCs w:val="24"/>
        </w:rPr>
        <w:t>es or otherwise uses the Storage Facility other than as permitted hereunder</w:t>
      </w:r>
      <w:bookmarkStart w:name="_cp_text_1_440" w:id="560"/>
      <w:r>
        <w:rPr>
          <w:rFonts w:eastAsia="SimSun" w:cs="Calibri"/>
          <w:szCs w:val="24"/>
        </w:rPr>
        <w:t xml:space="preserve">, </w:t>
      </w:r>
      <w:bookmarkEnd w:id="560"/>
      <w:r>
        <w:rPr>
          <w:rFonts w:eastAsia="SimSun" w:cs="Calibri"/>
          <w:szCs w:val="24"/>
        </w:rPr>
        <w:t xml:space="preserve">or as </w:t>
      </w:r>
      <w:bookmarkStart w:name="_cp_text_1_441" w:id="561"/>
      <w:r>
        <w:rPr>
          <w:rFonts w:eastAsia="SimSun" w:cs="Calibri"/>
          <w:szCs w:val="24"/>
        </w:rPr>
        <w:t xml:space="preserve">is </w:t>
      </w:r>
      <w:bookmarkEnd w:id="561"/>
      <w:r>
        <w:rPr>
          <w:rFonts w:eastAsia="SimSun" w:cs="Calibri"/>
          <w:szCs w:val="24"/>
        </w:rPr>
        <w:t xml:space="preserve">expressly addressed in Section 4.5(g), </w:t>
      </w:r>
      <w:r w:rsidR="00411E2D">
        <w:rPr>
          <w:rFonts w:eastAsia="SimSun" w:cs="Calibri"/>
          <w:szCs w:val="24"/>
        </w:rPr>
        <w:t>then (i)</w:t>
      </w:r>
      <w:r w:rsidRPr="003C3B01" w:rsidR="00411E2D">
        <w:rPr>
          <w:rFonts w:eastAsia="SimSun"/>
        </w:rPr>
        <w:t xml:space="preserve"> </w:t>
      </w:r>
      <w:r>
        <w:rPr>
          <w:rFonts w:eastAsia="SimSun" w:cs="Calibri"/>
          <w:szCs w:val="24"/>
        </w:rPr>
        <w:t>Seller shall hold Buyer harmless from, and indemnify Buyer against, all actual costs or losses associated therewith, and be responsible to Buyer for any damages arising therefrom</w:t>
      </w:r>
      <w:r w:rsidR="00411E2D">
        <w:rPr>
          <w:rFonts w:eastAsia="SimSun" w:cs="Calibri"/>
          <w:szCs w:val="24"/>
        </w:rPr>
        <w:t>, including</w:t>
      </w:r>
      <w:r w:rsidR="006E2563">
        <w:rPr>
          <w:rFonts w:eastAsia="SimSun" w:cs="Calibri"/>
          <w:szCs w:val="24"/>
        </w:rPr>
        <w:t xml:space="preserve"> all Imbalance Energy </w:t>
      </w:r>
      <w:bookmarkStart w:name="_Hlk166599435" w:id="562"/>
      <w:r w:rsidR="006E2563">
        <w:rPr>
          <w:rFonts w:eastAsia="SimSun" w:cs="Calibri"/>
          <w:szCs w:val="24"/>
        </w:rPr>
        <w:t>costs associated therewith</w:t>
      </w:r>
      <w:r w:rsidR="00411E2D">
        <w:rPr>
          <w:rFonts w:eastAsia="SimSun" w:cs="Calibri"/>
          <w:szCs w:val="24"/>
        </w:rPr>
        <w:t>,</w:t>
      </w:r>
      <w:r w:rsidR="006E2563">
        <w:rPr>
          <w:rFonts w:eastAsia="SimSun" w:cs="Calibri"/>
          <w:szCs w:val="24"/>
        </w:rPr>
        <w:t xml:space="preserve"> and,</w:t>
      </w:r>
      <w:r w:rsidR="00411E2D">
        <w:rPr>
          <w:rFonts w:eastAsia="SimSun" w:cs="Calibri"/>
          <w:szCs w:val="24"/>
        </w:rPr>
        <w:t xml:space="preserve"> in the case of </w:t>
      </w:r>
      <w:r w:rsidR="00411E2D">
        <w:rPr>
          <w:rFonts w:cs="Calibri"/>
          <w:szCs w:val="24"/>
        </w:rPr>
        <w:t xml:space="preserve">Seller charging the Storage Facility other than in compliance with a Charging Notice, (x) Seller shall pay Buyer the </w:t>
      </w:r>
      <w:r w:rsidR="00411E2D">
        <w:rPr>
          <w:rFonts w:eastAsia="SimSun"/>
          <w:szCs w:val="26"/>
        </w:rPr>
        <w:t>cost of such</w:t>
      </w:r>
      <w:r w:rsidR="00411E2D">
        <w:rPr>
          <w:rFonts w:cs="Calibri"/>
          <w:szCs w:val="24"/>
        </w:rPr>
        <w:t xml:space="preserve"> Energy associated with such charging of the Storage Facility</w:t>
      </w:r>
      <w:r w:rsidR="00411E2D">
        <w:rPr>
          <w:rFonts w:eastAsia="SimSun" w:cs="Calibri"/>
          <w:szCs w:val="24"/>
        </w:rPr>
        <w:t xml:space="preserve">, </w:t>
      </w:r>
      <w:r w:rsidR="00411E2D">
        <w:rPr>
          <w:rFonts w:cs="Calibri"/>
          <w:szCs w:val="24"/>
        </w:rPr>
        <w:t xml:space="preserve">and </w:t>
      </w:r>
      <w:bookmarkEnd w:id="562"/>
      <w:r w:rsidR="00411E2D">
        <w:rPr>
          <w:rFonts w:eastAsia="SimSun" w:cs="Calibri"/>
          <w:szCs w:val="24"/>
        </w:rPr>
        <w:t xml:space="preserve">(y) </w:t>
      </w:r>
      <w:r w:rsidR="00411E2D">
        <w:rPr>
          <w:rFonts w:cs="Calibri"/>
          <w:szCs w:val="24"/>
        </w:rPr>
        <w:t xml:space="preserve">Buyer shall be entitled to discharge such </w:t>
      </w:r>
      <w:r w:rsidR="00411E2D">
        <w:rPr>
          <w:rFonts w:eastAsia="SimSun" w:cs="Calibri"/>
          <w:szCs w:val="24"/>
        </w:rPr>
        <w:t>Energy</w:t>
      </w:r>
      <w:r w:rsidR="00411E2D">
        <w:rPr>
          <w:rFonts w:cs="Calibri"/>
          <w:szCs w:val="24"/>
        </w:rPr>
        <w:t xml:space="preserve"> and entitled to all of the CAISO revenues and benefits (including Storage Product) associated with such discharge</w:t>
      </w:r>
      <w:bookmarkStart w:name="_Hlk166599501" w:id="563"/>
      <w:r w:rsidR="00411E2D">
        <w:rPr>
          <w:rFonts w:cs="Calibri"/>
          <w:szCs w:val="24"/>
        </w:rPr>
        <w:t xml:space="preserve">, </w:t>
      </w:r>
      <w:r>
        <w:rPr>
          <w:rFonts w:eastAsia="SimSun" w:cs="Calibri"/>
          <w:szCs w:val="24"/>
        </w:rPr>
        <w:t>and</w:t>
      </w:r>
      <w:r w:rsidR="00411E2D">
        <w:rPr>
          <w:rFonts w:eastAsia="SimSun" w:cs="Calibri"/>
          <w:szCs w:val="24"/>
        </w:rPr>
        <w:t xml:space="preserve"> (ii) </w:t>
      </w:r>
      <w:r w:rsidRPr="00591940" w:rsidR="00411E2D">
        <w:rPr>
          <w:rFonts w:eastAsia="SimSun"/>
          <w:color w:val="000000"/>
        </w:rPr>
        <w:t>it shall be a breach by Seller</w:t>
      </w:r>
      <w:r w:rsidR="00411E2D">
        <w:rPr>
          <w:rFonts w:eastAsia="SimSun"/>
          <w:color w:val="000000"/>
        </w:rPr>
        <w:t>, and</w:t>
      </w:r>
      <w:r>
        <w:rPr>
          <w:rFonts w:eastAsia="SimSun" w:cs="Calibri"/>
          <w:szCs w:val="24"/>
        </w:rPr>
        <w:t xml:space="preserve"> </w:t>
      </w:r>
      <w:bookmarkEnd w:id="563"/>
      <w:r>
        <w:rPr>
          <w:rFonts w:eastAsia="SimSun" w:cs="Calibri"/>
          <w:szCs w:val="24"/>
        </w:rPr>
        <w:t xml:space="preserve">if Seller fails to implement procedures reasonably acceptable to Buyer to prevent any further occurrences of the same, then </w:t>
      </w:r>
      <w:bookmarkStart w:name="_cp_text_1_448" w:id="564"/>
      <w:r w:rsidR="004E35F7">
        <w:rPr>
          <w:rFonts w:eastAsia="SimSun"/>
        </w:rPr>
        <w:t xml:space="preserve">the failure to implement </w:t>
      </w:r>
      <w:r>
        <w:rPr>
          <w:rFonts w:eastAsia="SimSun" w:cs="Calibri"/>
          <w:szCs w:val="24"/>
        </w:rPr>
        <w:t xml:space="preserve">such </w:t>
      </w:r>
      <w:r w:rsidR="004E35F7">
        <w:rPr>
          <w:rFonts w:eastAsia="SimSun"/>
        </w:rPr>
        <w:t>procedures</w:t>
      </w:r>
      <w:r w:rsidR="004E35F7">
        <w:t xml:space="preserve"> </w:t>
      </w:r>
      <w:r>
        <w:rPr>
          <w:rFonts w:eastAsia="SimSun" w:cs="Calibri"/>
          <w:szCs w:val="24"/>
        </w:rPr>
        <w:t xml:space="preserve">shall be </w:t>
      </w:r>
      <w:r w:rsidR="004E35F7">
        <w:t>an Event of Default</w:t>
      </w:r>
      <w:r>
        <w:rPr>
          <w:rFonts w:eastAsia="MS Mincho" w:cs="Calibri"/>
          <w:szCs w:val="24"/>
        </w:rPr>
        <w:t xml:space="preserve"> </w:t>
      </w:r>
      <w:r>
        <w:rPr>
          <w:rFonts w:cs="Calibri"/>
          <w:szCs w:val="24"/>
        </w:rPr>
        <w:t xml:space="preserve">under </w:t>
      </w:r>
      <w:r w:rsidR="004E35F7">
        <w:t>Article</w:t>
      </w:r>
      <w:r>
        <w:rPr>
          <w:rFonts w:cs="Calibri"/>
          <w:szCs w:val="24"/>
        </w:rPr>
        <w:t xml:space="preserve"> 11.</w:t>
      </w:r>
      <w:bookmarkEnd w:id="564"/>
    </w:p>
    <w:p w:rsidRPr="00591940" w:rsidR="00B81173" w:rsidP="009176B0" w:rsidRDefault="005C7822" w14:paraId="7F8348C8" w14:textId="1A413305">
      <w:pPr>
        <w:pStyle w:val="Outline0023"/>
        <w:numPr>
          <w:ilvl w:val="0"/>
          <w:numId w:val="41"/>
        </w:numPr>
        <w:tabs>
          <w:tab w:val="clear" w:pos="2880"/>
          <w:tab w:val="clear" w:pos="3600"/>
        </w:tabs>
        <w:spacing w:after="240" w:line="240" w:lineRule="auto"/>
        <w:ind w:firstLine="1440"/>
        <w:rPr>
          <w:rFonts w:eastAsia="SimSun"/>
          <w:u w:val="double"/>
        </w:rPr>
      </w:pPr>
      <w:r>
        <w:rPr>
          <w:rFonts w:eastAsia="SimSun" w:cs="Calibri"/>
          <w:szCs w:val="24"/>
          <w:u w:val="single"/>
        </w:rPr>
        <w:t>CAISO Dispatches</w:t>
      </w:r>
      <w:r>
        <w:rPr>
          <w:rFonts w:eastAsia="SimSun" w:cs="Calibri"/>
          <w:szCs w:val="24"/>
        </w:rPr>
        <w:t xml:space="preserve">. During the Delivery Term, CAISO Dispatches shall have priority over any Charging Notice or Discharging Notice issued by Buyer’s SC, and Seller shall have no liability for violation of this Section </w:t>
      </w:r>
      <w:bookmarkStart w:name="_cp_text_1_450" w:id="565"/>
      <w:r>
        <w:rPr>
          <w:rFonts w:eastAsia="SimSun" w:cs="Calibri"/>
          <w:szCs w:val="24"/>
        </w:rPr>
        <w:t xml:space="preserve">4.5 </w:t>
      </w:r>
      <w:bookmarkEnd w:id="565"/>
      <w:r>
        <w:rPr>
          <w:rFonts w:eastAsia="SimSun" w:cs="Calibri"/>
          <w:szCs w:val="24"/>
        </w:rPr>
        <w:t xml:space="preserve">or any Charging </w:t>
      </w:r>
      <w:bookmarkStart w:name="_cp_text_1_452" w:id="566"/>
      <w:r>
        <w:rPr>
          <w:rFonts w:eastAsia="SimSun" w:cs="Calibri"/>
          <w:szCs w:val="24"/>
        </w:rPr>
        <w:t xml:space="preserve">Notice </w:t>
      </w:r>
      <w:bookmarkEnd w:id="566"/>
      <w:r>
        <w:rPr>
          <w:rFonts w:eastAsia="SimSun" w:cs="Calibri"/>
          <w:szCs w:val="24"/>
        </w:rPr>
        <w:t xml:space="preserve">or </w:t>
      </w:r>
      <w:bookmarkStart w:name="_Hlk37966475" w:id="567"/>
      <w:r>
        <w:rPr>
          <w:rFonts w:eastAsia="SimSun" w:cs="Calibri"/>
          <w:szCs w:val="24"/>
        </w:rPr>
        <w:t xml:space="preserve">Discharging </w:t>
      </w:r>
      <w:bookmarkEnd w:id="567"/>
      <w:r>
        <w:rPr>
          <w:rFonts w:eastAsia="SimSun" w:cs="Calibri"/>
          <w:szCs w:val="24"/>
        </w:rPr>
        <w:t>Notice if and to the extent such violation is caused by Seller’s compliance with any CAISO Dispatch. During any time interval during the Delivery Term in which the Storage Facility is capable of responding to a CAISO Dispatch, but</w:t>
      </w:r>
      <w:r>
        <w:rPr>
          <w:rFonts w:cs="Calibri"/>
          <w:szCs w:val="24"/>
        </w:rPr>
        <w:t xml:space="preserve"> the Storage Facility deviates from a CAISO Dispatch, Seller shall be responsible for all CAISO charges and penalties </w:t>
      </w:r>
      <w:r w:rsidR="00820DED">
        <w:rPr>
          <w:rFonts w:cs="Calibri"/>
          <w:szCs w:val="24"/>
        </w:rPr>
        <w:t xml:space="preserve">(including imbalance energy costs) </w:t>
      </w:r>
      <w:r>
        <w:rPr>
          <w:rFonts w:cs="Calibri"/>
          <w:szCs w:val="24"/>
        </w:rPr>
        <w:t>resulting from such deviation</w:t>
      </w:r>
      <w:bookmarkStart w:name="_cp_text_2_453" w:id="568"/>
      <w:r>
        <w:rPr>
          <w:rFonts w:cs="Calibri"/>
          <w:szCs w:val="24"/>
        </w:rPr>
        <w:t xml:space="preserve"> (in addition to any Buyer remedy related to overcharging </w:t>
      </w:r>
      <w:bookmarkEnd w:id="568"/>
      <w:r w:rsidR="003941DA">
        <w:rPr>
          <w:rFonts w:eastAsia="MS Mincho" w:cs="Calibri"/>
          <w:szCs w:val="24"/>
        </w:rPr>
        <w:t>of the Storage Facility</w:t>
      </w:r>
      <w:bookmarkStart w:name="_cp_text_2_456" w:id="569"/>
      <w:r w:rsidR="003941DA">
        <w:rPr>
          <w:rFonts w:eastAsia="MS Mincho" w:cs="Calibri"/>
          <w:szCs w:val="24"/>
        </w:rPr>
        <w:t xml:space="preserve"> </w:t>
      </w:r>
      <w:r w:rsidR="00FF34C5">
        <w:t xml:space="preserve">as set forth </w:t>
      </w:r>
      <w:r w:rsidR="003941DA">
        <w:rPr>
          <w:rFonts w:eastAsia="MS Mincho" w:cs="Calibri"/>
          <w:szCs w:val="24"/>
        </w:rPr>
        <w:t xml:space="preserve">in </w:t>
      </w:r>
      <w:r>
        <w:rPr>
          <w:rFonts w:cs="Calibri"/>
          <w:szCs w:val="24"/>
        </w:rPr>
        <w:t>Section 4.</w:t>
      </w:r>
      <w:r w:rsidR="003941DA">
        <w:rPr>
          <w:rFonts w:cs="Calibri"/>
          <w:szCs w:val="24"/>
        </w:rPr>
        <w:t>5</w:t>
      </w:r>
      <w:r>
        <w:rPr>
          <w:rFonts w:cs="Calibri"/>
          <w:szCs w:val="24"/>
        </w:rPr>
        <w:t>(c))</w:t>
      </w:r>
      <w:bookmarkStart w:name="_cp_text_1_457" w:id="570"/>
      <w:bookmarkEnd w:id="569"/>
      <w:r w:rsidR="003941DA">
        <w:rPr>
          <w:rFonts w:cs="Calibri"/>
          <w:szCs w:val="24"/>
        </w:rPr>
        <w:t>.</w:t>
      </w:r>
      <w:r>
        <w:rPr>
          <w:rFonts w:cs="Calibri"/>
          <w:szCs w:val="24"/>
        </w:rPr>
        <w:t xml:space="preserve"> </w:t>
      </w:r>
      <w:bookmarkEnd w:id="570"/>
      <w:r>
        <w:rPr>
          <w:rFonts w:cs="Calibri"/>
          <w:szCs w:val="24"/>
        </w:rPr>
        <w:t>To the extent the Storage Facility is unable to respond to ADS signals during any Calculat</w:t>
      </w:r>
      <w:r>
        <w:rPr>
          <w:rFonts w:eastAsia="SimSun" w:cs="Calibri"/>
          <w:szCs w:val="24"/>
        </w:rPr>
        <w:t>ion Interval, then as an exclusive remedy, such Calculation Interval shall be deemed an Unavailable Calculation Interval for purposes of calculating the YTD Annual Storage Capacity Availability</w:t>
      </w:r>
      <w:r w:rsidR="00570403">
        <w:rPr>
          <w:rFonts w:eastAsia="SimSun" w:cs="Calibri"/>
          <w:szCs w:val="24"/>
        </w:rPr>
        <w:t xml:space="preserve">; </w:t>
      </w:r>
      <w:r w:rsidRPr="008D5B95" w:rsidR="00570403">
        <w:rPr>
          <w:rFonts w:eastAsia="SimSun" w:cs="Calibri"/>
          <w:i/>
          <w:iCs/>
          <w:szCs w:val="24"/>
        </w:rPr>
        <w:t>provided</w:t>
      </w:r>
      <w:r w:rsidR="00570403">
        <w:rPr>
          <w:rFonts w:eastAsia="SimSun" w:cs="Calibri"/>
          <w:szCs w:val="24"/>
        </w:rPr>
        <w:t xml:space="preserve">, if Seller did not inform Buyer’s SC of the Facility’s inability to respond to ADS signals at least fifteen (15) minutes prior to the deadline for submission of bids with respect to the Real-Time Market for such Settlement Intervals, then Seller shall also be </w:t>
      </w:r>
      <w:r w:rsidR="00570403">
        <w:rPr>
          <w:rFonts w:cs="Calibri"/>
          <w:szCs w:val="24"/>
        </w:rPr>
        <w:t>responsible for all CAISO charges and penalties (including imbalance energy costs) resulting from such inability</w:t>
      </w:r>
      <w:r>
        <w:rPr>
          <w:rFonts w:eastAsia="SimSun" w:cs="Calibri"/>
          <w:szCs w:val="24"/>
        </w:rPr>
        <w:t>.</w:t>
      </w:r>
    </w:p>
    <w:p w:rsidR="00B81173" w:rsidP="009176B0" w:rsidRDefault="005C7822" w14:paraId="6A8C2D85" w14:textId="05DF02CF">
      <w:pPr>
        <w:pStyle w:val="Outline0023"/>
        <w:numPr>
          <w:ilvl w:val="0"/>
          <w:numId w:val="41"/>
        </w:numPr>
        <w:tabs>
          <w:tab w:val="clear" w:pos="2880"/>
          <w:tab w:val="clear" w:pos="3600"/>
        </w:tabs>
        <w:spacing w:after="240" w:line="240" w:lineRule="auto"/>
        <w:ind w:firstLine="1440"/>
        <w:rPr>
          <w:rFonts w:eastAsia="SimSun" w:cs="Calibri"/>
          <w:szCs w:val="24"/>
        </w:rPr>
      </w:pPr>
      <w:bookmarkStart w:name="_Hlk43361924" w:id="571"/>
      <w:bookmarkStart w:name="_Hlk112080024" w:id="572"/>
      <w:r>
        <w:rPr>
          <w:rFonts w:eastAsia="SimSun" w:cs="Calibri"/>
          <w:szCs w:val="24"/>
          <w:u w:val="single"/>
        </w:rPr>
        <w:t>Pre-Commercial Operation Date Period</w:t>
      </w:r>
      <w:r>
        <w:rPr>
          <w:rFonts w:eastAsia="SimSun" w:cs="Calibri"/>
          <w:szCs w:val="24"/>
        </w:rPr>
        <w:t xml:space="preserve">. Prior to </w:t>
      </w:r>
      <w:r w:rsidR="009B2615">
        <w:rPr>
          <w:rFonts w:eastAsia="SimSun" w:cs="Calibri"/>
          <w:szCs w:val="24"/>
        </w:rPr>
        <w:t>CAISO</w:t>
      </w:r>
      <w:r>
        <w:rPr>
          <w:rFonts w:eastAsia="SimSun" w:cs="Calibri"/>
          <w:szCs w:val="24"/>
        </w:rPr>
        <w:t xml:space="preserve"> Commercial Operation, </w:t>
      </w:r>
      <w:r w:rsidR="00E55399">
        <w:rPr>
          <w:rFonts w:eastAsia="SimSun" w:cs="Calibri"/>
          <w:szCs w:val="24"/>
        </w:rPr>
        <w:t xml:space="preserve">(i) </w:t>
      </w:r>
      <w:r>
        <w:rPr>
          <w:rFonts w:eastAsia="SimSun" w:cs="Calibri"/>
          <w:szCs w:val="24"/>
        </w:rPr>
        <w:t xml:space="preserve">Buyer shall have no rights to issue </w:t>
      </w:r>
      <w:bookmarkEnd w:id="571"/>
      <w:r>
        <w:rPr>
          <w:rFonts w:eastAsia="SimSun" w:cs="Calibri"/>
          <w:szCs w:val="24"/>
        </w:rPr>
        <w:t xml:space="preserve">or cause to be issued Charging Notices or Discharging Notices, </w:t>
      </w:r>
      <w:r w:rsidR="00187F1D">
        <w:rPr>
          <w:rFonts w:eastAsia="SimSun" w:cs="Calibri"/>
          <w:szCs w:val="24"/>
        </w:rPr>
        <w:t xml:space="preserve">(ii) </w:t>
      </w:r>
      <w:r>
        <w:rPr>
          <w:rFonts w:eastAsia="SimSun" w:cs="Calibri"/>
          <w:szCs w:val="24"/>
        </w:rPr>
        <w:t>Seller shall have exclusive rights to charge and discharge the Storage Facility</w:t>
      </w:r>
      <w:bookmarkStart w:name="_cp_text_1_460" w:id="573"/>
      <w:r w:rsidR="00C31DA0">
        <w:rPr>
          <w:rFonts w:eastAsia="SimSun"/>
          <w:szCs w:val="26"/>
        </w:rPr>
        <w:t xml:space="preserve"> (</w:t>
      </w:r>
      <w:bookmarkStart w:name="_Hlk73690016" w:id="574"/>
      <w:r w:rsidR="00C31DA0">
        <w:rPr>
          <w:rFonts w:eastAsia="SimSun"/>
          <w:szCs w:val="26"/>
        </w:rPr>
        <w:t xml:space="preserve">provided, </w:t>
      </w:r>
      <w:r w:rsidR="00C31DA0">
        <w:rPr>
          <w:rFonts w:eastAsia="SimSun"/>
        </w:rPr>
        <w:t xml:space="preserve">Seller shall </w:t>
      </w:r>
      <w:r w:rsidR="00C31DA0">
        <w:rPr>
          <w:rFonts w:eastAsia="SimSun"/>
          <w:szCs w:val="26"/>
        </w:rPr>
        <w:t>only charge and discharge the Storage Facility in connection with installation, commissioning and testing</w:t>
      </w:r>
      <w:r w:rsidR="00C31DA0">
        <w:rPr>
          <w:rFonts w:eastAsia="SimSun"/>
        </w:rPr>
        <w:t xml:space="preserve"> of the Storage Facility)</w:t>
      </w:r>
      <w:r w:rsidR="00C31DA0">
        <w:rPr>
          <w:rFonts w:eastAsia="SimSun"/>
          <w:szCs w:val="26"/>
        </w:rPr>
        <w:t>,</w:t>
      </w:r>
      <w:r w:rsidR="008A6616">
        <w:rPr>
          <w:rFonts w:eastAsia="SimSun" w:cs="Calibri"/>
          <w:szCs w:val="24"/>
        </w:rPr>
        <w:t xml:space="preserve"> </w:t>
      </w:r>
      <w:r w:rsidR="00687679">
        <w:rPr>
          <w:rFonts w:eastAsia="SimSun" w:cs="Calibri"/>
          <w:szCs w:val="24"/>
        </w:rPr>
        <w:t>(iii)</w:t>
      </w:r>
      <w:r w:rsidR="00283617">
        <w:rPr>
          <w:rFonts w:eastAsia="SimSun" w:cs="Calibri"/>
          <w:szCs w:val="24"/>
        </w:rPr>
        <w:t xml:space="preserve"> </w:t>
      </w:r>
      <w:r>
        <w:rPr>
          <w:rFonts w:eastAsia="SimSun" w:cs="Calibri"/>
          <w:szCs w:val="24"/>
        </w:rPr>
        <w:t>Buyer and Buyer’s SC shall reasonably coordinate and cooperate with Seller with respect to Facility testing (including for Test Energy)</w:t>
      </w:r>
      <w:r w:rsidR="00600615">
        <w:rPr>
          <w:rFonts w:eastAsia="SimSun" w:cs="Calibri"/>
          <w:szCs w:val="24"/>
        </w:rPr>
        <w:t>, and (iv)</w:t>
      </w:r>
      <w:r w:rsidR="009F749A">
        <w:rPr>
          <w:rFonts w:eastAsia="SimSun" w:cs="Calibri"/>
          <w:szCs w:val="24"/>
        </w:rPr>
        <w:t xml:space="preserve"> </w:t>
      </w:r>
      <w:r>
        <w:rPr>
          <w:rFonts w:eastAsia="SimSun" w:cs="Calibri"/>
          <w:szCs w:val="24"/>
        </w:rPr>
        <w:t xml:space="preserve">all CAISO </w:t>
      </w:r>
      <w:r w:rsidR="00C31DA0">
        <w:t xml:space="preserve">costs, </w:t>
      </w:r>
      <w:r>
        <w:rPr>
          <w:rFonts w:eastAsia="SimSun" w:cs="Calibri"/>
          <w:szCs w:val="24"/>
        </w:rPr>
        <w:t>revenues</w:t>
      </w:r>
      <w:r w:rsidR="00C31DA0">
        <w:t>, penalties</w:t>
      </w:r>
      <w:r>
        <w:rPr>
          <w:rFonts w:eastAsia="SimSun" w:cs="Calibri"/>
          <w:szCs w:val="24"/>
        </w:rPr>
        <w:t xml:space="preserve"> and other amounts </w:t>
      </w:r>
      <w:r w:rsidR="00C31DA0">
        <w:t xml:space="preserve">owing to or </w:t>
      </w:r>
      <w:r>
        <w:rPr>
          <w:rFonts w:eastAsia="SimSun" w:cs="Calibri"/>
          <w:szCs w:val="24"/>
        </w:rPr>
        <w:t>paid by CAISO in respect of the Storage Facility testing</w:t>
      </w:r>
      <w:bookmarkEnd w:id="573"/>
      <w:r w:rsidR="00C31DA0">
        <w:t xml:space="preserve"> shall be for Seller’s account</w:t>
      </w:r>
      <w:r>
        <w:rPr>
          <w:rFonts w:eastAsia="SimSun" w:cs="Calibri"/>
          <w:szCs w:val="24"/>
        </w:rPr>
        <w:t>.</w:t>
      </w:r>
      <w:r w:rsidR="009B2615">
        <w:rPr>
          <w:rFonts w:eastAsia="SimSun" w:cs="Calibri"/>
          <w:szCs w:val="24"/>
        </w:rPr>
        <w:t xml:space="preserve"> </w:t>
      </w:r>
      <w:r w:rsidR="009B2615">
        <w:rPr>
          <w:rFonts w:eastAsia="SimSun"/>
        </w:rPr>
        <w:t xml:space="preserve">Upon </w:t>
      </w:r>
      <w:r w:rsidR="009B2615">
        <w:rPr>
          <w:rFonts w:eastAsia="SimSun"/>
          <w:szCs w:val="26"/>
        </w:rPr>
        <w:t xml:space="preserve">CAISO Commercial Operation, Buyer </w:t>
      </w:r>
      <w:r w:rsidR="00C938E8">
        <w:rPr>
          <w:rFonts w:eastAsia="SimSun"/>
          <w:szCs w:val="26"/>
        </w:rPr>
        <w:t xml:space="preserve">or its designated SC shall be the Scheduling Coordinator for the Facility, and Buyer </w:t>
      </w:r>
      <w:r w:rsidR="009B2615">
        <w:rPr>
          <w:rFonts w:eastAsia="SimSun"/>
          <w:szCs w:val="26"/>
        </w:rPr>
        <w:t>shall have exclusive rights to issue or cause to be issued Charging Notices or Discharging Notices</w:t>
      </w:r>
      <w:r w:rsidR="0066750D">
        <w:rPr>
          <w:rFonts w:eastAsia="SimSun"/>
          <w:szCs w:val="26"/>
        </w:rPr>
        <w:t xml:space="preserve"> </w:t>
      </w:r>
      <w:r w:rsidR="008F2BFC">
        <w:rPr>
          <w:rFonts w:eastAsia="SimSun"/>
          <w:szCs w:val="26"/>
        </w:rPr>
        <w:t xml:space="preserve">and </w:t>
      </w:r>
      <w:r w:rsidR="008F2BFC">
        <w:rPr>
          <w:rFonts w:eastAsia="SimSun" w:cs="Calibri"/>
          <w:szCs w:val="24"/>
        </w:rPr>
        <w:t xml:space="preserve">all CAISO </w:t>
      </w:r>
      <w:r w:rsidR="00C31DA0">
        <w:t xml:space="preserve">costs, </w:t>
      </w:r>
      <w:r w:rsidR="008F2BFC">
        <w:rPr>
          <w:rFonts w:eastAsia="SimSun" w:cs="Calibri"/>
          <w:szCs w:val="24"/>
        </w:rPr>
        <w:t>revenues</w:t>
      </w:r>
      <w:r w:rsidR="00C31DA0">
        <w:t>, penalties</w:t>
      </w:r>
      <w:r w:rsidR="008F2BFC">
        <w:rPr>
          <w:rFonts w:eastAsia="SimSun" w:cs="Calibri"/>
          <w:szCs w:val="24"/>
        </w:rPr>
        <w:t xml:space="preserve"> and other amounts </w:t>
      </w:r>
      <w:r w:rsidR="00C31DA0">
        <w:t xml:space="preserve">owing to or </w:t>
      </w:r>
      <w:r w:rsidR="008F2BFC">
        <w:rPr>
          <w:rFonts w:eastAsia="SimSun" w:cs="Calibri"/>
          <w:szCs w:val="24"/>
        </w:rPr>
        <w:t>paid by CAISO in respect of the Storage Facility</w:t>
      </w:r>
      <w:r w:rsidR="00C31DA0">
        <w:t xml:space="preserve"> operations shall be for Buyer’s account</w:t>
      </w:r>
      <w:r w:rsidR="009B2615">
        <w:rPr>
          <w:rFonts w:eastAsia="SimSun"/>
        </w:rPr>
        <w:t>.</w:t>
      </w:r>
      <w:r w:rsidR="00BE2BFC">
        <w:rPr>
          <w:rFonts w:eastAsia="SimSun"/>
        </w:rPr>
        <w:t xml:space="preserve"> </w:t>
      </w:r>
      <w:r w:rsidR="001D6A0D">
        <w:rPr>
          <w:rFonts w:eastAsia="SimSun"/>
        </w:rPr>
        <w:t>F</w:t>
      </w:r>
      <w:r w:rsidR="00EC11FE">
        <w:rPr>
          <w:rFonts w:eastAsia="SimSun"/>
        </w:rPr>
        <w:t xml:space="preserve">or </w:t>
      </w:r>
      <w:r w:rsidR="009B2615">
        <w:rPr>
          <w:rFonts w:eastAsia="SimSun"/>
        </w:rPr>
        <w:t xml:space="preserve">the period </w:t>
      </w:r>
      <w:r w:rsidR="009B2615">
        <w:rPr>
          <w:rFonts w:eastAsia="SimSun"/>
        </w:rPr>
        <w:t xml:space="preserve">from CAISO Commercial Operation until the Commercial Operation Date, Buyer shall pay to Seller </w:t>
      </w:r>
      <w:r w:rsidR="00C509A2">
        <w:rPr>
          <w:rFonts w:eastAsia="SimSun"/>
        </w:rPr>
        <w:t xml:space="preserve">fifty </w:t>
      </w:r>
      <w:r w:rsidR="009B2615">
        <w:rPr>
          <w:rFonts w:eastAsia="SimSun"/>
        </w:rPr>
        <w:t>percent (</w:t>
      </w:r>
      <w:r w:rsidR="00C509A2">
        <w:rPr>
          <w:rFonts w:eastAsia="SimSun"/>
        </w:rPr>
        <w:t>50</w:t>
      </w:r>
      <w:r w:rsidR="009B2615">
        <w:rPr>
          <w:rFonts w:eastAsia="SimSun"/>
        </w:rPr>
        <w:t>%) of</w:t>
      </w:r>
      <w:r w:rsidR="004D3E55">
        <w:rPr>
          <w:rFonts w:eastAsia="SimSun"/>
        </w:rPr>
        <w:t xml:space="preserve"> the </w:t>
      </w:r>
      <w:r w:rsidR="00C31DA0">
        <w:t>Monthly</w:t>
      </w:r>
      <w:r w:rsidR="00BE2BFC">
        <w:rPr>
          <w:rFonts w:eastAsia="SimSun"/>
        </w:rPr>
        <w:t xml:space="preserve"> Capacity</w:t>
      </w:r>
      <w:r w:rsidR="00C31DA0">
        <w:t xml:space="preserve"> Payment</w:t>
      </w:r>
      <w:r w:rsidR="004D3E55">
        <w:rPr>
          <w:rFonts w:eastAsia="SimSun"/>
        </w:rPr>
        <w:t>, pro-rated on a daily basis</w:t>
      </w:r>
      <w:bookmarkEnd w:id="574"/>
      <w:r w:rsidR="004D3E55">
        <w:rPr>
          <w:rFonts w:eastAsia="SimSun"/>
        </w:rPr>
        <w:t>.</w:t>
      </w:r>
      <w:bookmarkEnd w:id="572"/>
    </w:p>
    <w:p w:rsidRPr="00540B8E" w:rsidR="00B81173" w:rsidP="009176B0" w:rsidRDefault="005C7822" w14:paraId="1EBB33BD" w14:textId="24F367FA">
      <w:pPr>
        <w:pStyle w:val="Outline0023"/>
        <w:numPr>
          <w:ilvl w:val="0"/>
          <w:numId w:val="41"/>
        </w:numPr>
        <w:tabs>
          <w:tab w:val="clear" w:pos="2880"/>
          <w:tab w:val="clear" w:pos="3600"/>
        </w:tabs>
        <w:spacing w:after="240" w:line="240" w:lineRule="auto"/>
        <w:ind w:firstLine="1440"/>
        <w:rPr>
          <w:rFonts w:eastAsia="SimSun"/>
          <w:u w:val="double"/>
        </w:rPr>
      </w:pPr>
      <w:bookmarkStart w:name="_Hlk83230626" w:id="575"/>
      <w:bookmarkStart w:name="_Hlk197762024" w:id="576"/>
      <w:r>
        <w:rPr>
          <w:rFonts w:eastAsia="SimSun" w:cs="Calibri"/>
          <w:szCs w:val="24"/>
          <w:u w:val="single"/>
        </w:rPr>
        <w:t>Station Use</w:t>
      </w:r>
      <w:bookmarkEnd w:id="575"/>
      <w:r>
        <w:rPr>
          <w:rFonts w:eastAsia="SimSun" w:cs="Calibri"/>
          <w:szCs w:val="24"/>
        </w:rPr>
        <w:t xml:space="preserve">. </w:t>
      </w:r>
      <w:bookmarkStart w:name="_Hlk83230650" w:id="577"/>
      <w:r w:rsidR="00255943">
        <w:rPr>
          <w:rFonts w:eastAsia="SimSun"/>
          <w:szCs w:val="26"/>
        </w:rPr>
        <w:t>Notwithstanding anything to the contrary in this Agreement, the Parties acknowledge (i)</w:t>
      </w:r>
      <w:r w:rsidRPr="00DA23D8" w:rsidR="00DA23D8">
        <w:rPr>
          <w:rFonts w:eastAsia="SimSun"/>
          <w:szCs w:val="26"/>
        </w:rPr>
        <w:t xml:space="preserve"> </w:t>
      </w:r>
      <w:r w:rsidR="00DA23D8">
        <w:rPr>
          <w:rFonts w:eastAsia="SimSun"/>
          <w:szCs w:val="26"/>
        </w:rPr>
        <w:t>during charging and discharging of the Storage Facility pursuant to a Charging Notice or Discharging Notice, Auxiliary Use may be served by Charging Energy or Discharging Energy, (ii) Seller is responsible for providing or obtaining all Energy to serve Station Use (including paying the cost of any Energy from the local utility to serve Station Use)</w:t>
      </w:r>
      <w:r w:rsidR="005B5933">
        <w:rPr>
          <w:rFonts w:eastAsia="SimSun"/>
          <w:szCs w:val="26"/>
        </w:rPr>
        <w:t xml:space="preserve"> except for Auxiliary Use</w:t>
      </w:r>
      <w:r w:rsidR="00813DA3">
        <w:rPr>
          <w:rFonts w:eastAsia="SimSun"/>
          <w:szCs w:val="26"/>
        </w:rPr>
        <w:t xml:space="preserve"> during periods of charging or discharging pursuant to a Charging Notice or Discharging Notice</w:t>
      </w:r>
      <w:r w:rsidR="00DA23D8">
        <w:rPr>
          <w:rFonts w:eastAsia="SimSun"/>
          <w:szCs w:val="26"/>
        </w:rPr>
        <w:t xml:space="preserve">, (iii) the supply of Auxiliary Use shall not be deemed a violation of this Agreement, including Sections 4.5(c), (d), and (f), (iv) </w:t>
      </w:r>
      <w:r w:rsidR="00755983">
        <w:rPr>
          <w:rFonts w:eastAsia="SimSun"/>
          <w:szCs w:val="26"/>
        </w:rPr>
        <w:t xml:space="preserve">if Buyer is charged for Imbalance Energy during any Idle Period, including as used to serve Station Use, Seller shall reimburse Buyer for such costs, and (v) </w:t>
      </w:r>
      <w:r w:rsidR="00DA23D8">
        <w:t>Seller shall reimburse Buyer for all Idle Period Auxiliary Use in the manner contemplated by paragraph (</w:t>
      </w:r>
      <w:r w:rsidR="000E6A4C">
        <w:t>d</w:t>
      </w:r>
      <w:r w:rsidR="00DA23D8">
        <w:t xml:space="preserve">) of </w:t>
      </w:r>
      <w:r w:rsidR="00DA23D8">
        <w:rPr>
          <w:u w:val="single"/>
        </w:rPr>
        <w:t>Exhibit C</w:t>
      </w:r>
      <w:r w:rsidR="00DA23D8">
        <w:t xml:space="preserve">. If any Energy provided by Buyer </w:t>
      </w:r>
      <w:r w:rsidR="00813DA3">
        <w:t xml:space="preserve">(i.e. originally delivered as Charging Energy) </w:t>
      </w:r>
      <w:r w:rsidR="00DA23D8">
        <w:t xml:space="preserve">is used by Seller for </w:t>
      </w:r>
      <w:r w:rsidR="00813DA3">
        <w:t xml:space="preserve">Station </w:t>
      </w:r>
      <w:r w:rsidR="00DA23D8">
        <w:t>Use (including Idle Period Auxiliary Use) and such use violates any CAISO rules, other applicable Laws or any applicable utility tariff, Seller (</w:t>
      </w:r>
      <w:r w:rsidR="006F587D">
        <w:t>X</w:t>
      </w:r>
      <w:r w:rsidR="00DA23D8">
        <w:t>) shall be solely responsible for (and shall reimburse Buyer, as applicable) any and all costs, penalties and charges resulting therefrom and (</w:t>
      </w:r>
      <w:r w:rsidR="006F587D">
        <w:t>Y</w:t>
      </w:r>
      <w:r w:rsidR="00DA23D8">
        <w:t>) shall take such actions as may be necessary to comply with such CAISO rules, other applicable Laws or applicable utility tariff</w:t>
      </w:r>
      <w:r w:rsidR="00255943">
        <w:t>.</w:t>
      </w:r>
      <w:bookmarkEnd w:id="576"/>
      <w:bookmarkEnd w:id="577"/>
    </w:p>
    <w:p w:rsidR="00B81173" w:rsidP="00436227" w:rsidRDefault="000A5449" w14:paraId="774AB229" w14:textId="5E224FA1">
      <w:pPr>
        <w:pStyle w:val="Heading2"/>
        <w:spacing w:line="240" w:lineRule="auto"/>
        <w:rPr>
          <w:rFonts w:eastAsia="SimSun" w:cs="Calibri"/>
          <w:b/>
          <w:vanish/>
          <w:szCs w:val="24"/>
          <w:specVanish/>
        </w:rPr>
      </w:pPr>
      <w:bookmarkStart w:name="_Toc229828329" w:id="578"/>
      <w:r>
        <w:rPr>
          <w:rFonts w:eastAsia="SimSun" w:cs="Calibri"/>
          <w:b/>
          <w:szCs w:val="24"/>
          <w:u w:val="single"/>
        </w:rPr>
        <w:t>Facility Maintenance</w:t>
      </w:r>
      <w:bookmarkEnd w:id="578"/>
    </w:p>
    <w:p w:rsidRPr="004B6895" w:rsidR="00B81173" w:rsidP="00591940" w:rsidRDefault="005C7822" w14:paraId="07A1D3AC" w14:textId="77777777">
      <w:pPr>
        <w:pStyle w:val="HeadingPara2"/>
        <w:widowControl w:val="0"/>
        <w:spacing w:line="240" w:lineRule="auto"/>
        <w:rPr>
          <w:rFonts w:eastAsia="SimSun"/>
          <w:specVanish/>
        </w:rPr>
      </w:pPr>
      <w:r>
        <w:rPr>
          <w:rFonts w:eastAsia="SimSun" w:cs="Calibri"/>
          <w:szCs w:val="24"/>
        </w:rPr>
        <w:t xml:space="preserve">. </w:t>
      </w:r>
    </w:p>
    <w:p w:rsidR="00B81173" w:rsidP="00D42401" w:rsidRDefault="005C7822" w14:paraId="0CEBEB76" w14:textId="65AECBC5">
      <w:pPr>
        <w:pStyle w:val="ArticleL3"/>
        <w:numPr>
          <w:ilvl w:val="2"/>
          <w:numId w:val="13"/>
        </w:numPr>
        <w:spacing w:line="240" w:lineRule="auto"/>
        <w:ind w:left="0"/>
        <w:rPr>
          <w:rFonts w:cs="Calibri"/>
          <w:szCs w:val="24"/>
        </w:rPr>
      </w:pPr>
      <w:bookmarkStart w:name="_Ref444439363" w:id="579"/>
      <w:bookmarkStart w:name="_Hlk7774410" w:id="580"/>
      <w:bookmarkEnd w:id="553"/>
      <w:r>
        <w:rPr>
          <w:rFonts w:cs="Calibri"/>
          <w:szCs w:val="24"/>
        </w:rPr>
        <w:t>Seller shall provide to Buyer written schedules for Planned Outages for each Contract Year</w:t>
      </w:r>
      <w:r w:rsidR="00CC0921">
        <w:rPr>
          <w:rFonts w:cs="Calibri"/>
          <w:szCs w:val="24"/>
        </w:rPr>
        <w:t>,</w:t>
      </w:r>
      <w:r w:rsidRPr="00CC0921" w:rsidR="00CC0921">
        <w:rPr>
          <w:rFonts w:cs="Calibri"/>
          <w:szCs w:val="24"/>
        </w:rPr>
        <w:t xml:space="preserve"> </w:t>
      </w:r>
      <w:r w:rsidR="00CC0921">
        <w:rPr>
          <w:rFonts w:cs="Calibri"/>
          <w:szCs w:val="24"/>
        </w:rPr>
        <w:t>as well as at least one annual Storage Capacity Test and any other anticipated Storage Capacity Tests,</w:t>
      </w:r>
      <w:r>
        <w:rPr>
          <w:rFonts w:cs="Calibri"/>
          <w:szCs w:val="24"/>
        </w:rPr>
        <w:t xml:space="preserve"> no later than thirty (30) days prior to the first day of the applicable Contract Year. Buyer may provide comments no later than ten (10) days after receiving any such schedule, and Seller shall in good faith take into account any such comments. Seller shall deliver to Buyer the final updated schedule of Planned Outages no later than ten (10) days after receiving Buyer’s comments. Seller shall be permitted to reduce deliveries of Product during any period of </w:t>
      </w:r>
      <w:bookmarkStart w:name="DocXTextRef180" w:id="581"/>
      <w:r>
        <w:rPr>
          <w:rFonts w:cs="Calibri"/>
          <w:szCs w:val="24"/>
        </w:rPr>
        <w:t xml:space="preserve">such </w:t>
      </w:r>
      <w:bookmarkEnd w:id="581"/>
      <w:r>
        <w:rPr>
          <w:rFonts w:cs="Calibri"/>
          <w:szCs w:val="24"/>
        </w:rPr>
        <w:t>Planned Outages.</w:t>
      </w:r>
    </w:p>
    <w:p w:rsidR="00B81173" w:rsidP="00D42401" w:rsidRDefault="005C7822" w14:paraId="51B4C29E" w14:textId="28E89646">
      <w:pPr>
        <w:pStyle w:val="ArticleL3"/>
        <w:numPr>
          <w:ilvl w:val="2"/>
          <w:numId w:val="13"/>
        </w:numPr>
        <w:spacing w:line="240" w:lineRule="auto"/>
        <w:ind w:left="0"/>
        <w:rPr>
          <w:rFonts w:cs="Calibri"/>
          <w:szCs w:val="24"/>
        </w:rPr>
      </w:pPr>
      <w:r>
        <w:rPr>
          <w:rFonts w:cs="Calibri"/>
          <w:szCs w:val="24"/>
        </w:rPr>
        <w:t>If reasonably required in accordance with Prudent Operating Practices, Seller may perform maintenance at a different time than maintenance scheduled pursuant to Section 4.6(a)</w:t>
      </w:r>
      <w:r w:rsidR="00F94626">
        <w:t>.</w:t>
      </w:r>
      <w:r>
        <w:rPr>
          <w:rFonts w:cs="Calibri"/>
          <w:szCs w:val="24"/>
        </w:rPr>
        <w:t xml:space="preserve"> Seller shall provide Notice to Buyer within the time period determined by the CAISO for the Facility, as a Resource Adequacy Resource that is subject to the Availability Standards, to qualify for an “Approved Maintenance Outage” under the CAISO Tariff</w:t>
      </w:r>
      <w:r w:rsidR="00F94626">
        <w:rPr>
          <w:rFonts w:cs="Arial"/>
          <w:szCs w:val="32"/>
        </w:rPr>
        <w:t xml:space="preserve"> </w:t>
      </w:r>
      <w:r w:rsidR="00F94626">
        <w:t xml:space="preserve">(or such shorter period as may be reasonably acceptable to Buyer based on the likelihood of dispatch by Buyer), and Seller shall </w:t>
      </w:r>
      <w:bookmarkStart w:name="_Hlk73690089" w:id="582"/>
      <w:r w:rsidR="00401D1D">
        <w:t xml:space="preserve">(A) reimburse Buyer for any cost Buyer incurs in connection therewith (including </w:t>
      </w:r>
      <w:r w:rsidR="0046050D">
        <w:t xml:space="preserve">RA Substitute </w:t>
      </w:r>
      <w:r w:rsidR="00401D1D">
        <w:t xml:space="preserve">Capacity </w:t>
      </w:r>
      <w:r w:rsidR="0046050D">
        <w:t>pursuant to Section 3.7(e)</w:t>
      </w:r>
      <w:r w:rsidR="00401D1D">
        <w:t xml:space="preserve">), and (B) </w:t>
      </w:r>
      <w:bookmarkEnd w:id="582"/>
      <w:r w:rsidR="00F94626">
        <w:t>limit maintenance repairs performed pursuant to this Section 4.6(</w:t>
      </w:r>
      <w:r w:rsidR="006F587D">
        <w:t>b</w:t>
      </w:r>
      <w:r w:rsidR="00F94626">
        <w:t>) to periods when Buyer does not reasonably believe the Facility will be dispatched.</w:t>
      </w:r>
      <w:bookmarkStart w:name="_cp_text_1_498" w:id="583"/>
    </w:p>
    <w:p w:rsidRPr="00591940" w:rsidR="00B81173" w:rsidP="00D42401" w:rsidRDefault="005C7822" w14:paraId="3AD35B1C" w14:textId="17E66391">
      <w:pPr>
        <w:pStyle w:val="ArticleL3"/>
        <w:numPr>
          <w:ilvl w:val="2"/>
          <w:numId w:val="13"/>
        </w:numPr>
        <w:spacing w:line="240" w:lineRule="auto"/>
        <w:ind w:left="0"/>
        <w:rPr>
          <w:rFonts w:eastAsia="SimSun"/>
          <w:u w:val="double"/>
        </w:rPr>
      </w:pPr>
      <w:bookmarkStart w:name="_cp_blt_1_500" w:id="584"/>
      <w:bookmarkStart w:name="_cp_blt_2_499" w:id="585"/>
      <w:bookmarkStart w:name="_Ref444439364" w:id="586"/>
      <w:bookmarkStart w:name="_Ref444439366" w:id="587"/>
      <w:bookmarkEnd w:id="579"/>
      <w:bookmarkEnd w:id="583"/>
      <w:bookmarkEnd w:id="584"/>
      <w:bookmarkEnd w:id="585"/>
      <w:r>
        <w:rPr>
          <w:rFonts w:eastAsia="SimSun" w:cs="Calibri"/>
          <w:szCs w:val="24"/>
        </w:rPr>
        <w:t xml:space="preserve">Notwithstanding anything in this Agreement to the contrary, no Planned Outages of the Facility shall be scheduled or planned from each June 1 through October 31 during the Delivery Term, unless approved by </w:t>
      </w:r>
      <w:r w:rsidRPr="00D42401">
        <w:rPr>
          <w:rFonts w:cs="Calibri"/>
          <w:szCs w:val="24"/>
        </w:rPr>
        <w:t>Buyer</w:t>
      </w:r>
      <w:r>
        <w:rPr>
          <w:rFonts w:eastAsia="SimSun" w:cs="Calibri"/>
          <w:szCs w:val="24"/>
        </w:rPr>
        <w:t xml:space="preserve"> in writing in its sole discretion. In the event that Seller has a previously Planned Outage that becomes coincident with a System Emergency, Seller shall make all reasonable efforts to reschedule such Planned Outage.</w:t>
      </w:r>
      <w:bookmarkEnd w:id="580"/>
    </w:p>
    <w:p w:rsidR="00B81173" w:rsidP="00591940" w:rsidRDefault="005C7822" w14:paraId="519DDF55" w14:textId="77777777">
      <w:pPr>
        <w:pStyle w:val="Heading2"/>
        <w:widowControl w:val="0"/>
        <w:spacing w:line="240" w:lineRule="auto"/>
        <w:rPr>
          <w:rFonts w:eastAsia="SimSun" w:cs="Calibri"/>
          <w:vanish/>
          <w:szCs w:val="24"/>
          <w:specVanish/>
        </w:rPr>
      </w:pPr>
      <w:bookmarkStart w:name="_Ref524946177" w:id="588"/>
      <w:bookmarkStart w:name="_Ref524946640" w:id="589"/>
      <w:bookmarkStart w:name="_Ref524950739" w:id="590"/>
      <w:bookmarkStart w:name="_Ref524950926" w:id="591"/>
      <w:bookmarkStart w:name="_Toc72742171" w:id="592"/>
      <w:bookmarkStart w:name="_Toc229828330" w:id="593"/>
      <w:bookmarkStart w:name="_Ref380402057" w:id="594"/>
      <w:bookmarkStart w:name="_Ref380402337" w:id="595"/>
      <w:bookmarkStart w:name="_Ref380403803" w:id="596"/>
      <w:bookmarkStart w:name="_Ref380415217" w:id="597"/>
      <w:bookmarkStart w:name="_Ref444439367" w:id="598"/>
      <w:bookmarkEnd w:id="586"/>
      <w:bookmarkEnd w:id="587"/>
      <w:r>
        <w:rPr>
          <w:rFonts w:eastAsia="SimSun" w:cs="Calibri"/>
          <w:b/>
          <w:szCs w:val="24"/>
          <w:u w:val="single"/>
        </w:rPr>
        <w:t>Guaranteed Energy Production</w:t>
      </w:r>
      <w:r>
        <w:rPr>
          <w:rFonts w:eastAsia="SimSun" w:cs="Calibri"/>
          <w:szCs w:val="24"/>
        </w:rPr>
        <w:t>.</w:t>
      </w:r>
      <w:bookmarkEnd w:id="588"/>
      <w:bookmarkEnd w:id="589"/>
      <w:bookmarkEnd w:id="590"/>
      <w:bookmarkEnd w:id="591"/>
      <w:bookmarkEnd w:id="592"/>
      <w:bookmarkEnd w:id="593"/>
      <w:r>
        <w:rPr>
          <w:rFonts w:eastAsia="SimSun" w:cs="Calibri"/>
          <w:szCs w:val="24"/>
        </w:rPr>
        <w:t xml:space="preserve"> </w:t>
      </w:r>
    </w:p>
    <w:bookmarkEnd w:id="594"/>
    <w:bookmarkEnd w:id="595"/>
    <w:bookmarkEnd w:id="596"/>
    <w:bookmarkEnd w:id="597"/>
    <w:bookmarkEnd w:id="598"/>
    <w:p w:rsidR="00B81173" w:rsidP="00591940" w:rsidRDefault="005C7822" w14:paraId="308D90BA" w14:textId="4C4B73D3">
      <w:pPr>
        <w:pStyle w:val="HeadingPara2"/>
        <w:widowControl w:val="0"/>
        <w:spacing w:line="240" w:lineRule="auto"/>
        <w:rPr>
          <w:rFonts w:eastAsia="SimSun" w:cs="Calibri"/>
          <w:szCs w:val="24"/>
        </w:rPr>
      </w:pPr>
      <w:r>
        <w:rPr>
          <w:rFonts w:cs="Calibri"/>
          <w:szCs w:val="24"/>
        </w:rPr>
        <w:t xml:space="preserve">During </w:t>
      </w:r>
      <w:r>
        <w:rPr>
          <w:rFonts w:cs="Calibri"/>
          <w:color w:val="000000"/>
          <w:szCs w:val="24"/>
        </w:rPr>
        <w:t>each Performance Measurement Period</w:t>
      </w:r>
      <w:r w:rsidRPr="00591940">
        <w:rPr>
          <w:color w:val="000000"/>
        </w:rPr>
        <w:t xml:space="preserve">, Seller shall deliver to Buyer </w:t>
      </w:r>
      <w:bookmarkStart w:name="_Hlk38893850" w:id="599"/>
      <w:r w:rsidRPr="00591940">
        <w:rPr>
          <w:color w:val="000000"/>
        </w:rPr>
        <w:t>an amount of PV Energy, not including any Excess MWh, equal to</w:t>
      </w:r>
      <w:bookmarkEnd w:id="599"/>
      <w:r w:rsidRPr="00591940">
        <w:rPr>
          <w:color w:val="000000"/>
        </w:rPr>
        <w:t xml:space="preserve"> n</w:t>
      </w:r>
      <w:r>
        <w:rPr>
          <w:rFonts w:cs="Calibri"/>
          <w:szCs w:val="24"/>
        </w:rPr>
        <w:t>o less than the Guaranteed Energy Production (as defined below). “</w:t>
      </w:r>
      <w:r>
        <w:rPr>
          <w:rFonts w:cs="Calibri"/>
          <w:b/>
          <w:szCs w:val="24"/>
          <w:u w:val="single"/>
        </w:rPr>
        <w:t>Guaranteed Energy Production</w:t>
      </w:r>
      <w:r>
        <w:rPr>
          <w:rFonts w:cs="Calibri"/>
          <w:szCs w:val="24"/>
        </w:rPr>
        <w:t>” means an amount of PV</w:t>
      </w:r>
      <w:r w:rsidRPr="00591940">
        <w:rPr>
          <w:color w:val="000000"/>
        </w:rPr>
        <w:t xml:space="preserve"> Energy</w:t>
      </w:r>
      <w:r>
        <w:rPr>
          <w:rFonts w:cs="Calibri"/>
          <w:szCs w:val="24"/>
        </w:rPr>
        <w:t xml:space="preserve">, as measured in MWh, equal to one hundred sixty percent (160%) of the average annual </w:t>
      </w:r>
      <w:r w:rsidRPr="00591940">
        <w:rPr>
          <w:rFonts w:ascii="Times" w:hAnsi="Times" w:eastAsia="Times"/>
          <w:color w:val="000000"/>
        </w:rPr>
        <w:t>Expected Energy for the two (2) Contract Years constituting such Performance Measurement Period</w:t>
      </w:r>
      <w:r>
        <w:rPr>
          <w:rFonts w:cs="Calibri"/>
          <w:szCs w:val="24"/>
        </w:rPr>
        <w:t>. Seller shall be excused from achieving the Guaranteed Energy Production during any Performance Measurement Period only to the extent of any Buyer Default or other Buyer failure to perform that directly prevents Seller from being able to deliver PV Energy to the Delivery Point. For purposes of determining whether Seller has achieved the Guaranteed Energy Production, Seller shall be deemed to have delivered to Buyer the sum of (a) any Deemed Delivered Energy, plus (b) PV Energy in the amount it could reasonably have delivered to Buyer but was prevented from delivering to Buyer by reason of any Force Majeure Events, System Emergency, Transmission System Outage, or Curtailment Periods (“</w:t>
      </w:r>
      <w:r>
        <w:rPr>
          <w:rFonts w:cs="Calibri"/>
          <w:b/>
          <w:szCs w:val="24"/>
          <w:u w:val="single"/>
        </w:rPr>
        <w:t>Lost Output</w:t>
      </w:r>
      <w:r>
        <w:rPr>
          <w:rFonts w:cs="Calibri"/>
          <w:szCs w:val="24"/>
        </w:rPr>
        <w:t xml:space="preserve">”). If Seller fails to achieve the Guaranteed Energy Production amount in any Performance Measurement Period, Seller shall pay Buyer damages calculated in accordance with </w:t>
      </w:r>
      <w:r>
        <w:rPr>
          <w:rFonts w:cs="Calibri"/>
          <w:szCs w:val="24"/>
          <w:u w:val="single"/>
        </w:rPr>
        <w:t xml:space="preserve">Exhibit G </w:t>
      </w:r>
      <w:r>
        <w:rPr>
          <w:rFonts w:cs="Calibri"/>
          <w:szCs w:val="24"/>
        </w:rPr>
        <w:t>(“</w:t>
      </w:r>
      <w:r w:rsidRPr="00591940">
        <w:rPr>
          <w:b/>
          <w:u w:val="single"/>
        </w:rPr>
        <w:t>Energy Replacement Damages</w:t>
      </w:r>
      <w:r>
        <w:rPr>
          <w:rFonts w:cs="Calibri"/>
          <w:szCs w:val="24"/>
        </w:rPr>
        <w:t xml:space="preserve">”); </w:t>
      </w:r>
      <w:r>
        <w:rPr>
          <w:rFonts w:cs="Calibri"/>
          <w:i/>
          <w:szCs w:val="24"/>
        </w:rPr>
        <w:t>provided</w:t>
      </w:r>
      <w:r w:rsidR="00DF17A2">
        <w:t>,</w:t>
      </w:r>
      <w:r w:rsidRPr="00591940">
        <w:t xml:space="preserve"> </w:t>
      </w:r>
      <w:r>
        <w:rPr>
          <w:rFonts w:cs="Calibri"/>
          <w:szCs w:val="24"/>
        </w:rPr>
        <w:t>S</w:t>
      </w:r>
      <w:r>
        <w:rPr>
          <w:rFonts w:eastAsia="SimSun" w:cs="Calibri"/>
          <w:szCs w:val="24"/>
        </w:rPr>
        <w:t xml:space="preserve">eller may, as an alternative, provide Replacement Product (as defined in </w:t>
      </w:r>
      <w:r>
        <w:rPr>
          <w:rFonts w:eastAsia="SimSun" w:cs="Calibri"/>
          <w:szCs w:val="24"/>
          <w:u w:val="single"/>
        </w:rPr>
        <w:t>Exhibit G</w:t>
      </w:r>
      <w:r>
        <w:rPr>
          <w:rFonts w:eastAsia="SimSun" w:cs="Calibri"/>
          <w:szCs w:val="24"/>
        </w:rPr>
        <w:t>) delivered to Buyer at SP 15 EZ Gen Hub under a Day-Ahead Schedule as an IST within ninety (90) days after the conclusion of the applicable Performance Measurement Period (</w:t>
      </w:r>
      <w:r w:rsidRPr="00591940">
        <w:rPr>
          <w:rFonts w:eastAsia="SimSun"/>
          <w:color w:val="000000"/>
        </w:rPr>
        <w:t>i</w:t>
      </w:r>
      <w:r>
        <w:rPr>
          <w:rFonts w:eastAsia="SimSun" w:cs="Calibri"/>
          <w:szCs w:val="24"/>
        </w:rPr>
        <w:t>) upon a schedule reasonably acceptable to Buyer, (</w:t>
      </w:r>
      <w:r w:rsidRPr="00591940">
        <w:rPr>
          <w:rFonts w:eastAsia="SimSun"/>
          <w:color w:val="000000"/>
        </w:rPr>
        <w:t>ii</w:t>
      </w:r>
      <w:r>
        <w:rPr>
          <w:rFonts w:eastAsia="SimSun" w:cs="Calibri"/>
          <w:szCs w:val="24"/>
        </w:rPr>
        <w:t xml:space="preserve">) provided that such deliveries do not impose additional costs upon Buyer </w:t>
      </w:r>
      <w:bookmarkStart w:name="_Hlk2640474" w:id="600"/>
      <w:r>
        <w:rPr>
          <w:rFonts w:eastAsia="SimSun" w:cs="Calibri"/>
          <w:szCs w:val="24"/>
        </w:rPr>
        <w:t xml:space="preserve">for which Seller refuses to provide reimbursement, and (iii) </w:t>
      </w:r>
      <w:bookmarkStart w:name="_Hlk3224057" w:id="601"/>
      <w:bookmarkEnd w:id="600"/>
      <w:r>
        <w:rPr>
          <w:rFonts w:eastAsia="SimSun" w:cs="Calibri"/>
          <w:szCs w:val="24"/>
        </w:rPr>
        <w:t xml:space="preserve">not to exceed </w:t>
      </w:r>
      <w:bookmarkStart w:name="_cp_text_1_505" w:id="602"/>
      <w:r w:rsidR="00F94626">
        <w:t>ten</w:t>
      </w:r>
      <w:r>
        <w:rPr>
          <w:rFonts w:eastAsia="SimSun" w:cs="Calibri"/>
          <w:szCs w:val="24"/>
        </w:rPr>
        <w:t xml:space="preserve"> </w:t>
      </w:r>
      <w:bookmarkEnd w:id="602"/>
      <w:r>
        <w:rPr>
          <w:rFonts w:eastAsia="SimSun" w:cs="Calibri"/>
          <w:szCs w:val="24"/>
        </w:rPr>
        <w:t>percent (</w:t>
      </w:r>
      <w:bookmarkStart w:name="_cp_text_1_507" w:id="603"/>
      <w:r w:rsidR="00F94626">
        <w:t>10</w:t>
      </w:r>
      <w:bookmarkEnd w:id="603"/>
      <w:r>
        <w:rPr>
          <w:rFonts w:eastAsia="SimSun" w:cs="Calibri"/>
          <w:szCs w:val="24"/>
        </w:rPr>
        <w:t>%) of the Expected Energy for the previous Contract Year</w:t>
      </w:r>
      <w:bookmarkEnd w:id="601"/>
      <w:r>
        <w:rPr>
          <w:rFonts w:eastAsia="SimSun" w:cs="Calibri"/>
          <w:szCs w:val="24"/>
        </w:rPr>
        <w:t xml:space="preserve">. </w:t>
      </w:r>
      <w:bookmarkStart w:name="_Hlk2640251" w:id="604"/>
      <w:bookmarkStart w:name="_Hlk7788761" w:id="605"/>
      <w:bookmarkEnd w:id="604"/>
      <w:bookmarkEnd w:id="605"/>
    </w:p>
    <w:p w:rsidRPr="00591940" w:rsidR="00B81173" w:rsidP="00591940" w:rsidRDefault="005C7822" w14:paraId="41F60909" w14:textId="4D51EA7D">
      <w:pPr>
        <w:pStyle w:val="Heading2"/>
        <w:widowControl w:val="0"/>
        <w:spacing w:line="240" w:lineRule="auto"/>
        <w:rPr>
          <w:rFonts w:eastAsia="SimSun"/>
          <w:vanish/>
          <w:u w:val="single"/>
          <w:specVanish/>
        </w:rPr>
      </w:pPr>
      <w:bookmarkStart w:name="_Ref524946029" w:id="606"/>
      <w:bookmarkStart w:name="_Ref524950750" w:id="607"/>
      <w:bookmarkStart w:name="_Ref524950873" w:id="608"/>
      <w:bookmarkStart w:name="_Ref524950933" w:id="609"/>
      <w:bookmarkStart w:name="_Toc72742172" w:id="610"/>
      <w:bookmarkStart w:name="_Toc229828331" w:id="611"/>
      <w:r>
        <w:rPr>
          <w:rFonts w:eastAsia="SimSun" w:cs="Calibri"/>
          <w:b/>
          <w:szCs w:val="24"/>
          <w:u w:val="single"/>
        </w:rPr>
        <w:t>Storage Facility Availability; Ancillary Services</w:t>
      </w:r>
      <w:bookmarkEnd w:id="606"/>
      <w:bookmarkEnd w:id="607"/>
      <w:bookmarkEnd w:id="608"/>
      <w:bookmarkEnd w:id="609"/>
      <w:bookmarkEnd w:id="610"/>
      <w:bookmarkEnd w:id="611"/>
    </w:p>
    <w:p w:rsidR="00B81173" w:rsidP="00591940" w:rsidRDefault="005C7822" w14:paraId="16C57377" w14:textId="77777777">
      <w:pPr>
        <w:pStyle w:val="HeadingPara2"/>
        <w:widowControl w:val="0"/>
        <w:spacing w:line="240" w:lineRule="auto"/>
        <w:rPr>
          <w:rFonts w:eastAsia="SimSun" w:cs="Calibri"/>
          <w:szCs w:val="24"/>
        </w:rPr>
      </w:pPr>
      <w:r>
        <w:rPr>
          <w:rFonts w:eastAsia="SimSun" w:cs="Calibri"/>
          <w:szCs w:val="24"/>
        </w:rPr>
        <w:t>.</w:t>
      </w:r>
    </w:p>
    <w:p w:rsidR="00B81173" w:rsidP="00446306" w:rsidRDefault="005C7822" w14:paraId="2FEB63DD" w14:textId="680E6259">
      <w:pPr>
        <w:pStyle w:val="Outline0023"/>
        <w:numPr>
          <w:ilvl w:val="2"/>
          <w:numId w:val="35"/>
        </w:numPr>
        <w:tabs>
          <w:tab w:val="clear" w:pos="1440"/>
          <w:tab w:val="clear" w:pos="2880"/>
          <w:tab w:val="clear" w:pos="3600"/>
          <w:tab w:val="left" w:pos="1620"/>
        </w:tabs>
        <w:spacing w:after="240" w:line="240" w:lineRule="auto"/>
        <w:ind w:firstLine="1440"/>
        <w:rPr>
          <w:rFonts w:eastAsia="SimSun" w:cs="Calibri"/>
          <w:szCs w:val="24"/>
        </w:rPr>
      </w:pPr>
      <w:bookmarkStart w:name="_Hlk167106658" w:id="612"/>
      <w:r>
        <w:rPr>
          <w:rFonts w:eastAsia="SimSun" w:cs="Calibri"/>
          <w:szCs w:val="24"/>
        </w:rPr>
        <w:t xml:space="preserve">During </w:t>
      </w:r>
      <w:bookmarkStart w:name="_Hlk166599555" w:id="613"/>
      <w:r>
        <w:rPr>
          <w:rFonts w:eastAsia="SimSun" w:cs="Calibri"/>
          <w:szCs w:val="24"/>
        </w:rPr>
        <w:t xml:space="preserve">the </w:t>
      </w:r>
      <w:r w:rsidR="006B6D64">
        <w:rPr>
          <w:rFonts w:eastAsia="SimSun" w:cs="Calibri"/>
          <w:szCs w:val="24"/>
        </w:rPr>
        <w:t xml:space="preserve">period </w:t>
      </w:r>
      <w:r w:rsidR="00D92B67">
        <w:rPr>
          <w:rFonts w:eastAsia="SimSun" w:cs="Calibri"/>
          <w:szCs w:val="24"/>
        </w:rPr>
        <w:t>commencing upon</w:t>
      </w:r>
      <w:r w:rsidR="006B6D64">
        <w:rPr>
          <w:rFonts w:eastAsia="SimSun" w:cs="Calibri"/>
          <w:szCs w:val="24"/>
        </w:rPr>
        <w:t xml:space="preserve"> CAISO Commercial Operation</w:t>
      </w:r>
      <w:r w:rsidR="00D92B67">
        <w:rPr>
          <w:rFonts w:eastAsia="SimSun" w:cs="Calibri"/>
          <w:szCs w:val="24"/>
        </w:rPr>
        <w:t xml:space="preserve"> and continuing throughout</w:t>
      </w:r>
      <w:bookmarkEnd w:id="612"/>
      <w:bookmarkEnd w:id="613"/>
      <w:r w:rsidR="00D92B67">
        <w:rPr>
          <w:rFonts w:eastAsia="SimSun" w:cs="Calibri"/>
          <w:szCs w:val="24"/>
        </w:rPr>
        <w:t xml:space="preserve"> the </w:t>
      </w:r>
      <w:r>
        <w:rPr>
          <w:rFonts w:eastAsia="SimSun" w:cs="Calibri"/>
          <w:szCs w:val="24"/>
        </w:rPr>
        <w:t xml:space="preserve">Delivery Term, the Storage Facility shall maintain an Annual Storage Capacity Availability during each Contract Year </w:t>
      </w:r>
      <w:bookmarkStart w:name="_Hlk166599565" w:id="614"/>
      <w:r w:rsidR="00D92B67">
        <w:rPr>
          <w:rFonts w:eastAsia="SimSun" w:cs="Calibri"/>
          <w:szCs w:val="24"/>
        </w:rPr>
        <w:t>(and during the period from</w:t>
      </w:r>
      <w:r w:rsidRPr="00D92B67" w:rsidR="00D92B67">
        <w:rPr>
          <w:rFonts w:eastAsia="SimSun" w:cs="Calibri"/>
          <w:szCs w:val="24"/>
        </w:rPr>
        <w:t xml:space="preserve"> </w:t>
      </w:r>
      <w:r w:rsidR="00D92B67">
        <w:rPr>
          <w:rFonts w:eastAsia="SimSun" w:cs="Calibri"/>
          <w:szCs w:val="24"/>
        </w:rPr>
        <w:t xml:space="preserve">CAISO Commercial Operation through the Commercial Operation Date) </w:t>
      </w:r>
      <w:bookmarkEnd w:id="614"/>
      <w:r>
        <w:rPr>
          <w:rFonts w:eastAsia="SimSun" w:cs="Calibri"/>
          <w:szCs w:val="24"/>
        </w:rPr>
        <w:t xml:space="preserve">of no less than </w:t>
      </w:r>
      <w:bookmarkStart w:name="_cp_text_1_513" w:id="615"/>
      <w:r>
        <w:rPr>
          <w:rFonts w:eastAsia="SimSun" w:cs="Calibri"/>
          <w:szCs w:val="24"/>
        </w:rPr>
        <w:t>ninety-</w:t>
      </w:r>
      <w:r w:rsidR="00F94626">
        <w:t>eight</w:t>
      </w:r>
      <w:r>
        <w:rPr>
          <w:rFonts w:eastAsia="SimSun" w:cs="Calibri"/>
          <w:szCs w:val="24"/>
        </w:rPr>
        <w:t xml:space="preserve"> </w:t>
      </w:r>
      <w:bookmarkEnd w:id="615"/>
      <w:r>
        <w:rPr>
          <w:rFonts w:eastAsia="SimSun" w:cs="Calibri"/>
          <w:szCs w:val="24"/>
        </w:rPr>
        <w:t>percent (</w:t>
      </w:r>
      <w:bookmarkStart w:name="_cp_text_1_515" w:id="616"/>
      <w:r w:rsidR="00F94626">
        <w:t>98</w:t>
      </w:r>
      <w:bookmarkEnd w:id="616"/>
      <w:r>
        <w:rPr>
          <w:rFonts w:eastAsia="SimSun" w:cs="Calibri"/>
          <w:szCs w:val="24"/>
        </w:rPr>
        <w:t>%) (the “</w:t>
      </w:r>
      <w:r>
        <w:rPr>
          <w:rFonts w:eastAsia="SimSun" w:cs="Calibri"/>
          <w:b/>
          <w:szCs w:val="24"/>
          <w:u w:val="single"/>
        </w:rPr>
        <w:t>Guaranteed Storage Availability</w:t>
      </w:r>
      <w:r>
        <w:rPr>
          <w:rFonts w:eastAsia="SimSun" w:cs="Calibri"/>
          <w:szCs w:val="24"/>
        </w:rPr>
        <w:t xml:space="preserve">”), which Annual Storage Capacity Availability shall be calculated in accordance with </w:t>
      </w:r>
      <w:r>
        <w:rPr>
          <w:rFonts w:eastAsia="SimSun" w:cs="Calibri"/>
          <w:szCs w:val="24"/>
          <w:u w:val="single"/>
        </w:rPr>
        <w:t>Exhibit P</w:t>
      </w:r>
      <w:r>
        <w:rPr>
          <w:rFonts w:eastAsia="SimSun" w:cs="Calibri"/>
          <w:szCs w:val="24"/>
        </w:rPr>
        <w:t>.</w:t>
      </w:r>
    </w:p>
    <w:p w:rsidR="00A82059" w:rsidP="009176B0" w:rsidRDefault="005C7822" w14:paraId="7C288F45" w14:textId="656295C3">
      <w:pPr>
        <w:pStyle w:val="Outline0023"/>
        <w:numPr>
          <w:ilvl w:val="2"/>
          <w:numId w:val="78"/>
        </w:numPr>
        <w:tabs>
          <w:tab w:val="clear" w:pos="1440"/>
          <w:tab w:val="clear" w:pos="2880"/>
          <w:tab w:val="clear" w:pos="3600"/>
          <w:tab w:val="left" w:pos="1620"/>
        </w:tabs>
        <w:spacing w:after="240" w:line="240" w:lineRule="auto"/>
        <w:ind w:firstLine="1440"/>
        <w:rPr>
          <w:rFonts w:eastAsia="SimSun" w:cs="Calibri"/>
          <w:szCs w:val="24"/>
        </w:rPr>
      </w:pPr>
      <w:bookmarkStart w:name="_cp_blt_2_526" w:id="617"/>
      <w:bookmarkStart w:name="_cp_text_5_516" w:id="618"/>
      <w:bookmarkEnd w:id="617"/>
      <w:r>
        <w:rPr>
          <w:rFonts w:cs="Calibri"/>
          <w:szCs w:val="24"/>
        </w:rPr>
        <w:t xml:space="preserve">During the Delivery Term, the Storage Facility shall maintain an Efficiency Rate of no less than </w:t>
      </w:r>
      <w:bookmarkStart w:name="_cp_text_2_517" w:id="619"/>
      <w:bookmarkEnd w:id="618"/>
      <w:r>
        <w:rPr>
          <w:rFonts w:cs="Calibri"/>
          <w:szCs w:val="24"/>
        </w:rPr>
        <w:t xml:space="preserve">the </w:t>
      </w:r>
      <w:bookmarkEnd w:id="619"/>
      <w:r w:rsidR="00A82059">
        <w:rPr>
          <w:rFonts w:eastAsia="SimSun" w:cs="Calibri"/>
          <w:szCs w:val="24"/>
        </w:rPr>
        <w:t xml:space="preserve">Guaranteed Efficiency Rate. Buyer’s sole remedy for an Efficiency Rate that is less than the Guaranteed Efficiency Rate </w:t>
      </w:r>
      <w:bookmarkStart w:name="_cp_text_5_519" w:id="620"/>
      <w:r w:rsidR="00A82059">
        <w:rPr>
          <w:rFonts w:eastAsia="SimSun" w:cs="Calibri"/>
          <w:szCs w:val="24"/>
        </w:rPr>
        <w:t>shall be an</w:t>
      </w:r>
      <w:r>
        <w:rPr>
          <w:rFonts w:eastAsia="SimSun" w:cs="Calibri"/>
          <w:szCs w:val="24"/>
        </w:rPr>
        <w:t xml:space="preserve"> </w:t>
      </w:r>
      <w:bookmarkStart w:name="_cp_text_2_520" w:id="621"/>
      <w:bookmarkEnd w:id="620"/>
      <w:r>
        <w:rPr>
          <w:rFonts w:eastAsia="SimSun" w:cs="Calibri"/>
          <w:szCs w:val="24"/>
        </w:rPr>
        <w:t xml:space="preserve">adjustment </w:t>
      </w:r>
      <w:r w:rsidR="00A82059">
        <w:rPr>
          <w:rFonts w:eastAsia="SimSun" w:cs="Calibri"/>
          <w:szCs w:val="24"/>
        </w:rPr>
        <w:t>to the</w:t>
      </w:r>
      <w:r>
        <w:rPr>
          <w:rFonts w:eastAsia="SimSun" w:cs="Calibri"/>
          <w:szCs w:val="24"/>
        </w:rPr>
        <w:t xml:space="preserve"> </w:t>
      </w:r>
      <w:bookmarkStart w:name="_cp_text_5_521" w:id="622"/>
      <w:bookmarkEnd w:id="621"/>
      <w:r>
        <w:rPr>
          <w:rFonts w:eastAsia="SimSun" w:cs="Calibri"/>
          <w:szCs w:val="24"/>
        </w:rPr>
        <w:t xml:space="preserve">Monthly Capacity Payment </w:t>
      </w:r>
      <w:bookmarkStart w:name="_cp_text_5_524" w:id="623"/>
      <w:bookmarkEnd w:id="622"/>
      <w:r w:rsidR="007D76B1">
        <w:rPr>
          <w:rFonts w:eastAsia="SimSun"/>
          <w:szCs w:val="26"/>
        </w:rPr>
        <w:t xml:space="preserve">by the Efficiency Rate Factor </w:t>
      </w:r>
      <w:r>
        <w:rPr>
          <w:rFonts w:eastAsia="SimSun" w:cs="Calibri"/>
          <w:szCs w:val="24"/>
        </w:rPr>
        <w:t>pursuant to</w:t>
      </w:r>
      <w:r w:rsidR="00A82059">
        <w:rPr>
          <w:rFonts w:eastAsia="SimSun" w:cs="Calibri"/>
          <w:szCs w:val="24"/>
        </w:rPr>
        <w:t xml:space="preserve"> Section (d) of</w:t>
      </w:r>
      <w:r>
        <w:rPr>
          <w:rFonts w:eastAsia="SimSun" w:cs="Calibri"/>
          <w:szCs w:val="24"/>
        </w:rPr>
        <w:t xml:space="preserve"> </w:t>
      </w:r>
      <w:bookmarkStart w:name="_cp_text_5_525" w:id="624"/>
      <w:bookmarkEnd w:id="623"/>
      <w:r>
        <w:rPr>
          <w:rFonts w:eastAsia="SimSun" w:cs="Calibri"/>
          <w:szCs w:val="24"/>
          <w:u w:val="single"/>
        </w:rPr>
        <w:t>Exhibit C</w:t>
      </w:r>
      <w:r>
        <w:rPr>
          <w:rFonts w:eastAsia="SimSun" w:cs="Calibri"/>
          <w:szCs w:val="24"/>
        </w:rPr>
        <w:t>.</w:t>
      </w:r>
      <w:bookmarkEnd w:id="624"/>
    </w:p>
    <w:p w:rsidRPr="00591940" w:rsidR="00B81173" w:rsidP="009176B0" w:rsidRDefault="005C7822" w14:paraId="10770794" w14:textId="37CD49C9">
      <w:pPr>
        <w:pStyle w:val="Outline0023"/>
        <w:numPr>
          <w:ilvl w:val="2"/>
          <w:numId w:val="78"/>
        </w:numPr>
        <w:tabs>
          <w:tab w:val="clear" w:pos="1440"/>
          <w:tab w:val="clear" w:pos="2880"/>
          <w:tab w:val="clear" w:pos="3600"/>
          <w:tab w:val="left" w:pos="1620"/>
        </w:tabs>
        <w:spacing w:after="240" w:line="240" w:lineRule="auto"/>
        <w:ind w:firstLine="1440"/>
        <w:rPr>
          <w:rFonts w:eastAsia="SimSun"/>
          <w:u w:val="double"/>
        </w:rPr>
      </w:pPr>
      <w:bookmarkStart w:name="_cp_blt_1_529" w:id="625"/>
      <w:bookmarkStart w:name="_cp_blt_2_528" w:id="626"/>
      <w:bookmarkEnd w:id="625"/>
      <w:bookmarkEnd w:id="626"/>
      <w:r>
        <w:rPr>
          <w:rFonts w:cs="Calibri"/>
          <w:szCs w:val="24"/>
        </w:rPr>
        <w:t xml:space="preserve">Buyer’s exclusive remedies for Seller’s failure to achieve the Guaranteed Storage Availability are (i) the adjustment of Seller’s payment for the Product by application of the Capacity Availability Factor (as set forth in </w:t>
      </w:r>
      <w:r>
        <w:rPr>
          <w:rFonts w:cs="Calibri"/>
          <w:szCs w:val="24"/>
          <w:u w:val="single"/>
        </w:rPr>
        <w:t>Exhibit C</w:t>
      </w:r>
      <w:r>
        <w:rPr>
          <w:rFonts w:cs="Calibri"/>
          <w:szCs w:val="24"/>
        </w:rPr>
        <w:t xml:space="preserve">), and (ii) in the case of a Seller </w:t>
      </w:r>
      <w:bookmarkStart w:name="_Hlk34328943" w:id="627"/>
      <w:r>
        <w:rPr>
          <w:rFonts w:cs="Calibri"/>
          <w:szCs w:val="24"/>
        </w:rPr>
        <w:t>Event of Default as set forth in Section 11.1(b)(iv), the applicable remedies set forth in Article 11.</w:t>
      </w:r>
    </w:p>
    <w:bookmarkEnd w:id="627"/>
    <w:p w:rsidR="00B81173" w:rsidP="00446306" w:rsidRDefault="005C7822" w14:paraId="2CAA4278" w14:textId="656AFCD3">
      <w:pPr>
        <w:pStyle w:val="Outline0023"/>
        <w:numPr>
          <w:ilvl w:val="2"/>
          <w:numId w:val="35"/>
        </w:numPr>
        <w:tabs>
          <w:tab w:val="clear" w:pos="1440"/>
          <w:tab w:val="clear" w:pos="2880"/>
          <w:tab w:val="clear" w:pos="3600"/>
          <w:tab w:val="left" w:pos="1620"/>
        </w:tabs>
        <w:spacing w:after="240" w:line="240" w:lineRule="auto"/>
        <w:ind w:firstLine="1440"/>
        <w:rPr>
          <w:rFonts w:eastAsia="SimSun" w:cs="Calibri"/>
          <w:szCs w:val="24"/>
        </w:rPr>
      </w:pPr>
      <w:r>
        <w:rPr>
          <w:rFonts w:eastAsia="SimSun" w:cs="Calibri"/>
          <w:szCs w:val="24"/>
        </w:rPr>
        <w:t xml:space="preserve">Seller shall operate and maintain the Storage Facility throughout the Delivery Term so as to be able to provide the Ancillary Services in accordance with the specifications set forth in the Storage Facility’s CAISO Certification associated with the </w:t>
      </w:r>
      <w:r w:rsidR="007909A1">
        <w:rPr>
          <w:rFonts w:eastAsia="SimSun" w:cs="Calibri"/>
          <w:szCs w:val="24"/>
        </w:rPr>
        <w:t xml:space="preserve">Effective </w:t>
      </w:r>
      <w:r>
        <w:rPr>
          <w:rFonts w:eastAsia="SimSun" w:cs="Calibri"/>
          <w:szCs w:val="24"/>
        </w:rPr>
        <w:t>Storage Capacity.</w:t>
      </w:r>
      <w:bookmarkStart w:name="_Ref444439368" w:id="628"/>
      <w:bookmarkStart w:name="_Ref506188105" w:id="629"/>
      <w:r>
        <w:rPr>
          <w:rFonts w:eastAsia="SimSun" w:cs="Calibri"/>
          <w:szCs w:val="24"/>
        </w:rPr>
        <w:t xml:space="preserve"> </w:t>
      </w:r>
      <w:bookmarkStart w:name="_cp_text_1_540" w:id="630"/>
      <w:r w:rsidR="00C26041">
        <w:t xml:space="preserve">To </w:t>
      </w:r>
      <w:r>
        <w:rPr>
          <w:rFonts w:eastAsia="SimSun" w:cs="Calibri"/>
          <w:szCs w:val="24"/>
        </w:rPr>
        <w:t xml:space="preserve">the </w:t>
      </w:r>
      <w:r w:rsidR="00C26041">
        <w:t>extent</w:t>
      </w:r>
      <w:r>
        <w:rPr>
          <w:rFonts w:eastAsia="SimSun" w:cs="Calibri"/>
          <w:szCs w:val="24"/>
        </w:rPr>
        <w:t xml:space="preserve"> </w:t>
      </w:r>
      <w:bookmarkEnd w:id="630"/>
      <w:r>
        <w:rPr>
          <w:rFonts w:eastAsia="SimSun" w:cs="Calibri"/>
          <w:szCs w:val="24"/>
        </w:rPr>
        <w:t xml:space="preserve">the Storage Facility </w:t>
      </w:r>
      <w:bookmarkStart w:name="_cp_text_1_543" w:id="631"/>
      <w:r w:rsidR="00F141D7">
        <w:t>is</w:t>
      </w:r>
      <w:r w:rsidR="00F141D7">
        <w:rPr>
          <w:rFonts w:eastAsia="SimSun" w:cs="Calibri"/>
          <w:szCs w:val="24"/>
        </w:rPr>
        <w:t xml:space="preserve"> decertified or otherwise unqualified</w:t>
      </w:r>
      <w:r>
        <w:rPr>
          <w:rFonts w:eastAsia="SimSun" w:cs="Calibri"/>
          <w:szCs w:val="24"/>
        </w:rPr>
        <w:t xml:space="preserve"> to </w:t>
      </w:r>
      <w:r w:rsidR="00C26041">
        <w:t xml:space="preserve">provide </w:t>
      </w:r>
      <w:bookmarkEnd w:id="631"/>
      <w:r>
        <w:rPr>
          <w:rFonts w:eastAsia="SimSun" w:cs="Calibri"/>
          <w:szCs w:val="24"/>
        </w:rPr>
        <w:t xml:space="preserve">Ancillary Services </w:t>
      </w:r>
      <w:bookmarkStart w:name="_cp_text_1_550" w:id="632"/>
      <w:r w:rsidR="00C26041">
        <w:t xml:space="preserve">during any Calculation Interval that is not otherwise deemed </w:t>
      </w:r>
      <w:bookmarkStart w:name="_Hlk155802599" w:id="633"/>
      <w:r w:rsidR="00C26041">
        <w:t xml:space="preserve">an </w:t>
      </w:r>
      <w:r w:rsidR="00C26041">
        <w:t>Unavailable Calculation Interval</w:t>
      </w:r>
      <w:r w:rsidR="00E95F09">
        <w:t xml:space="preserve"> </w:t>
      </w:r>
      <w:bookmarkEnd w:id="633"/>
      <w:r w:rsidR="00E95F09">
        <w:t>(including by reason of failing an Ancillary Services certification test)</w:t>
      </w:r>
      <w:r>
        <w:rPr>
          <w:rFonts w:eastAsia="SimSun" w:cs="Calibri"/>
          <w:szCs w:val="24"/>
        </w:rPr>
        <w:t xml:space="preserve">, then as </w:t>
      </w:r>
      <w:bookmarkEnd w:id="632"/>
      <w:r>
        <w:rPr>
          <w:rFonts w:eastAsia="SimSun" w:cs="Calibri"/>
          <w:szCs w:val="24"/>
        </w:rPr>
        <w:t xml:space="preserve">exclusive </w:t>
      </w:r>
      <w:bookmarkStart w:name="_cp_text_1_552" w:id="634"/>
      <w:r w:rsidR="00C26041">
        <w:t>remedies</w:t>
      </w:r>
      <w:r>
        <w:rPr>
          <w:rFonts w:eastAsia="SimSun" w:cs="Calibri"/>
          <w:szCs w:val="24"/>
        </w:rPr>
        <w:t xml:space="preserve"> </w:t>
      </w:r>
      <w:bookmarkEnd w:id="634"/>
      <w:r>
        <w:rPr>
          <w:rFonts w:eastAsia="SimSun" w:cs="Calibri"/>
          <w:szCs w:val="24"/>
        </w:rPr>
        <w:t xml:space="preserve">the </w:t>
      </w:r>
      <w:r w:rsidR="00893232">
        <w:rPr>
          <w:rFonts w:cs="Calibri"/>
          <w:szCs w:val="24"/>
        </w:rPr>
        <w:t xml:space="preserve">Available </w:t>
      </w:r>
      <w:r>
        <w:rPr>
          <w:rFonts w:eastAsia="SimSun" w:cs="Calibri"/>
          <w:szCs w:val="24"/>
        </w:rPr>
        <w:t>Storage Capability for such Calculation Interval shall be deemed reduced for purposes of calculating the YTD Annual Storage Capacity Availability to the extent of such inability or failure multiplied by fifty percent (50%).</w:t>
      </w:r>
      <w:r w:rsidR="00F141D7">
        <w:rPr>
          <w:rFonts w:eastAsia="SimSun" w:cs="Calibri"/>
          <w:szCs w:val="24"/>
        </w:rPr>
        <w:t xml:space="preserve"> </w:t>
      </w:r>
      <w:r w:rsidR="00F141D7">
        <w:t>For illustrative</w:t>
      </w:r>
      <w:r w:rsidR="00F141D7">
        <w:rPr>
          <w:spacing w:val="-10"/>
        </w:rPr>
        <w:t xml:space="preserve"> </w:t>
      </w:r>
      <w:r w:rsidR="00F141D7">
        <w:t>purposes</w:t>
      </w:r>
      <w:r w:rsidR="00F141D7">
        <w:rPr>
          <w:spacing w:val="-8"/>
        </w:rPr>
        <w:t xml:space="preserve"> </w:t>
      </w:r>
      <w:r w:rsidR="00F141D7">
        <w:t>only</w:t>
      </w:r>
      <w:r w:rsidR="00F141D7">
        <w:rPr>
          <w:spacing w:val="-8"/>
        </w:rPr>
        <w:t xml:space="preserve"> </w:t>
      </w:r>
      <w:r w:rsidR="00F141D7">
        <w:t>and</w:t>
      </w:r>
      <w:r w:rsidR="00F141D7">
        <w:rPr>
          <w:spacing w:val="-9"/>
        </w:rPr>
        <w:t xml:space="preserve"> </w:t>
      </w:r>
      <w:r w:rsidR="00F141D7">
        <w:t>without</w:t>
      </w:r>
      <w:r w:rsidR="00F141D7">
        <w:rPr>
          <w:spacing w:val="-8"/>
        </w:rPr>
        <w:t xml:space="preserve"> </w:t>
      </w:r>
      <w:r w:rsidR="00F141D7">
        <w:t>limiting</w:t>
      </w:r>
      <w:r w:rsidR="00F141D7">
        <w:rPr>
          <w:spacing w:val="-9"/>
        </w:rPr>
        <w:t xml:space="preserve"> </w:t>
      </w:r>
      <w:r w:rsidR="00F141D7">
        <w:t>other</w:t>
      </w:r>
      <w:r w:rsidR="00F141D7">
        <w:rPr>
          <w:spacing w:val="-9"/>
        </w:rPr>
        <w:t xml:space="preserve"> </w:t>
      </w:r>
      <w:r w:rsidR="00F141D7">
        <w:t>possible</w:t>
      </w:r>
      <w:r w:rsidR="00F141D7">
        <w:rPr>
          <w:spacing w:val="-9"/>
        </w:rPr>
        <w:t xml:space="preserve"> </w:t>
      </w:r>
      <w:r w:rsidR="00F141D7">
        <w:t>scenarios,</w:t>
      </w:r>
      <w:r w:rsidR="00F141D7">
        <w:rPr>
          <w:spacing w:val="-9"/>
        </w:rPr>
        <w:t xml:space="preserve"> </w:t>
      </w:r>
      <w:r w:rsidR="00F141D7">
        <w:t>with</w:t>
      </w:r>
      <w:r w:rsidR="00F141D7">
        <w:rPr>
          <w:spacing w:val="-9"/>
        </w:rPr>
        <w:t xml:space="preserve"> </w:t>
      </w:r>
      <w:r w:rsidR="00F141D7">
        <w:t>respect</w:t>
      </w:r>
      <w:r w:rsidR="00F141D7">
        <w:rPr>
          <w:spacing w:val="-8"/>
        </w:rPr>
        <w:t xml:space="preserve"> </w:t>
      </w:r>
      <w:r w:rsidR="00F141D7">
        <w:t>to</w:t>
      </w:r>
      <w:r w:rsidR="00F141D7">
        <w:rPr>
          <w:spacing w:val="-6"/>
        </w:rPr>
        <w:t xml:space="preserve"> </w:t>
      </w:r>
      <w:r w:rsidR="00F141D7">
        <w:t>calculating the YTD Annual Capacity Availability pursuant to the foregoing sentence, if the Facility is sixty-</w:t>
      </w:r>
      <w:r w:rsidR="003F1033">
        <w:t>six</w:t>
      </w:r>
      <w:r w:rsidR="003F1033">
        <w:rPr>
          <w:spacing w:val="-16"/>
        </w:rPr>
        <w:t xml:space="preserve"> </w:t>
      </w:r>
      <w:r w:rsidR="00F141D7">
        <w:t>percent</w:t>
      </w:r>
      <w:r w:rsidR="00F141D7">
        <w:rPr>
          <w:spacing w:val="-14"/>
        </w:rPr>
        <w:t xml:space="preserve"> </w:t>
      </w:r>
      <w:r w:rsidR="00F141D7">
        <w:t>(6</w:t>
      </w:r>
      <w:r w:rsidR="003F1033">
        <w:t>6</w:t>
      </w:r>
      <w:r w:rsidR="00F141D7">
        <w:t>%)</w:t>
      </w:r>
      <w:r w:rsidR="00F141D7">
        <w:rPr>
          <w:spacing w:val="-15"/>
        </w:rPr>
        <w:t xml:space="preserve"> </w:t>
      </w:r>
      <w:r w:rsidR="00F141D7">
        <w:t>available</w:t>
      </w:r>
      <w:r w:rsidR="00F141D7">
        <w:rPr>
          <w:spacing w:val="-15"/>
        </w:rPr>
        <w:t xml:space="preserve"> </w:t>
      </w:r>
      <w:r w:rsidR="00F141D7">
        <w:t>during</w:t>
      </w:r>
      <w:r w:rsidR="00F141D7">
        <w:rPr>
          <w:spacing w:val="-14"/>
        </w:rPr>
        <w:t xml:space="preserve"> </w:t>
      </w:r>
      <w:r w:rsidR="00F141D7">
        <w:t>a</w:t>
      </w:r>
      <w:r w:rsidR="00F141D7">
        <w:rPr>
          <w:spacing w:val="-15"/>
        </w:rPr>
        <w:t xml:space="preserve"> </w:t>
      </w:r>
      <w:r w:rsidR="00F141D7">
        <w:t>given</w:t>
      </w:r>
      <w:r w:rsidR="00F141D7">
        <w:rPr>
          <w:spacing w:val="-15"/>
        </w:rPr>
        <w:t xml:space="preserve"> </w:t>
      </w:r>
      <w:r w:rsidR="00F141D7">
        <w:t>Calculation</w:t>
      </w:r>
      <w:r w:rsidR="00F141D7">
        <w:rPr>
          <w:spacing w:val="-14"/>
        </w:rPr>
        <w:t xml:space="preserve"> </w:t>
      </w:r>
      <w:r w:rsidR="00F141D7">
        <w:t>Interval,</w:t>
      </w:r>
      <w:r w:rsidR="00F141D7">
        <w:rPr>
          <w:spacing w:val="-13"/>
        </w:rPr>
        <w:t xml:space="preserve"> </w:t>
      </w:r>
      <w:r w:rsidR="00F141D7">
        <w:t>and</w:t>
      </w:r>
      <w:r w:rsidR="00F141D7">
        <w:rPr>
          <w:spacing w:val="-14"/>
        </w:rPr>
        <w:t xml:space="preserve"> </w:t>
      </w:r>
      <w:r w:rsidR="00F141D7">
        <w:t>during</w:t>
      </w:r>
      <w:r w:rsidR="00F141D7">
        <w:rPr>
          <w:spacing w:val="-15"/>
        </w:rPr>
        <w:t xml:space="preserve"> </w:t>
      </w:r>
      <w:r w:rsidR="00F141D7">
        <w:t>that</w:t>
      </w:r>
      <w:r w:rsidR="00F141D7">
        <w:rPr>
          <w:spacing w:val="-11"/>
        </w:rPr>
        <w:t xml:space="preserve"> </w:t>
      </w:r>
      <w:r w:rsidR="00F141D7">
        <w:t>Calculation</w:t>
      </w:r>
      <w:r w:rsidR="00F141D7">
        <w:rPr>
          <w:spacing w:val="-14"/>
        </w:rPr>
        <w:t xml:space="preserve"> </w:t>
      </w:r>
      <w:r w:rsidR="00F141D7">
        <w:t>Interval such</w:t>
      </w:r>
      <w:r w:rsidR="00F141D7">
        <w:rPr>
          <w:spacing w:val="-16"/>
        </w:rPr>
        <w:t xml:space="preserve"> </w:t>
      </w:r>
      <w:r w:rsidR="00F141D7">
        <w:t>otherwise</w:t>
      </w:r>
      <w:r w:rsidR="00F141D7">
        <w:rPr>
          <w:spacing w:val="-17"/>
        </w:rPr>
        <w:t xml:space="preserve"> </w:t>
      </w:r>
      <w:r w:rsidR="00F141D7">
        <w:t>available</w:t>
      </w:r>
      <w:r w:rsidR="00F141D7">
        <w:rPr>
          <w:spacing w:val="-13"/>
        </w:rPr>
        <w:t xml:space="preserve"> </w:t>
      </w:r>
      <w:r w:rsidR="00F141D7">
        <w:t>portion</w:t>
      </w:r>
      <w:r w:rsidR="00F141D7">
        <w:rPr>
          <w:spacing w:val="-16"/>
        </w:rPr>
        <w:t xml:space="preserve"> </w:t>
      </w:r>
      <w:r w:rsidR="00F141D7">
        <w:t>of</w:t>
      </w:r>
      <w:r w:rsidR="00F141D7">
        <w:rPr>
          <w:spacing w:val="-17"/>
        </w:rPr>
        <w:t xml:space="preserve"> </w:t>
      </w:r>
      <w:r w:rsidR="00F141D7">
        <w:t>the</w:t>
      </w:r>
      <w:r w:rsidR="00F141D7">
        <w:rPr>
          <w:spacing w:val="-16"/>
        </w:rPr>
        <w:t xml:space="preserve"> </w:t>
      </w:r>
      <w:r w:rsidR="00F141D7">
        <w:t>Facility</w:t>
      </w:r>
      <w:r w:rsidR="00F141D7">
        <w:rPr>
          <w:spacing w:val="-15"/>
        </w:rPr>
        <w:t xml:space="preserve"> </w:t>
      </w:r>
      <w:r w:rsidR="00F141D7">
        <w:t>is</w:t>
      </w:r>
      <w:r w:rsidR="00F141D7">
        <w:rPr>
          <w:spacing w:val="-15"/>
        </w:rPr>
        <w:t xml:space="preserve"> </w:t>
      </w:r>
      <w:r w:rsidR="00F141D7">
        <w:t>decertified to</w:t>
      </w:r>
      <w:r w:rsidR="00F141D7">
        <w:rPr>
          <w:spacing w:val="-15"/>
        </w:rPr>
        <w:t xml:space="preserve"> </w:t>
      </w:r>
      <w:r w:rsidR="00F141D7">
        <w:t>provide</w:t>
      </w:r>
      <w:r w:rsidR="00F141D7">
        <w:rPr>
          <w:spacing w:val="-16"/>
        </w:rPr>
        <w:t xml:space="preserve"> </w:t>
      </w:r>
      <w:r w:rsidR="00F141D7">
        <w:t>the</w:t>
      </w:r>
      <w:r w:rsidR="00F141D7">
        <w:rPr>
          <w:spacing w:val="-16"/>
        </w:rPr>
        <w:t xml:space="preserve"> </w:t>
      </w:r>
      <w:r w:rsidR="00F141D7">
        <w:t>scheduled Ancillary Services, then the Available Storage Capability for such Calculation Interval shall be further reduced from a thirty-four percent (34%) Unavailable Calculation</w:t>
      </w:r>
      <w:r w:rsidR="00F141D7">
        <w:rPr>
          <w:spacing w:val="-5"/>
        </w:rPr>
        <w:t xml:space="preserve"> </w:t>
      </w:r>
      <w:r w:rsidR="00F141D7">
        <w:t>Interval</w:t>
      </w:r>
      <w:r w:rsidR="00F141D7">
        <w:rPr>
          <w:spacing w:val="-5"/>
        </w:rPr>
        <w:t xml:space="preserve"> </w:t>
      </w:r>
      <w:r w:rsidR="00F141D7">
        <w:t>by</w:t>
      </w:r>
      <w:r w:rsidR="00F141D7">
        <w:rPr>
          <w:spacing w:val="-6"/>
        </w:rPr>
        <w:t xml:space="preserve"> </w:t>
      </w:r>
      <w:r w:rsidR="00F141D7">
        <w:t>an</w:t>
      </w:r>
      <w:r w:rsidR="00F141D7">
        <w:rPr>
          <w:spacing w:val="-4"/>
        </w:rPr>
        <w:t xml:space="preserve"> </w:t>
      </w:r>
      <w:r w:rsidR="00F141D7">
        <w:t>additional</w:t>
      </w:r>
      <w:r w:rsidR="00F141D7">
        <w:rPr>
          <w:spacing w:val="-5"/>
        </w:rPr>
        <w:t xml:space="preserve"> </w:t>
      </w:r>
      <w:r w:rsidR="00F141D7">
        <w:rPr>
          <w:spacing w:val="-6"/>
        </w:rPr>
        <w:t xml:space="preserve">thirty-three </w:t>
      </w:r>
      <w:r w:rsidR="00F141D7">
        <w:t>percent</w:t>
      </w:r>
      <w:r w:rsidR="00F141D7">
        <w:rPr>
          <w:spacing w:val="-6"/>
        </w:rPr>
        <w:t xml:space="preserve"> </w:t>
      </w:r>
      <w:r w:rsidR="00F141D7">
        <w:t>(33%)</w:t>
      </w:r>
      <w:r w:rsidR="00F141D7">
        <w:rPr>
          <w:spacing w:val="-5"/>
        </w:rPr>
        <w:t xml:space="preserve"> </w:t>
      </w:r>
      <w:r w:rsidR="00F141D7">
        <w:t>(i.e.,</w:t>
      </w:r>
      <w:r w:rsidR="00F141D7">
        <w:rPr>
          <w:spacing w:val="-6"/>
        </w:rPr>
        <w:t xml:space="preserve"> </w:t>
      </w:r>
      <w:r w:rsidR="00F141D7">
        <w:t>66%</w:t>
      </w:r>
      <w:r w:rsidR="00F141D7">
        <w:rPr>
          <w:spacing w:val="-7"/>
        </w:rPr>
        <w:t xml:space="preserve"> </w:t>
      </w:r>
      <w:r w:rsidR="00F141D7">
        <w:t>x</w:t>
      </w:r>
      <w:r w:rsidR="00F141D7">
        <w:rPr>
          <w:spacing w:val="-6"/>
        </w:rPr>
        <w:t xml:space="preserve"> 50</w:t>
      </w:r>
      <w:r w:rsidR="00F141D7">
        <w:t>%)</w:t>
      </w:r>
      <w:r w:rsidR="00F141D7">
        <w:rPr>
          <w:spacing w:val="-6"/>
        </w:rPr>
        <w:t xml:space="preserve"> </w:t>
      </w:r>
      <w:r w:rsidR="00F141D7">
        <w:t>for a total of sixty-seven percent (67%) Unavailable Calculation</w:t>
      </w:r>
      <w:r w:rsidR="00F141D7">
        <w:rPr>
          <w:spacing w:val="-3"/>
        </w:rPr>
        <w:t xml:space="preserve"> </w:t>
      </w:r>
      <w:r w:rsidR="00F141D7">
        <w:t>Interval.</w:t>
      </w:r>
      <w:r w:rsidR="00F141D7">
        <w:rPr>
          <w:rFonts w:eastAsia="SimSun" w:cs="Calibri"/>
          <w:szCs w:val="24"/>
        </w:rPr>
        <w:t xml:space="preserve"> </w:t>
      </w:r>
      <w:r w:rsidR="00F141D7">
        <w:t xml:space="preserve">To </w:t>
      </w:r>
      <w:r w:rsidR="00F141D7">
        <w:rPr>
          <w:rFonts w:eastAsia="SimSun" w:cs="Calibri"/>
          <w:szCs w:val="24"/>
        </w:rPr>
        <w:t xml:space="preserve">the </w:t>
      </w:r>
      <w:r w:rsidR="00F141D7">
        <w:t>extent</w:t>
      </w:r>
      <w:r w:rsidR="00F141D7">
        <w:rPr>
          <w:rFonts w:eastAsia="SimSun" w:cs="Calibri"/>
          <w:szCs w:val="24"/>
        </w:rPr>
        <w:t xml:space="preserve"> the Storage Facility is fails to or is </w:t>
      </w:r>
      <w:r w:rsidR="00F141D7">
        <w:t>unable</w:t>
      </w:r>
      <w:r w:rsidR="00F141D7">
        <w:rPr>
          <w:rFonts w:eastAsia="SimSun" w:cs="Calibri"/>
          <w:szCs w:val="24"/>
        </w:rPr>
        <w:t xml:space="preserve"> to </w:t>
      </w:r>
      <w:r w:rsidR="00F141D7">
        <w:t xml:space="preserve">provide </w:t>
      </w:r>
      <w:r w:rsidR="00F141D7">
        <w:rPr>
          <w:rFonts w:eastAsia="SimSun" w:cs="Calibri"/>
          <w:szCs w:val="24"/>
        </w:rPr>
        <w:t xml:space="preserve">Ancillary Services </w:t>
      </w:r>
      <w:r w:rsidR="00F141D7">
        <w:t>for any reason not excused hereunder during any Calculation Interval that is not otherwise deemed an Unavailable Calculation Interval (excluding by reason of the Storage Facility becoming decertified to provide Ancillary Services)</w:t>
      </w:r>
      <w:r w:rsidR="00F141D7">
        <w:rPr>
          <w:rFonts w:eastAsia="SimSun" w:cs="Calibri"/>
          <w:szCs w:val="24"/>
        </w:rPr>
        <w:t>, then the Facility shall not be deemed unavailable for purposes of calculating the YTD Annual Storage Capacity Availability</w:t>
      </w:r>
      <w:r w:rsidR="00F141D7">
        <w:t>, but Seller shall reimburse Buyer for any CAISO costs, charges or penalties arising from the failure to provide such Ancillary Services, including all AS-No Pay or similar cha</w:t>
      </w:r>
      <w:r w:rsidR="00B24AF8">
        <w:t>r</w:t>
      </w:r>
      <w:r w:rsidR="00F141D7">
        <w:t>ges</w:t>
      </w:r>
      <w:r w:rsidR="00F141D7">
        <w:rPr>
          <w:rFonts w:eastAsia="SimSun" w:cs="Calibri"/>
          <w:szCs w:val="24"/>
        </w:rPr>
        <w:t>.</w:t>
      </w:r>
    </w:p>
    <w:p w:rsidRPr="00E55FE1" w:rsidR="00236FDA" w:rsidP="001E50FD" w:rsidRDefault="00236FDA" w14:paraId="561D33A3" w14:textId="1403852C">
      <w:pPr>
        <w:pStyle w:val="Outline0023"/>
        <w:numPr>
          <w:ilvl w:val="2"/>
          <w:numId w:val="35"/>
        </w:numPr>
        <w:tabs>
          <w:tab w:val="clear" w:pos="360"/>
          <w:tab w:val="clear" w:pos="1440"/>
          <w:tab w:val="clear" w:pos="2880"/>
          <w:tab w:val="clear" w:pos="3600"/>
          <w:tab w:val="left" w:pos="1620"/>
        </w:tabs>
        <w:spacing w:after="240" w:line="240" w:lineRule="auto"/>
        <w:ind w:firstLine="1440"/>
        <w:rPr>
          <w:rFonts w:eastAsia="SimSun" w:cs="Calibri"/>
          <w:szCs w:val="24"/>
        </w:rPr>
      </w:pPr>
      <w:r w:rsidRPr="00E55FE1">
        <w:rPr>
          <w:rFonts w:eastAsia="SimSun" w:cs="Calibri"/>
          <w:szCs w:val="24"/>
        </w:rPr>
        <w:t>U</w:t>
      </w:r>
      <w:r w:rsidRPr="00E55FE1">
        <w:rPr>
          <w:rFonts w:eastAsia="SimSun"/>
          <w:szCs w:val="26"/>
        </w:rPr>
        <w:t>pon Buyer’s reasonable request, Seller shall submit the Facility for additional CAISO Certification so that the Facility may provide additional Ancillary Services that the Facility is, at the relevant time, actually physically capable of providing consistent with the definition of Ancillary Services herein</w:t>
      </w:r>
      <w:bookmarkStart w:name="_Hlk49868170" w:id="635"/>
      <w:r w:rsidRPr="00E55FE1">
        <w:rPr>
          <w:rFonts w:eastAsia="SimSun"/>
          <w:szCs w:val="26"/>
        </w:rPr>
        <w:t xml:space="preserve">, provided that Buyer has agreed to reimburse Seller for any material costs Seller incurs in connection with conducting such </w:t>
      </w:r>
      <w:bookmarkEnd w:id="635"/>
      <w:r w:rsidRPr="00E55FE1">
        <w:rPr>
          <w:rFonts w:eastAsia="SimSun"/>
          <w:szCs w:val="26"/>
        </w:rPr>
        <w:t>additional CAISO Certification</w:t>
      </w:r>
      <w:r w:rsidRPr="00E55FE1">
        <w:rPr>
          <w:rFonts w:eastAsia="SimSun" w:cs="Calibri"/>
          <w:szCs w:val="24"/>
        </w:rPr>
        <w:t>.</w:t>
      </w:r>
    </w:p>
    <w:p w:rsidR="00B81173" w:rsidP="00591940" w:rsidRDefault="005C7822" w14:paraId="0B006AE1" w14:textId="77777777">
      <w:pPr>
        <w:pStyle w:val="Heading2"/>
        <w:widowControl w:val="0"/>
        <w:spacing w:line="240" w:lineRule="auto"/>
        <w:rPr>
          <w:rFonts w:eastAsia="SimSun" w:cs="Calibri"/>
          <w:vanish/>
          <w:szCs w:val="24"/>
          <w:specVanish/>
        </w:rPr>
      </w:pPr>
      <w:bookmarkStart w:name="_Ref506452395" w:id="636"/>
      <w:bookmarkStart w:name="_Toc72742173" w:id="637"/>
      <w:bookmarkStart w:name="_Toc229828332" w:id="638"/>
      <w:bookmarkStart w:name="_Ref506188775" w:id="639"/>
      <w:r>
        <w:rPr>
          <w:rFonts w:eastAsia="SimSun" w:cs="Calibri"/>
          <w:b/>
          <w:szCs w:val="24"/>
          <w:u w:val="single"/>
        </w:rPr>
        <w:t xml:space="preserve">Storage </w:t>
      </w:r>
      <w:bookmarkEnd w:id="636"/>
      <w:r>
        <w:rPr>
          <w:rFonts w:eastAsia="SimSun" w:cs="Calibri"/>
          <w:b/>
          <w:szCs w:val="24"/>
          <w:u w:val="single"/>
        </w:rPr>
        <w:t>Facility Testing</w:t>
      </w:r>
      <w:bookmarkEnd w:id="637"/>
      <w:bookmarkEnd w:id="638"/>
    </w:p>
    <w:p w:rsidR="00B81173" w:rsidP="00436227" w:rsidRDefault="005C7822" w14:paraId="2A10F54F" w14:textId="77777777">
      <w:pPr>
        <w:pStyle w:val="HeadingPara2"/>
        <w:spacing w:line="240" w:lineRule="auto"/>
        <w:rPr>
          <w:rFonts w:eastAsia="SimSun" w:cs="Calibri"/>
          <w:szCs w:val="24"/>
        </w:rPr>
      </w:pPr>
      <w:r>
        <w:rPr>
          <w:rFonts w:eastAsia="SimSun" w:cs="Calibri"/>
          <w:szCs w:val="24"/>
        </w:rPr>
        <w:t>.</w:t>
      </w:r>
      <w:bookmarkEnd w:id="639"/>
    </w:p>
    <w:p w:rsidR="00B81173" w:rsidP="00446306" w:rsidRDefault="005C7822" w14:paraId="679F9AAF" w14:textId="77777777">
      <w:pPr>
        <w:pStyle w:val="Outline0023"/>
        <w:numPr>
          <w:ilvl w:val="0"/>
          <w:numId w:val="36"/>
        </w:numPr>
        <w:tabs>
          <w:tab w:val="clear" w:pos="0"/>
          <w:tab w:val="clear" w:pos="1440"/>
          <w:tab w:val="clear" w:pos="2880"/>
          <w:tab w:val="clear" w:pos="3600"/>
        </w:tabs>
        <w:spacing w:after="240" w:line="240" w:lineRule="auto"/>
        <w:ind w:firstLine="1440"/>
        <w:rPr>
          <w:rFonts w:eastAsia="SimSun" w:cs="Calibri"/>
          <w:szCs w:val="24"/>
        </w:rPr>
      </w:pPr>
      <w:r>
        <w:rPr>
          <w:rFonts w:eastAsia="SimSun" w:cs="Calibri"/>
          <w:szCs w:val="24"/>
          <w:u w:val="single"/>
        </w:rPr>
        <w:t>Storage Capacity Tests</w:t>
      </w:r>
      <w:r>
        <w:rPr>
          <w:rFonts w:eastAsia="SimSun" w:cs="Calibri"/>
          <w:szCs w:val="24"/>
        </w:rPr>
        <w:t xml:space="preserve">. Prior to the Commercial Operation Date, Seller shall schedule and complete a Commercial Operation Storage Capacity Test in accordance with </w:t>
      </w:r>
      <w:r>
        <w:rPr>
          <w:rFonts w:eastAsia="SimSun" w:cs="Calibri"/>
          <w:szCs w:val="24"/>
          <w:u w:val="single"/>
        </w:rPr>
        <w:t>Exhibit O</w:t>
      </w:r>
      <w:r>
        <w:rPr>
          <w:rFonts w:eastAsia="SimSun" w:cs="Calibri"/>
          <w:szCs w:val="24"/>
        </w:rPr>
        <w:t xml:space="preserve">. Thereafter, Seller and Buyer shall have the right to run additional Storage Capacity Tests in accordance with </w:t>
      </w:r>
      <w:r>
        <w:rPr>
          <w:rFonts w:eastAsia="SimSun" w:cs="Calibri"/>
          <w:szCs w:val="24"/>
          <w:u w:val="single"/>
        </w:rPr>
        <w:t>Exhibit O</w:t>
      </w:r>
      <w:r>
        <w:rPr>
          <w:rFonts w:eastAsia="SimSun" w:cs="Calibri"/>
          <w:szCs w:val="24"/>
        </w:rPr>
        <w:t>.</w:t>
      </w:r>
    </w:p>
    <w:p w:rsidR="00B81173" w:rsidP="00436227" w:rsidRDefault="005C7822" w14:paraId="70FE143F" w14:textId="77777777">
      <w:pPr>
        <w:pStyle w:val="Heading4"/>
        <w:tabs>
          <w:tab w:val="clear" w:pos="3240"/>
        </w:tabs>
        <w:spacing w:line="240" w:lineRule="auto"/>
        <w:rPr>
          <w:rFonts w:eastAsia="SimSun" w:cs="Calibri"/>
          <w:szCs w:val="24"/>
        </w:rPr>
      </w:pPr>
      <w:r>
        <w:rPr>
          <w:rFonts w:eastAsia="SimSun" w:cs="Calibri"/>
          <w:szCs w:val="24"/>
        </w:rPr>
        <w:t>Buyer shall have the right to send one or more representative(s) to witness all Storage Capacity Tests.</w:t>
      </w:r>
    </w:p>
    <w:p w:rsidR="00B81173" w:rsidP="00436227" w:rsidRDefault="005C7822" w14:paraId="5E5BAB92" w14:textId="178983BD">
      <w:pPr>
        <w:pStyle w:val="Heading4"/>
        <w:tabs>
          <w:tab w:val="clear" w:pos="3240"/>
        </w:tabs>
        <w:spacing w:line="240" w:lineRule="auto"/>
        <w:rPr>
          <w:rFonts w:eastAsia="SimSun" w:cs="Calibri"/>
          <w:szCs w:val="24"/>
        </w:rPr>
      </w:pPr>
      <w:r>
        <w:rPr>
          <w:rFonts w:eastAsia="SimSun" w:cs="Calibri"/>
          <w:szCs w:val="24"/>
        </w:rPr>
        <w:t xml:space="preserve">Following each Storage Capacity Test, Seller shall submit a testing report in accordance with </w:t>
      </w:r>
      <w:r>
        <w:rPr>
          <w:rFonts w:eastAsia="SimSun" w:cs="Calibri"/>
          <w:szCs w:val="24"/>
          <w:u w:val="single"/>
        </w:rPr>
        <w:t>Exhibit O</w:t>
      </w:r>
      <w:r>
        <w:rPr>
          <w:rFonts w:eastAsia="SimSun" w:cs="Calibri"/>
          <w:szCs w:val="24"/>
        </w:rPr>
        <w:t xml:space="preserve">. If the actual capacity determined pursuant to a Storage Capacity Test varies from the then-current Effective Storage Capacity, then the actual capacity determined pursuant to such Storage Capacity Test shall become the new Effective Storage Capacity at the beginning of the </w:t>
      </w:r>
      <w:bookmarkStart w:name="_Hlk166599600" w:id="640"/>
      <w:r w:rsidR="006E2563">
        <w:rPr>
          <w:rFonts w:eastAsia="SimSun" w:cs="Calibri"/>
          <w:szCs w:val="24"/>
        </w:rPr>
        <w:t xml:space="preserve">first </w:t>
      </w:r>
      <w:bookmarkEnd w:id="640"/>
      <w:r>
        <w:rPr>
          <w:rFonts w:eastAsia="SimSun" w:cs="Calibri"/>
          <w:szCs w:val="24"/>
        </w:rPr>
        <w:t>day</w:t>
      </w:r>
      <w:bookmarkStart w:name="_Hlk166599610" w:id="641"/>
      <w:r>
        <w:rPr>
          <w:rFonts w:eastAsia="SimSun" w:cs="Calibri"/>
          <w:szCs w:val="24"/>
        </w:rPr>
        <w:t xml:space="preserve"> </w:t>
      </w:r>
      <w:r w:rsidR="006E2563">
        <w:rPr>
          <w:rFonts w:eastAsia="SimSun" w:cs="Calibri"/>
          <w:szCs w:val="24"/>
        </w:rPr>
        <w:t>of the month</w:t>
      </w:r>
      <w:bookmarkEnd w:id="641"/>
      <w:r w:rsidR="006E2563">
        <w:rPr>
          <w:rFonts w:eastAsia="SimSun" w:cs="Calibri"/>
          <w:szCs w:val="24"/>
        </w:rPr>
        <w:t xml:space="preserve"> </w:t>
      </w:r>
      <w:r>
        <w:rPr>
          <w:rFonts w:eastAsia="SimSun" w:cs="Calibri"/>
          <w:szCs w:val="24"/>
        </w:rPr>
        <w:t>following the completion of the test for all purposes under this Agreement.</w:t>
      </w:r>
    </w:p>
    <w:p w:rsidRPr="00D92B67" w:rsidR="00D92B67" w:rsidP="00D92B67" w:rsidRDefault="00D92B67" w14:paraId="365E0287" w14:textId="0ADDDD4D">
      <w:pPr>
        <w:pStyle w:val="Heading4"/>
        <w:tabs>
          <w:tab w:val="clear" w:pos="3240"/>
        </w:tabs>
        <w:spacing w:line="240" w:lineRule="auto"/>
        <w:rPr>
          <w:rFonts w:eastAsia="SimSun"/>
        </w:rPr>
      </w:pPr>
      <w:bookmarkStart w:name="_Hlk166599620" w:id="642"/>
      <w:r>
        <w:rPr>
          <w:rFonts w:eastAsia="SimSun"/>
        </w:rPr>
        <w:t xml:space="preserve">If Seller fails to conduct a Storage Capacity Test prior to the commencement of </w:t>
      </w:r>
      <w:r w:rsidR="00844594">
        <w:rPr>
          <w:rFonts w:eastAsia="SimSun"/>
        </w:rPr>
        <w:t xml:space="preserve">a Contract Year, Buyer shall have the right, in its sole discretion, to retroactively apply the results of </w:t>
      </w:r>
      <w:r w:rsidR="00291AE6">
        <w:rPr>
          <w:rFonts w:eastAsia="SimSun"/>
        </w:rPr>
        <w:t>the next</w:t>
      </w:r>
      <w:r w:rsidR="00844594">
        <w:rPr>
          <w:rFonts w:eastAsia="SimSun"/>
        </w:rPr>
        <w:t xml:space="preserve"> Storage Capacity Test once completed back to the first day of the applicable Contract Year for all purposes of this Agreement.</w:t>
      </w:r>
    </w:p>
    <w:bookmarkEnd w:id="642"/>
    <w:p w:rsidR="00B81173" w:rsidP="00446306" w:rsidRDefault="005C7822" w14:paraId="7DD1F573" w14:textId="66780DDF">
      <w:pPr>
        <w:pStyle w:val="Outline0023"/>
        <w:numPr>
          <w:ilvl w:val="0"/>
          <w:numId w:val="36"/>
        </w:numPr>
        <w:tabs>
          <w:tab w:val="clear" w:pos="0"/>
          <w:tab w:val="clear" w:pos="1440"/>
          <w:tab w:val="clear" w:pos="2880"/>
          <w:tab w:val="clear" w:pos="3600"/>
        </w:tabs>
        <w:spacing w:after="240" w:line="240" w:lineRule="auto"/>
        <w:ind w:firstLine="1440"/>
        <w:rPr>
          <w:rFonts w:eastAsia="MS Mincho" w:cs="Calibri"/>
          <w:szCs w:val="24"/>
        </w:rPr>
      </w:pPr>
      <w:r>
        <w:rPr>
          <w:rFonts w:eastAsia="SimSun" w:cs="Calibri"/>
          <w:szCs w:val="24"/>
          <w:u w:val="single"/>
        </w:rPr>
        <w:t>Additional Testing</w:t>
      </w:r>
      <w:r>
        <w:rPr>
          <w:rFonts w:eastAsia="SimSun" w:cs="Calibri"/>
          <w:szCs w:val="24"/>
        </w:rPr>
        <w:t>. Seller shall, at times and for durations reasonably agreed to by Buyer, conduct necessary testing to ensure the Storage Facility is functioning properly and the Storage Facility is able to respond to</w:t>
      </w:r>
      <w:r w:rsidR="00526C25">
        <w:rPr>
          <w:rFonts w:eastAsia="SimSun" w:cs="Calibri"/>
          <w:szCs w:val="24"/>
        </w:rPr>
        <w:t xml:space="preserve"> Dispatch Notices</w:t>
      </w:r>
      <w:r>
        <w:rPr>
          <w:rFonts w:eastAsia="MS Mincho" w:cs="Calibri"/>
          <w:szCs w:val="24"/>
        </w:rPr>
        <w:t>.</w:t>
      </w:r>
    </w:p>
    <w:p w:rsidR="00B81173" w:rsidP="00446306" w:rsidRDefault="005C7822" w14:paraId="7AC22ED1" w14:textId="0AF9BF16">
      <w:pPr>
        <w:pStyle w:val="Outline0023"/>
        <w:numPr>
          <w:ilvl w:val="0"/>
          <w:numId w:val="36"/>
        </w:numPr>
        <w:tabs>
          <w:tab w:val="clear" w:pos="0"/>
          <w:tab w:val="clear" w:pos="1440"/>
          <w:tab w:val="clear" w:pos="2880"/>
          <w:tab w:val="clear" w:pos="3600"/>
        </w:tabs>
        <w:spacing w:after="240" w:line="240" w:lineRule="auto"/>
        <w:ind w:firstLine="1440"/>
        <w:rPr>
          <w:rFonts w:eastAsia="MS Mincho" w:cs="Calibri"/>
          <w:szCs w:val="24"/>
        </w:rPr>
      </w:pPr>
      <w:r>
        <w:rPr>
          <w:rFonts w:eastAsia="MS Mincho" w:cs="Calibri"/>
          <w:szCs w:val="24"/>
          <w:u w:val="single"/>
        </w:rPr>
        <w:t>Buyer or Seller Initiated Tests</w:t>
      </w:r>
      <w:r>
        <w:rPr>
          <w:rFonts w:eastAsia="MS Mincho" w:cs="Calibri"/>
          <w:szCs w:val="24"/>
        </w:rPr>
        <w:t xml:space="preserve">. Any testing of the Storage Facility requested by Buyer after the Commercial Operation Storage Capacity Tests and all required annual tests pursuant to Section B of </w:t>
      </w:r>
      <w:r>
        <w:rPr>
          <w:rFonts w:eastAsia="MS Mincho" w:cs="Calibri"/>
          <w:szCs w:val="24"/>
          <w:u w:val="single"/>
        </w:rPr>
        <w:t>Exhibit O</w:t>
      </w:r>
      <w:r>
        <w:rPr>
          <w:rFonts w:eastAsia="MS Mincho" w:cs="Calibri"/>
          <w:szCs w:val="24"/>
        </w:rPr>
        <w:t xml:space="preserve"> </w:t>
      </w:r>
      <w:r w:rsidR="009442D5">
        <w:rPr>
          <w:rFonts w:eastAsia="MS Mincho" w:cs="Calibri"/>
          <w:szCs w:val="24"/>
        </w:rPr>
        <w:t xml:space="preserve">(excluding retests, as set forth below in this Section 4.9(c)) </w:t>
      </w:r>
      <w:r>
        <w:rPr>
          <w:rFonts w:eastAsia="MS Mincho" w:cs="Calibri"/>
          <w:szCs w:val="24"/>
        </w:rPr>
        <w:t>shall be deemed Buyer-instructed dispatches of the Facility (“</w:t>
      </w:r>
      <w:r>
        <w:rPr>
          <w:rFonts w:eastAsia="MS Mincho" w:cs="Calibri"/>
          <w:b/>
          <w:szCs w:val="24"/>
          <w:u w:val="single"/>
        </w:rPr>
        <w:t>Buyer Dispatched Test</w:t>
      </w:r>
      <w:r>
        <w:rPr>
          <w:rFonts w:eastAsia="MS Mincho" w:cs="Calibri"/>
          <w:szCs w:val="24"/>
        </w:rPr>
        <w:t xml:space="preserve">”). Any test of the Storage Facility </w:t>
      </w:r>
      <w:bookmarkStart w:name="_Hlk44057133" w:id="643"/>
      <w:bookmarkEnd w:id="643"/>
      <w:r>
        <w:rPr>
          <w:rFonts w:eastAsia="MS Mincho" w:cs="Calibri"/>
          <w:szCs w:val="24"/>
        </w:rPr>
        <w:t>that is not a Buyer Dispatched Test (including all tests conducted prior to Commercial Operation, any Commercial Operation Storage Capacity Tests, any Storage Capacity Test conducted if the Effective Storage Capacity immediately prior to such Storage Capacity Test is below seventy percent (70%) of the Installed Storage Capacity, any test required by CAISO (including any test required to obtain or maintain CAISO Certification), and other Seller-requested discretionary tests</w:t>
      </w:r>
      <w:bookmarkStart w:name="_Hlk166599639" w:id="644"/>
      <w:r w:rsidR="0046525B">
        <w:rPr>
          <w:rFonts w:eastAsia="MS Mincho" w:cs="Calibri"/>
          <w:szCs w:val="24"/>
        </w:rPr>
        <w:t>, operating restrictions (including for cell rebalancing or similar operating limitations),</w:t>
      </w:r>
      <w:bookmarkEnd w:id="644"/>
      <w:r>
        <w:rPr>
          <w:rFonts w:eastAsia="MS Mincho" w:cs="Calibri"/>
          <w:szCs w:val="24"/>
        </w:rPr>
        <w:t xml:space="preserve"> or dispatches, at times and for durations reasonably agreed to by Buyer, that Seller deems necessary for purposes of reliably operating or maintaining the Storage Facility or for re-performing a required test within a reasonable number of days of the initial required test (</w:t>
      </w:r>
      <w:r w:rsidR="00CC0921">
        <w:rPr>
          <w:rFonts w:eastAsia="MS Mincho" w:cs="Calibri"/>
          <w:szCs w:val="24"/>
        </w:rPr>
        <w:t>except to the extent</w:t>
      </w:r>
      <w:r>
        <w:rPr>
          <w:rFonts w:eastAsia="MS Mincho" w:cs="Calibri"/>
          <w:szCs w:val="24"/>
        </w:rPr>
        <w:t xml:space="preserve"> the need for a retest</w:t>
      </w:r>
      <w:r w:rsidR="00CC0921">
        <w:rPr>
          <w:rFonts w:eastAsia="MS Mincho" w:cs="Calibri"/>
          <w:szCs w:val="24"/>
        </w:rPr>
        <w:t xml:space="preserve"> was caused by Buyer’s failure in its capacity as the SC to appropriately Schedule the initial Storage Capacity Test</w:t>
      </w:r>
      <w:r>
        <w:rPr>
          <w:rFonts w:eastAsia="MS Mincho" w:cs="Calibri"/>
          <w:szCs w:val="24"/>
        </w:rPr>
        <w:t>)) shall be deemed a “</w:t>
      </w:r>
      <w:r>
        <w:rPr>
          <w:rFonts w:eastAsia="MS Mincho" w:cs="Calibri"/>
          <w:b/>
          <w:szCs w:val="24"/>
          <w:u w:val="single"/>
        </w:rPr>
        <w:t>Seller Initiated Test</w:t>
      </w:r>
      <w:r>
        <w:rPr>
          <w:rFonts w:eastAsia="MS Mincho" w:cs="Calibri"/>
          <w:szCs w:val="24"/>
        </w:rPr>
        <w:t>”.</w:t>
      </w:r>
    </w:p>
    <w:p w:rsidR="00B81173" w:rsidP="00591940" w:rsidRDefault="005C7822" w14:paraId="068AF374" w14:textId="77777777">
      <w:pPr>
        <w:pStyle w:val="Heading4"/>
        <w:numPr>
          <w:ilvl w:val="3"/>
          <w:numId w:val="9"/>
        </w:numPr>
        <w:tabs>
          <w:tab w:val="clear" w:pos="3240"/>
        </w:tabs>
        <w:spacing w:line="240" w:lineRule="auto"/>
        <w:rPr>
          <w:rFonts w:eastAsia="MS Mincho" w:cs="Calibri"/>
          <w:szCs w:val="24"/>
        </w:rPr>
      </w:pPr>
      <w:r>
        <w:rPr>
          <w:rFonts w:eastAsia="MS Mincho" w:cs="Calibri"/>
          <w:szCs w:val="24"/>
        </w:rPr>
        <w:t>For any Seller Initiated Test</w:t>
      </w:r>
      <w:r>
        <w:rPr>
          <w:rFonts w:cs="Calibri"/>
          <w:szCs w:val="24"/>
        </w:rPr>
        <w:t>,</w:t>
      </w:r>
      <w:r>
        <w:rPr>
          <w:rFonts w:eastAsia="MS Mincho" w:cs="Calibri"/>
          <w:szCs w:val="24"/>
        </w:rPr>
        <w:t xml:space="preserve"> </w:t>
      </w:r>
      <w:r w:rsidRPr="00591940">
        <w:rPr>
          <w:rFonts w:eastAsia="MS Mincho"/>
        </w:rPr>
        <w:t>other than Storage Capacity Tests</w:t>
      </w:r>
      <w:r>
        <w:rPr>
          <w:rFonts w:cs="Calibri"/>
          <w:color w:val="000000"/>
          <w:szCs w:val="24"/>
        </w:rPr>
        <w:t xml:space="preserve"> required by </w:t>
      </w:r>
      <w:r w:rsidRPr="004B6895">
        <w:rPr>
          <w:color w:val="000000"/>
          <w:u w:val="single"/>
        </w:rPr>
        <w:t>Exhibit O</w:t>
      </w:r>
      <w:r>
        <w:rPr>
          <w:rFonts w:cs="Calibri"/>
          <w:color w:val="000000"/>
          <w:szCs w:val="24"/>
        </w:rPr>
        <w:t xml:space="preserve"> for which there is a stated notice requirement</w:t>
      </w:r>
      <w:r>
        <w:rPr>
          <w:rFonts w:cs="Calibri"/>
          <w:szCs w:val="24"/>
        </w:rPr>
        <w:t>, Seller shall notify Buyer no later than twenty-four (24) hours prior thereto (or any shorter period reasonably acceptable to Buyer consistent with Pru</w:t>
      </w:r>
      <w:r>
        <w:rPr>
          <w:rFonts w:eastAsia="MS Mincho" w:cs="Calibri"/>
          <w:szCs w:val="24"/>
        </w:rPr>
        <w:t>dent Operating Practices).</w:t>
      </w:r>
    </w:p>
    <w:p w:rsidR="00B81173" w:rsidP="00436227" w:rsidRDefault="005C7822" w14:paraId="1BAA4F6E" w14:textId="23007995">
      <w:pPr>
        <w:pStyle w:val="Heading4"/>
        <w:tabs>
          <w:tab w:val="clear" w:pos="3240"/>
        </w:tabs>
        <w:spacing w:line="240" w:lineRule="auto"/>
        <w:rPr>
          <w:rFonts w:cs="Calibri"/>
          <w:szCs w:val="24"/>
        </w:rPr>
      </w:pPr>
      <w:r>
        <w:rPr>
          <w:rFonts w:cs="Calibri"/>
          <w:szCs w:val="24"/>
        </w:rPr>
        <w:t xml:space="preserve">No </w:t>
      </w:r>
      <w:r w:rsidR="00526C25">
        <w:rPr>
          <w:rFonts w:cs="Calibri"/>
          <w:szCs w:val="24"/>
        </w:rPr>
        <w:t>Dispatch</w:t>
      </w:r>
      <w:r>
        <w:rPr>
          <w:rFonts w:cs="Calibri"/>
          <w:szCs w:val="24"/>
        </w:rPr>
        <w:t xml:space="preserve"> Notices shall be issued during any Seller Initiated Test or Buyer Dispatched Test except as reasonably requested by Seller or Buyer to implement the applicable test. Periods during which Buyer Dispatched Tests render the Storage Facility (or any portion thereof, as applicable) unavailable shall be excluded for purposes of calculating the Annual Storage Capacity Availability. The Storage Facility will be deemed unavailable during any Seller Initiated Test, and Buyer shall not dispatch or otherwise schedule the Storage Facility during such Seller Initiated Test.</w:t>
      </w:r>
    </w:p>
    <w:p w:rsidRPr="00D432CC" w:rsidR="00D432CC" w:rsidP="00D432CC" w:rsidRDefault="00D432CC" w14:paraId="69BA6D67" w14:textId="2818E20F">
      <w:pPr>
        <w:pStyle w:val="Heading4"/>
        <w:tabs>
          <w:tab w:val="clear" w:pos="3240"/>
        </w:tabs>
        <w:spacing w:line="240" w:lineRule="auto"/>
      </w:pPr>
      <w:r>
        <w:t>If Seller schedules and conducts the annual Storage Capacity Test in the month set forth in the annual schedule of Planned Outages provided to Buyer pursuant to Section</w:t>
      </w:r>
      <w:r w:rsidR="00B761E6">
        <w:t xml:space="preserve"> </w:t>
      </w:r>
      <w:r>
        <w:t>4.6(a), Buyer shall provide the required Substitute RA with respect to such initial Storage Capacity Test. Any other Storage Capacity Test that is a Seller Initiated Test, or if Seller schedules and conducts the initial Storage Capacity Test in a month different than the month set forth in the annual schedule of Planned Outages (other than due to a request from Buyer), then Seller shall provide, at its sole cost, the required Substitute RA with respect to such Storage Capacity Test(s).</w:t>
      </w:r>
    </w:p>
    <w:p w:rsidR="00B81173" w:rsidP="00446306" w:rsidRDefault="005C7822" w14:paraId="6FB601D4" w14:textId="77777777">
      <w:pPr>
        <w:pStyle w:val="Outline0023"/>
        <w:numPr>
          <w:ilvl w:val="0"/>
          <w:numId w:val="36"/>
        </w:numPr>
        <w:tabs>
          <w:tab w:val="clear" w:pos="0"/>
          <w:tab w:val="clear" w:pos="1440"/>
          <w:tab w:val="clear" w:pos="2880"/>
          <w:tab w:val="clear" w:pos="3600"/>
        </w:tabs>
        <w:spacing w:after="240" w:line="240" w:lineRule="auto"/>
        <w:ind w:firstLine="1440"/>
        <w:rPr>
          <w:rFonts w:eastAsia="MS Mincho" w:cs="Calibri"/>
          <w:szCs w:val="24"/>
        </w:rPr>
      </w:pPr>
      <w:r>
        <w:rPr>
          <w:rFonts w:eastAsia="MS Mincho" w:cs="Calibri"/>
          <w:szCs w:val="24"/>
          <w:u w:val="single"/>
        </w:rPr>
        <w:t>Testing Costs and Revenues</w:t>
      </w:r>
      <w:r>
        <w:rPr>
          <w:rFonts w:eastAsia="MS Mincho" w:cs="Calibri"/>
          <w:szCs w:val="24"/>
        </w:rPr>
        <w:t>.</w:t>
      </w:r>
    </w:p>
    <w:p w:rsidR="00B81173" w:rsidP="009176B0" w:rsidRDefault="005C7822" w14:paraId="34711E2C" w14:textId="2A245761">
      <w:pPr>
        <w:pStyle w:val="Heading4"/>
        <w:numPr>
          <w:ilvl w:val="3"/>
          <w:numId w:val="66"/>
        </w:numPr>
        <w:tabs>
          <w:tab w:val="clear" w:pos="3240"/>
        </w:tabs>
        <w:spacing w:line="240" w:lineRule="auto"/>
        <w:rPr>
          <w:rFonts w:eastAsia="MS Mincho" w:cs="Calibri"/>
          <w:szCs w:val="24"/>
        </w:rPr>
      </w:pPr>
      <w:r>
        <w:rPr>
          <w:rFonts w:eastAsia="MS Mincho" w:cs="Calibri"/>
          <w:szCs w:val="24"/>
        </w:rPr>
        <w:t xml:space="preserve">For all Buyer Dispatched Tests, Buyer shall direct only Charging Energy to be used to charge the Storage Facility and Buyer shall be entitled to all CAISO revenues associated with a Storage Facility </w:t>
      </w:r>
      <w:bookmarkStart w:name="_cp_text_1_554" w:id="645"/>
      <w:r>
        <w:rPr>
          <w:rFonts w:eastAsia="MS Mincho" w:cs="Calibri"/>
          <w:szCs w:val="24"/>
        </w:rPr>
        <w:t xml:space="preserve">dispatch </w:t>
      </w:r>
      <w:bookmarkEnd w:id="645"/>
      <w:r>
        <w:rPr>
          <w:rFonts w:eastAsia="MS Mincho" w:cs="Calibri"/>
          <w:szCs w:val="24"/>
        </w:rPr>
        <w:t xml:space="preserve">during a Buyer Dispatched Test. For all Seller Initiated </w:t>
      </w:r>
      <w:r>
        <w:rPr>
          <w:rFonts w:eastAsia="MS Mincho" w:cs="Calibri"/>
          <w:szCs w:val="24"/>
        </w:rPr>
        <w:t xml:space="preserve">Tests, (1) Seller shall reimburse Buyer </w:t>
      </w:r>
      <w:r w:rsidR="00192444">
        <w:rPr>
          <w:rFonts w:eastAsia="MS Mincho"/>
          <w:szCs w:val="26"/>
        </w:rPr>
        <w:t xml:space="preserve">the amount of Buyer’s payment </w:t>
      </w:r>
      <w:r w:rsidR="00B56D0A">
        <w:rPr>
          <w:rFonts w:eastAsia="MS Mincho"/>
          <w:szCs w:val="26"/>
        </w:rPr>
        <w:t xml:space="preserve">for </w:t>
      </w:r>
      <w:r w:rsidR="00192444">
        <w:rPr>
          <w:rFonts w:eastAsia="MS Mincho"/>
          <w:szCs w:val="26"/>
        </w:rPr>
        <w:t>the</w:t>
      </w:r>
      <w:bookmarkStart w:name="_cp_text_1_555" w:id="646"/>
      <w:r>
        <w:rPr>
          <w:rFonts w:eastAsia="MS Mincho" w:cs="Calibri"/>
          <w:szCs w:val="24"/>
        </w:rPr>
        <w:t xml:space="preserve"> </w:t>
      </w:r>
      <w:bookmarkEnd w:id="646"/>
      <w:r>
        <w:rPr>
          <w:rFonts w:eastAsia="MS Mincho" w:cs="Calibri"/>
          <w:szCs w:val="24"/>
        </w:rPr>
        <w:t xml:space="preserve">Charging Energy for such Seller Initiated Test, and (2) Seller shall be entitled to all CAISO revenues associated with the discharge of such Energy, but all Green Attributes associated therewith shall be for Buyer’s account at no additional cost to Buyer. Buyer shall pay to Seller, in the month following Buyer’s receipt of such CAISO revenues and otherwise in accordance with </w:t>
      </w:r>
      <w:r>
        <w:rPr>
          <w:rFonts w:eastAsia="MS Mincho" w:cs="Calibri"/>
          <w:szCs w:val="24"/>
          <w:u w:val="single"/>
        </w:rPr>
        <w:t>Exhibit C</w:t>
      </w:r>
      <w:r>
        <w:rPr>
          <w:rFonts w:eastAsia="MS Mincho" w:cs="Calibri"/>
          <w:szCs w:val="24"/>
        </w:rPr>
        <w:t>, all applicable CAISO revenues received by Buyer and associated with the discharge Energy associated with such Seller Initiated Test.</w:t>
      </w:r>
    </w:p>
    <w:p w:rsidR="00B81173" w:rsidP="009176B0" w:rsidRDefault="005C7822" w14:paraId="729F5712" w14:textId="77777777">
      <w:pPr>
        <w:pStyle w:val="Heading4"/>
        <w:numPr>
          <w:ilvl w:val="3"/>
          <w:numId w:val="66"/>
        </w:numPr>
        <w:tabs>
          <w:tab w:val="clear" w:pos="3240"/>
        </w:tabs>
        <w:spacing w:line="240" w:lineRule="auto"/>
        <w:rPr>
          <w:rFonts w:eastAsia="MS Mincho" w:cs="Calibri"/>
          <w:szCs w:val="24"/>
        </w:rPr>
      </w:pPr>
      <w:r>
        <w:rPr>
          <w:rFonts w:eastAsia="MS Mincho" w:cs="Calibri"/>
          <w:szCs w:val="24"/>
        </w:rPr>
        <w:t>Buyer shall be responsible for all costs, expenses and fees payable or reimbursable to its representative(s) witnessing any Facility test.</w:t>
      </w:r>
    </w:p>
    <w:p w:rsidR="00B81173" w:rsidP="009176B0" w:rsidRDefault="005C7822" w14:paraId="65DC4C9E" w14:textId="77777777">
      <w:pPr>
        <w:pStyle w:val="Heading4"/>
        <w:numPr>
          <w:ilvl w:val="3"/>
          <w:numId w:val="66"/>
        </w:numPr>
        <w:tabs>
          <w:tab w:val="clear" w:pos="3240"/>
        </w:tabs>
        <w:spacing w:line="240" w:lineRule="auto"/>
        <w:rPr>
          <w:rFonts w:eastAsia="MS Mincho" w:cs="Calibri"/>
          <w:szCs w:val="24"/>
        </w:rPr>
      </w:pPr>
      <w:r>
        <w:rPr>
          <w:rFonts w:eastAsia="MS Mincho" w:cs="Calibri"/>
          <w:szCs w:val="24"/>
        </w:rPr>
        <w:t>Except as set forth in Sections 4.9(d)(i) and (ii), all other costs of any testing of the Storage Facility shall be borne by Seller.</w:t>
      </w:r>
    </w:p>
    <w:p w:rsidR="00B81173" w:rsidP="00591940" w:rsidRDefault="005C7822" w14:paraId="4F7425A2" w14:textId="77777777">
      <w:pPr>
        <w:pStyle w:val="Heading2"/>
        <w:widowControl w:val="0"/>
        <w:spacing w:line="240" w:lineRule="auto"/>
        <w:rPr>
          <w:rFonts w:eastAsia="MS Mincho" w:cs="Calibri"/>
          <w:vanish/>
          <w:szCs w:val="24"/>
          <w:specVanish/>
        </w:rPr>
      </w:pPr>
      <w:bookmarkStart w:name="_Toc72742174" w:id="647"/>
      <w:bookmarkStart w:name="_Toc229828333" w:id="648"/>
      <w:r>
        <w:rPr>
          <w:rFonts w:eastAsia="MS Mincho" w:cs="Calibri"/>
          <w:b/>
          <w:szCs w:val="24"/>
          <w:u w:val="single"/>
        </w:rPr>
        <w:t>WREGIS</w:t>
      </w:r>
      <w:bookmarkEnd w:id="647"/>
      <w:bookmarkEnd w:id="648"/>
    </w:p>
    <w:p w:rsidRPr="00FB568F" w:rsidR="00B81173" w:rsidP="00FB568F" w:rsidRDefault="005C7822" w14:paraId="35D4A8B2" w14:textId="4F38FA68">
      <w:pPr>
        <w:pStyle w:val="HeadingPara2"/>
        <w:widowControl w:val="0"/>
        <w:spacing w:line="240" w:lineRule="auto"/>
        <w:rPr>
          <w:rFonts w:cs="Calibri"/>
          <w:szCs w:val="24"/>
        </w:rPr>
      </w:pPr>
      <w:bookmarkStart w:name="_cp_blt_2_556" w:id="649"/>
      <w:bookmarkEnd w:id="649"/>
      <w:r w:rsidRPr="00FB568F">
        <w:rPr>
          <w:rFonts w:cs="Calibri"/>
          <w:szCs w:val="24"/>
        </w:rPr>
        <w:t xml:space="preserve">. </w:t>
      </w:r>
      <w:bookmarkEnd w:id="628"/>
      <w:bookmarkEnd w:id="629"/>
      <w:r w:rsidRPr="00FB568F">
        <w:rPr>
          <w:rFonts w:cs="Calibri"/>
          <w:szCs w:val="24"/>
        </w:rPr>
        <w:t xml:space="preserve">Seller shall, at its sole expense, but subject to Section </w:t>
      </w:r>
      <w:bookmarkStart w:name="_cp_text_1_558" w:id="650"/>
      <w:r w:rsidRPr="00FB568F" w:rsidR="00E17B55">
        <w:rPr>
          <w:rFonts w:cs="Calibri"/>
          <w:szCs w:val="24"/>
        </w:rPr>
        <w:fldChar w:fldCharType="begin"/>
      </w:r>
      <w:r w:rsidRPr="00FB568F" w:rsidR="00E17B55">
        <w:rPr>
          <w:rFonts w:cs="Calibri"/>
          <w:szCs w:val="24"/>
        </w:rPr>
        <w:instrText xml:space="preserve"> REF _Ref506189543 \n \h </w:instrText>
      </w:r>
      <w:r w:rsidR="00FB568F">
        <w:rPr>
          <w:rFonts w:cs="Calibri"/>
          <w:szCs w:val="24"/>
        </w:rPr>
        <w:instrText xml:space="preserve"> \* MERGEFORMAT </w:instrText>
      </w:r>
      <w:r w:rsidRPr="00FB568F" w:rsidR="00E17B55">
        <w:rPr>
          <w:rFonts w:cs="Calibri"/>
          <w:szCs w:val="24"/>
        </w:rPr>
      </w:r>
      <w:r w:rsidRPr="00FB568F" w:rsidR="00E17B55">
        <w:rPr>
          <w:rFonts w:cs="Calibri"/>
          <w:szCs w:val="24"/>
        </w:rPr>
        <w:fldChar w:fldCharType="separate"/>
      </w:r>
      <w:r w:rsidRPr="00FB568F" w:rsidR="0033573C">
        <w:rPr>
          <w:rFonts w:cs="Calibri"/>
          <w:szCs w:val="24"/>
        </w:rPr>
        <w:t>3.12</w:t>
      </w:r>
      <w:r w:rsidRPr="00FB568F" w:rsidR="00E17B55">
        <w:rPr>
          <w:rFonts w:cs="Calibri"/>
          <w:szCs w:val="24"/>
        </w:rPr>
        <w:fldChar w:fldCharType="end"/>
      </w:r>
      <w:r w:rsidRPr="00FB568F" w:rsidR="00E17B55">
        <w:rPr>
          <w:rFonts w:cs="Calibri"/>
          <w:szCs w:val="24"/>
        </w:rPr>
        <w:t>,</w:t>
      </w:r>
      <w:bookmarkEnd w:id="650"/>
      <w:r w:rsidRPr="00FB568F">
        <w:rPr>
          <w:rFonts w:cs="Calibri"/>
          <w:szCs w:val="24"/>
        </w:rPr>
        <w:t xml:space="preserve"> take all actions and execute all documents or instruments necessary to ensure that all WREGIS Certificates associated with all Renewable Energy Credits corresponding to all PV Energy are issued and tracked for purposes of satisfying the requirements of the California Renewables Portfolio Standard and transferred in a timely manner to Buyer for Buyer’s sole benefit. Seller shall transfer the Renewable Energy Credits to Buyer. Seller shall comply with all Laws, including the WREGIS Operating Rules, regarding the certification and transfer of such WREGIS Certificates to Buyer and Buyer shall be given sole title to all such WREGIS Certificates. Seller shall be deemed to have satisfied the warranty in </w:t>
      </w:r>
      <w:bookmarkStart w:name="DocXTextRef185" w:id="651"/>
      <w:r w:rsidRPr="00FB568F">
        <w:rPr>
          <w:rFonts w:cs="Calibri"/>
          <w:szCs w:val="24"/>
        </w:rPr>
        <w:t xml:space="preserve">Section </w:t>
      </w:r>
      <w:bookmarkStart w:name="_cp_text_1_561" w:id="652"/>
      <w:r w:rsidRPr="00FB568F">
        <w:rPr>
          <w:rFonts w:cs="Calibri"/>
          <w:szCs w:val="24"/>
        </w:rPr>
        <w:t>4.10(</w:t>
      </w:r>
      <w:r w:rsidRPr="00FB568F" w:rsidR="000E45E2">
        <w:rPr>
          <w:rFonts w:cs="Calibri"/>
          <w:szCs w:val="24"/>
        </w:rPr>
        <w:t>h</w:t>
      </w:r>
      <w:r w:rsidRPr="00FB568F">
        <w:rPr>
          <w:rFonts w:cs="Calibri"/>
          <w:szCs w:val="24"/>
        </w:rPr>
        <w:t>)</w:t>
      </w:r>
      <w:bookmarkEnd w:id="652"/>
      <w:r w:rsidRPr="00FB568F">
        <w:rPr>
          <w:rFonts w:cs="Calibri"/>
          <w:szCs w:val="24"/>
        </w:rPr>
        <w:t xml:space="preserve">, provided that Seller fulfills its obligations under </w:t>
      </w:r>
      <w:bookmarkStart w:name="DocXTextRef186" w:id="653"/>
      <w:bookmarkEnd w:id="651"/>
      <w:r w:rsidRPr="00FB568F">
        <w:rPr>
          <w:rFonts w:cs="Calibri"/>
          <w:szCs w:val="24"/>
        </w:rPr>
        <w:t xml:space="preserve">Sections </w:t>
      </w:r>
      <w:bookmarkStart w:name="_cp_text_1_564" w:id="654"/>
      <w:r w:rsidRPr="00FB568F">
        <w:rPr>
          <w:rFonts w:cs="Calibri"/>
          <w:szCs w:val="24"/>
        </w:rPr>
        <w:t>4.10(a)</w:t>
      </w:r>
      <w:bookmarkEnd w:id="653"/>
      <w:r w:rsidRPr="00FB568F">
        <w:rPr>
          <w:rFonts w:cs="Calibri"/>
          <w:szCs w:val="24"/>
        </w:rPr>
        <w:t xml:space="preserve"> </w:t>
      </w:r>
      <w:bookmarkEnd w:id="654"/>
      <w:r w:rsidRPr="00FB568F">
        <w:rPr>
          <w:rFonts w:cs="Calibri"/>
          <w:szCs w:val="24"/>
        </w:rPr>
        <w:t xml:space="preserve">through </w:t>
      </w:r>
      <w:bookmarkStart w:name="DocXTextRef184" w:id="655"/>
      <w:bookmarkStart w:name="_cp_text_1_566" w:id="656"/>
      <w:r w:rsidRPr="00FB568F">
        <w:rPr>
          <w:rFonts w:cs="Calibri"/>
          <w:szCs w:val="24"/>
        </w:rPr>
        <w:t>(g)</w:t>
      </w:r>
      <w:bookmarkEnd w:id="655"/>
      <w:r w:rsidRPr="00FB568F">
        <w:rPr>
          <w:rFonts w:cs="Calibri"/>
          <w:szCs w:val="24"/>
        </w:rPr>
        <w:t xml:space="preserve"> </w:t>
      </w:r>
      <w:bookmarkEnd w:id="656"/>
      <w:r w:rsidRPr="00FB568F">
        <w:rPr>
          <w:rFonts w:cs="Calibri"/>
          <w:szCs w:val="24"/>
        </w:rPr>
        <w:t>below. In addition:</w:t>
      </w:r>
    </w:p>
    <w:p w:rsidR="00B81173" w:rsidP="00591940" w:rsidRDefault="005C7822" w14:paraId="3A587D45" w14:textId="3CF4D83C">
      <w:pPr>
        <w:pStyle w:val="ArticleL3"/>
        <w:numPr>
          <w:ilvl w:val="2"/>
          <w:numId w:val="14"/>
        </w:numPr>
        <w:tabs>
          <w:tab w:val="clear" w:pos="2160"/>
          <w:tab w:val="left" w:pos="1440"/>
        </w:tabs>
        <w:spacing w:line="240" w:lineRule="auto"/>
        <w:ind w:left="0"/>
        <w:rPr>
          <w:rFonts w:eastAsia="MS Mincho" w:cs="Calibri"/>
          <w:szCs w:val="24"/>
        </w:rPr>
      </w:pPr>
      <w:bookmarkStart w:name="_Ref444439369" w:id="657"/>
      <w:r w:rsidRPr="00591940">
        <w:rPr>
          <w:rFonts w:eastAsia="MS Mincho"/>
          <w:color w:val="000000"/>
        </w:rPr>
        <w:t>Prior to the Commercial Operation Date, Seller shall register the Facility with WREGIS and establish an account with WREGIS (“</w:t>
      </w:r>
      <w:r w:rsidRPr="00591940">
        <w:rPr>
          <w:rFonts w:eastAsia="MS Mincho"/>
          <w:b/>
          <w:color w:val="000000"/>
          <w:u w:val="single"/>
        </w:rPr>
        <w:t>Seller’s WREGIS Account</w:t>
      </w:r>
      <w:r w:rsidRPr="00591940">
        <w:rPr>
          <w:rFonts w:eastAsia="MS Mincho"/>
          <w:color w:val="000000"/>
        </w:rPr>
        <w:t>”), which Seller shall maintain until the end of the Delivery Term. Seller shall transfer the WREGIS Certificates using “</w:t>
      </w:r>
      <w:r w:rsidR="00690E63">
        <w:rPr>
          <w:rFonts w:eastAsia="MS Mincho"/>
          <w:b/>
          <w:color w:val="000000"/>
          <w:u w:val="single"/>
        </w:rPr>
        <w:t>Recurring</w:t>
      </w:r>
      <w:r w:rsidRPr="00591940" w:rsidR="00690E63">
        <w:rPr>
          <w:rFonts w:eastAsia="MS Mincho"/>
          <w:b/>
          <w:color w:val="000000"/>
          <w:u w:val="single"/>
        </w:rPr>
        <w:t xml:space="preserve"> </w:t>
      </w:r>
      <w:r w:rsidRPr="00591940">
        <w:rPr>
          <w:rFonts w:eastAsia="MS Mincho"/>
          <w:b/>
          <w:color w:val="000000"/>
          <w:u w:val="single"/>
        </w:rPr>
        <w:t>Certificate Transfers</w:t>
      </w:r>
      <w:r w:rsidRPr="00591940">
        <w:rPr>
          <w:rFonts w:eastAsia="MS Mincho"/>
          <w:color w:val="000000"/>
        </w:rPr>
        <w:t>” (as described in the WREGIS Operating Rules) from Seller’s WREGIS Account to the WREGIS account(s) of Buyer or the account(s) of a designee that Buyer identifies by Notice to Seller (“</w:t>
      </w:r>
      <w:r w:rsidRPr="00591940">
        <w:rPr>
          <w:rFonts w:eastAsia="MS Mincho"/>
          <w:b/>
          <w:color w:val="000000"/>
          <w:u w:val="single"/>
        </w:rPr>
        <w:t>Buyer’s WREGIS Account</w:t>
      </w:r>
      <w:r w:rsidRPr="00591940">
        <w:rPr>
          <w:rFonts w:eastAsia="MS Mincho"/>
          <w:color w:val="000000"/>
        </w:rPr>
        <w:t>”). Seller shall be responsible for all expenses associated with registering the Facility with WREGIS, establishing and maintaining Seller’s WREGIS Account, paying WREGIS Certificate issuance and transfer fees, and transferring WREGIS Certificates from Seller’s WREGIS Account to Buyer’s WREGIS Account.</w:t>
      </w:r>
      <w:bookmarkEnd w:id="657"/>
    </w:p>
    <w:p w:rsidR="00B81173" w:rsidP="00446306" w:rsidRDefault="005C7822" w14:paraId="6FCA9A47" w14:textId="2498B72A">
      <w:pPr>
        <w:pStyle w:val="ArticleL3"/>
        <w:numPr>
          <w:ilvl w:val="2"/>
          <w:numId w:val="25"/>
        </w:numPr>
        <w:tabs>
          <w:tab w:val="clear" w:pos="2160"/>
          <w:tab w:val="left" w:pos="1440"/>
        </w:tabs>
        <w:spacing w:line="240" w:lineRule="auto"/>
        <w:ind w:left="0"/>
        <w:rPr>
          <w:rFonts w:cs="Calibri"/>
          <w:szCs w:val="24"/>
        </w:rPr>
      </w:pPr>
      <w:bookmarkStart w:name="_Ref444439370" w:id="658"/>
      <w:r w:rsidRPr="00591940">
        <w:rPr>
          <w:rFonts w:eastAsia="MS Mincho"/>
          <w:color w:val="000000"/>
        </w:rPr>
        <w:t xml:space="preserve">Seller shall cause </w:t>
      </w:r>
      <w:r w:rsidR="00690E63">
        <w:rPr>
          <w:rFonts w:eastAsia="MS Mincho"/>
          <w:color w:val="000000"/>
        </w:rPr>
        <w:t>Recurring</w:t>
      </w:r>
      <w:r w:rsidRPr="00591940" w:rsidR="00690E63">
        <w:rPr>
          <w:rFonts w:eastAsia="MS Mincho"/>
          <w:color w:val="000000"/>
        </w:rPr>
        <w:t xml:space="preserve"> </w:t>
      </w:r>
      <w:r w:rsidRPr="00591940">
        <w:rPr>
          <w:rFonts w:eastAsia="MS Mincho"/>
          <w:color w:val="000000"/>
        </w:rPr>
        <w:t>Certificate Transfers to occur on a monthly basis in accordance with the certification procedure established by the WREGIS Operating Rules. Since WREGIS Certificates will only be created for whole MWh amounts of PV Energy generated, any fractional MWh amounts (i.e., kWh) will be carried forward until sufficient generation is accumulated for the creation of a WREGIS Certificate.</w:t>
      </w:r>
      <w:bookmarkEnd w:id="658"/>
    </w:p>
    <w:p w:rsidR="00B81173" w:rsidP="00446306" w:rsidRDefault="005C7822" w14:paraId="4A8D8A4E" w14:textId="77777777">
      <w:pPr>
        <w:pStyle w:val="ArticleL3"/>
        <w:numPr>
          <w:ilvl w:val="2"/>
          <w:numId w:val="25"/>
        </w:numPr>
        <w:tabs>
          <w:tab w:val="clear" w:pos="720"/>
          <w:tab w:val="left" w:pos="0"/>
        </w:tabs>
        <w:spacing w:line="240" w:lineRule="auto"/>
        <w:ind w:left="0"/>
        <w:rPr>
          <w:rFonts w:cs="Calibri"/>
          <w:szCs w:val="24"/>
        </w:rPr>
      </w:pPr>
      <w:bookmarkStart w:name="_Ref444439371" w:id="659"/>
      <w:r w:rsidRPr="00591940">
        <w:rPr>
          <w:rFonts w:eastAsia="MS Mincho"/>
          <w:color w:val="000000"/>
        </w:rPr>
        <w:t>Seller shall, at its sole expense, ensure that the WREGIS Certificates for a given calendar month correspond with the PV Energy for such calendar month as evidenced by the Facility’s metered data.</w:t>
      </w:r>
      <w:bookmarkEnd w:id="659"/>
    </w:p>
    <w:p w:rsidR="00B81173" w:rsidP="00446306" w:rsidRDefault="005C7822" w14:paraId="32FFBD8F" w14:textId="64F4ACF8">
      <w:pPr>
        <w:pStyle w:val="ArticleL3"/>
        <w:numPr>
          <w:ilvl w:val="2"/>
          <w:numId w:val="25"/>
        </w:numPr>
        <w:tabs>
          <w:tab w:val="clear" w:pos="720"/>
          <w:tab w:val="left" w:pos="0"/>
        </w:tabs>
        <w:spacing w:line="240" w:lineRule="auto"/>
        <w:ind w:left="0"/>
        <w:rPr>
          <w:rFonts w:cs="Calibri"/>
          <w:szCs w:val="24"/>
        </w:rPr>
      </w:pPr>
      <w:bookmarkStart w:name="DocXTextRef187" w:id="660"/>
      <w:bookmarkStart w:name="_Ref444439372" w:id="661"/>
      <w:r w:rsidRPr="00591940">
        <w:rPr>
          <w:rFonts w:eastAsia="MS Mincho"/>
          <w:color w:val="000000"/>
        </w:rPr>
        <w:t xml:space="preserve">Buyer shall make an invoice payment for a given month in accordance with </w:t>
      </w:r>
      <w:bookmarkStart w:name="DocXTextRef188" w:id="662"/>
      <w:bookmarkEnd w:id="660"/>
      <w:r w:rsidRPr="00591940">
        <w:rPr>
          <w:rFonts w:eastAsia="MS Mincho"/>
          <w:color w:val="000000"/>
        </w:rPr>
        <w:t xml:space="preserve">Section </w:t>
      </w:r>
      <w:bookmarkStart w:name="_cp_text_1_570" w:id="663"/>
      <w:r>
        <w:rPr>
          <w:rFonts w:eastAsia="MS Mincho" w:cs="Calibri"/>
          <w:color w:val="000000"/>
          <w:szCs w:val="24"/>
        </w:rPr>
        <w:t>8.2</w:t>
      </w:r>
      <w:bookmarkEnd w:id="662"/>
      <w:r w:rsidRPr="00591940">
        <w:rPr>
          <w:rFonts w:eastAsia="MS Mincho"/>
          <w:color w:val="000000"/>
        </w:rPr>
        <w:t xml:space="preserve"> </w:t>
      </w:r>
      <w:bookmarkEnd w:id="663"/>
      <w:r w:rsidRPr="00591940">
        <w:rPr>
          <w:rFonts w:eastAsia="MS Mincho"/>
          <w:color w:val="000000"/>
        </w:rPr>
        <w:t xml:space="preserve">before the WREGIS Certificates for such month are formally transferred to Buyer in accordance with the WREGIS Operating Rules and this </w:t>
      </w:r>
      <w:bookmarkStart w:name="DocXTextRef189" w:id="664"/>
      <w:r w:rsidRPr="00591940">
        <w:rPr>
          <w:rFonts w:eastAsia="MS Mincho"/>
          <w:color w:val="000000"/>
        </w:rPr>
        <w:t xml:space="preserve">Section </w:t>
      </w:r>
      <w:bookmarkStart w:name="_cp_text_1_572" w:id="665"/>
      <w:r>
        <w:rPr>
          <w:rFonts w:eastAsia="MS Mincho" w:cs="Calibri"/>
          <w:color w:val="000000"/>
          <w:szCs w:val="24"/>
        </w:rPr>
        <w:t>4.10</w:t>
      </w:r>
      <w:bookmarkEnd w:id="665"/>
      <w:r>
        <w:rPr>
          <w:rFonts w:eastAsia="MS Mincho" w:cs="Calibri"/>
          <w:color w:val="000000"/>
          <w:szCs w:val="24"/>
        </w:rPr>
        <w:t>.</w:t>
      </w:r>
      <w:r w:rsidRPr="00591940">
        <w:rPr>
          <w:rFonts w:eastAsia="MS Mincho"/>
          <w:color w:val="000000"/>
        </w:rPr>
        <w:t xml:space="preserve"> Notwithstanding this delay, Buyer shall have all right and title to all such WREGIS Certificates upon payment to Seller in accordance with </w:t>
      </w:r>
      <w:bookmarkStart w:name="DocXTextRef190" w:id="666"/>
      <w:bookmarkEnd w:id="664"/>
      <w:r w:rsidRPr="00591940">
        <w:rPr>
          <w:rFonts w:eastAsia="MS Mincho"/>
          <w:color w:val="000000"/>
        </w:rPr>
        <w:t xml:space="preserve">Section </w:t>
      </w:r>
      <w:bookmarkStart w:name="_cp_text_1_574" w:id="667"/>
      <w:r>
        <w:rPr>
          <w:rFonts w:eastAsia="MS Mincho" w:cs="Calibri"/>
          <w:color w:val="000000"/>
          <w:szCs w:val="24"/>
        </w:rPr>
        <w:t>8.2</w:t>
      </w:r>
      <w:bookmarkEnd w:id="667"/>
      <w:r>
        <w:rPr>
          <w:rFonts w:eastAsia="MS Mincho" w:cs="Calibri"/>
          <w:color w:val="000000"/>
          <w:szCs w:val="24"/>
        </w:rPr>
        <w:t>.</w:t>
      </w:r>
      <w:bookmarkEnd w:id="661"/>
      <w:bookmarkEnd w:id="666"/>
    </w:p>
    <w:p w:rsidR="00B81173" w:rsidP="00446306" w:rsidRDefault="005C7822" w14:paraId="1817EE05" w14:textId="7C4AFD53">
      <w:pPr>
        <w:pStyle w:val="ArticleL3"/>
        <w:numPr>
          <w:ilvl w:val="2"/>
          <w:numId w:val="25"/>
        </w:numPr>
        <w:tabs>
          <w:tab w:val="clear" w:pos="720"/>
          <w:tab w:val="left" w:pos="0"/>
        </w:tabs>
        <w:spacing w:line="240" w:lineRule="auto"/>
        <w:ind w:left="0"/>
        <w:rPr>
          <w:rFonts w:cs="Calibri"/>
          <w:szCs w:val="24"/>
        </w:rPr>
      </w:pPr>
      <w:bookmarkStart w:name="_Ref444439374" w:id="668"/>
      <w:r w:rsidRPr="00591940">
        <w:rPr>
          <w:rFonts w:eastAsia="MS Mincho"/>
          <w:color w:val="000000"/>
        </w:rPr>
        <w:t>A “</w:t>
      </w:r>
      <w:r w:rsidRPr="00591940">
        <w:rPr>
          <w:rFonts w:eastAsia="MS Mincho"/>
          <w:b/>
          <w:color w:val="000000"/>
          <w:u w:val="single"/>
        </w:rPr>
        <w:t>WREGIS Certificate Deficit</w:t>
      </w:r>
      <w:r w:rsidRPr="00591940">
        <w:rPr>
          <w:rFonts w:eastAsia="MS Mincho"/>
          <w:color w:val="000000"/>
        </w:rPr>
        <w:t>”</w:t>
      </w:r>
      <w:r w:rsidRPr="00591940">
        <w:rPr>
          <w:rFonts w:eastAsia="MS Mincho"/>
        </w:rPr>
        <w:t xml:space="preserve"> </w:t>
      </w:r>
      <w:r w:rsidRPr="00591940">
        <w:rPr>
          <w:rFonts w:eastAsia="MS Mincho"/>
          <w:color w:val="000000"/>
        </w:rPr>
        <w:t>means any deficit or shortfall in WREGIS Certificates delivered to Buyer for a calendar month as compared to the PV Energy for the same calendar month (“</w:t>
      </w:r>
      <w:r w:rsidRPr="00591940">
        <w:rPr>
          <w:rFonts w:eastAsia="MS Mincho"/>
          <w:b/>
          <w:color w:val="000000"/>
          <w:u w:val="single"/>
        </w:rPr>
        <w:t>Deficient Month</w:t>
      </w:r>
      <w:r w:rsidRPr="00591940">
        <w:rPr>
          <w:rFonts w:eastAsia="MS Mincho"/>
          <w:color w:val="000000"/>
        </w:rPr>
        <w:t>”) caused by an error or omission of Seller. If any WREGIS Certificate Deficit is caused by, or</w:t>
      </w:r>
      <w:r>
        <w:rPr>
          <w:rFonts w:eastAsia="MS Mincho" w:cs="Calibri"/>
          <w:color w:val="000000"/>
          <w:szCs w:val="24"/>
        </w:rPr>
        <w:t xml:space="preserve"> </w:t>
      </w:r>
      <w:bookmarkStart w:name="_cp_text_1_575" w:id="669"/>
      <w:r>
        <w:rPr>
          <w:rFonts w:eastAsia="MS Mincho" w:cs="Calibri"/>
          <w:color w:val="000000"/>
          <w:szCs w:val="24"/>
        </w:rPr>
        <w:t>is</w:t>
      </w:r>
      <w:r w:rsidRPr="00591940">
        <w:rPr>
          <w:rFonts w:eastAsia="MS Mincho"/>
          <w:color w:val="000000"/>
        </w:rPr>
        <w:t xml:space="preserve"> </w:t>
      </w:r>
      <w:bookmarkEnd w:id="669"/>
      <w:r w:rsidRPr="00591940">
        <w:rPr>
          <w:rFonts w:eastAsia="MS Mincho"/>
          <w:color w:val="000000"/>
        </w:rPr>
        <w:t>the result of any action or inaction of</w:t>
      </w:r>
      <w:r>
        <w:rPr>
          <w:rFonts w:cs="Calibri"/>
          <w:szCs w:val="24"/>
        </w:rPr>
        <w:t>,</w:t>
      </w:r>
      <w:r w:rsidRPr="00591940">
        <w:rPr>
          <w:rFonts w:eastAsia="MS Mincho"/>
          <w:color w:val="000000"/>
        </w:rPr>
        <w:t xml:space="preserve"> Seller, </w:t>
      </w:r>
      <w:r w:rsidRPr="00591940">
        <w:rPr>
          <w:color w:val="000000"/>
        </w:rPr>
        <w:t xml:space="preserve">then the amount of PV Energy in the Deficient Month shall be reduced by </w:t>
      </w:r>
      <w:r>
        <w:rPr>
          <w:rFonts w:cs="Calibri"/>
          <w:szCs w:val="24"/>
        </w:rPr>
        <w:t xml:space="preserve">three (3) times </w:t>
      </w:r>
      <w:r w:rsidRPr="00591940">
        <w:rPr>
          <w:color w:val="000000"/>
        </w:rPr>
        <w:t>the amount of the WREGIS Certificate Deficit for purposes of calculating Buyer’s payment to Seller under Article 8 and the Guaranteed Energy Production for the applicable C</w:t>
      </w:r>
      <w:r w:rsidRPr="00591940">
        <w:rPr>
          <w:rFonts w:eastAsia="MS Mincho"/>
          <w:color w:val="000000"/>
        </w:rPr>
        <w:t xml:space="preserve">ontract Year; </w:t>
      </w:r>
      <w:r w:rsidRPr="00591940">
        <w:rPr>
          <w:rFonts w:eastAsia="MS Mincho"/>
          <w:i/>
          <w:color w:val="000000"/>
        </w:rPr>
        <w:t>provided</w:t>
      </w:r>
      <w:r w:rsidRPr="00591940">
        <w:rPr>
          <w:rFonts w:eastAsia="MS Mincho"/>
          <w:color w:val="000000"/>
        </w:rPr>
        <w:t xml:space="preserve">, such adjustment shall not apply to the extent that Seller </w:t>
      </w:r>
      <w:bookmarkStart w:name="_Hlk2640940" w:id="670"/>
      <w:r w:rsidRPr="00591940">
        <w:rPr>
          <w:rFonts w:eastAsia="MS Mincho"/>
          <w:color w:val="000000"/>
        </w:rPr>
        <w:t>either (x) resolves the WREGIS Certificate Deficit within ninety (90) days after the Deficient Month</w:t>
      </w:r>
      <w:bookmarkStart w:name="DocXTextRef194" w:id="671"/>
      <w:r w:rsidRPr="00591940">
        <w:rPr>
          <w:rFonts w:eastAsia="MS Mincho"/>
          <w:color w:val="000000"/>
        </w:rPr>
        <w:t xml:space="preserve"> or (y) </w:t>
      </w:r>
      <w:bookmarkEnd w:id="670"/>
      <w:r w:rsidRPr="00591940">
        <w:rPr>
          <w:rFonts w:eastAsia="MS Mincho"/>
          <w:color w:val="000000"/>
        </w:rPr>
        <w:t xml:space="preserve">provides Replacement Green Attributes (as defined in </w:t>
      </w:r>
      <w:r w:rsidRPr="00591940">
        <w:rPr>
          <w:rFonts w:eastAsia="MS Mincho"/>
          <w:color w:val="000000"/>
          <w:u w:val="single"/>
        </w:rPr>
        <w:t>Exhibit G</w:t>
      </w:r>
      <w:r w:rsidRPr="00591940">
        <w:rPr>
          <w:rFonts w:eastAsia="MS Mincho"/>
          <w:color w:val="000000"/>
        </w:rPr>
        <w:t>) within ninety (90) days after the Deficient Month (i) upon a schedule reasonably acceptable to Buyer</w:t>
      </w:r>
      <w:bookmarkStart w:name="_cp_text_1_576" w:id="672"/>
      <w:r>
        <w:rPr>
          <w:rFonts w:eastAsia="MS Mincho" w:cs="Calibri"/>
          <w:color w:val="000000"/>
          <w:szCs w:val="24"/>
        </w:rPr>
        <w:t>,</w:t>
      </w:r>
      <w:r w:rsidRPr="00591940">
        <w:rPr>
          <w:rFonts w:eastAsia="MS Mincho"/>
          <w:color w:val="000000"/>
        </w:rPr>
        <w:t xml:space="preserve"> </w:t>
      </w:r>
      <w:bookmarkEnd w:id="672"/>
      <w:r w:rsidRPr="00591940">
        <w:rPr>
          <w:rFonts w:eastAsia="MS Mincho"/>
          <w:color w:val="000000"/>
        </w:rPr>
        <w:t xml:space="preserve">and (ii) provided that such deliveries do not impose additional costs upon Buyer for which Seller </w:t>
      </w:r>
      <w:bookmarkStart w:name="_cp_text_1_580" w:id="673"/>
      <w:r>
        <w:rPr>
          <w:rFonts w:eastAsia="MS Mincho" w:cs="Calibri"/>
          <w:szCs w:val="24"/>
        </w:rPr>
        <w:t>has not reimbursed Buyer</w:t>
      </w:r>
      <w:bookmarkEnd w:id="673"/>
      <w:r>
        <w:rPr>
          <w:rFonts w:eastAsia="MS Mincho" w:cs="Calibri"/>
          <w:color w:val="000000"/>
          <w:szCs w:val="24"/>
        </w:rPr>
        <w:t>.</w:t>
      </w:r>
      <w:r w:rsidRPr="00591940">
        <w:rPr>
          <w:rFonts w:eastAsia="MS Mincho"/>
          <w:color w:val="000000"/>
        </w:rPr>
        <w:t xml:space="preserve"> </w:t>
      </w:r>
      <w:bookmarkEnd w:id="671"/>
      <w:r w:rsidRPr="00591940">
        <w:rPr>
          <w:rFonts w:eastAsia="MS Mincho"/>
          <w:color w:val="000000"/>
        </w:rPr>
        <w:t xml:space="preserve">Without limiting Seller’s obligations under this Section </w:t>
      </w:r>
      <w:bookmarkStart w:name="_cp_text_1_582" w:id="674"/>
      <w:r>
        <w:rPr>
          <w:rFonts w:eastAsia="MS Mincho" w:cs="Calibri"/>
          <w:color w:val="000000"/>
          <w:szCs w:val="24"/>
        </w:rPr>
        <w:t>4.10</w:t>
      </w:r>
      <w:bookmarkEnd w:id="674"/>
      <w:r>
        <w:rPr>
          <w:rFonts w:eastAsia="MS Mincho" w:cs="Calibri"/>
          <w:color w:val="000000"/>
          <w:szCs w:val="24"/>
        </w:rPr>
        <w:t>,</w:t>
      </w:r>
      <w:r w:rsidRPr="00591940">
        <w:rPr>
          <w:rFonts w:eastAsia="MS Mincho"/>
          <w:color w:val="000000"/>
        </w:rPr>
        <w:t xml:space="preserve"> if a WREGIS Certificate Deficit is caused solely by an error or omission of WREGIS, the Parties shall cooperate in good faith to cause WREGIS to correct its error or omission.</w:t>
      </w:r>
      <w:bookmarkEnd w:id="668"/>
    </w:p>
    <w:p w:rsidR="00B81173" w:rsidP="00446306" w:rsidRDefault="00F94626" w14:paraId="6912EBD6" w14:textId="1099A9FE">
      <w:pPr>
        <w:pStyle w:val="ArticleL3"/>
        <w:numPr>
          <w:ilvl w:val="2"/>
          <w:numId w:val="25"/>
        </w:numPr>
        <w:tabs>
          <w:tab w:val="clear" w:pos="720"/>
          <w:tab w:val="left" w:pos="0"/>
        </w:tabs>
        <w:spacing w:line="240" w:lineRule="auto"/>
        <w:ind w:left="0"/>
        <w:rPr>
          <w:rFonts w:cs="Calibri"/>
          <w:szCs w:val="24"/>
        </w:rPr>
      </w:pPr>
      <w:bookmarkStart w:name="_cp_text_1_584" w:id="675"/>
      <w:bookmarkStart w:name="_Ref444439375" w:id="676"/>
      <w:r>
        <w:t>If</w:t>
      </w:r>
      <w:r w:rsidRPr="00591940" w:rsidR="005C7822">
        <w:rPr>
          <w:rFonts w:eastAsia="MS Mincho"/>
          <w:color w:val="000000"/>
        </w:rPr>
        <w:t xml:space="preserve"> </w:t>
      </w:r>
      <w:bookmarkEnd w:id="675"/>
      <w:r w:rsidRPr="00591940" w:rsidR="005C7822">
        <w:rPr>
          <w:rFonts w:eastAsia="MS Mincho"/>
          <w:color w:val="000000"/>
        </w:rPr>
        <w:t xml:space="preserve">WREGIS changes the WREGIS Operating Rules after the Effective Date or applies the WREGIS Operating Rules in a manner inconsistent with this </w:t>
      </w:r>
      <w:bookmarkStart w:name="DocXTextRef195" w:id="677"/>
      <w:r w:rsidRPr="00591940" w:rsidR="005C7822">
        <w:rPr>
          <w:rFonts w:eastAsia="MS Mincho"/>
          <w:color w:val="000000"/>
        </w:rPr>
        <w:t xml:space="preserve">Section </w:t>
      </w:r>
      <w:bookmarkStart w:name="_cp_text_1_586" w:id="678"/>
      <w:r>
        <w:fldChar w:fldCharType="begin"/>
      </w:r>
      <w:r>
        <w:instrText xml:space="preserve"> REF _Ref506188105 \n \h </w:instrText>
      </w:r>
      <w:r>
        <w:fldChar w:fldCharType="separate"/>
      </w:r>
      <w:r>
        <w:t>4.10</w:t>
      </w:r>
      <w:r>
        <w:fldChar w:fldCharType="end"/>
      </w:r>
      <w:bookmarkEnd w:id="677"/>
      <w:r w:rsidRPr="00591940" w:rsidR="005C7822">
        <w:rPr>
          <w:rFonts w:eastAsia="MS Mincho"/>
          <w:color w:val="000000"/>
        </w:rPr>
        <w:t xml:space="preserve"> </w:t>
      </w:r>
      <w:bookmarkEnd w:id="678"/>
      <w:r w:rsidRPr="00591940" w:rsidR="005C7822">
        <w:rPr>
          <w:rFonts w:eastAsia="MS Mincho"/>
          <w:color w:val="000000"/>
        </w:rPr>
        <w:t xml:space="preserve">after the Effective Date, the Parties promptly shall modify this </w:t>
      </w:r>
      <w:bookmarkStart w:name="DocXTextRef196" w:id="679"/>
      <w:r w:rsidRPr="00591940" w:rsidR="005C7822">
        <w:rPr>
          <w:rFonts w:eastAsia="MS Mincho"/>
          <w:color w:val="000000"/>
        </w:rPr>
        <w:t xml:space="preserve">Section </w:t>
      </w:r>
      <w:bookmarkStart w:name="_cp_text_1_588" w:id="680"/>
      <w:r>
        <w:fldChar w:fldCharType="begin"/>
      </w:r>
      <w:r>
        <w:instrText xml:space="preserve"> REF _Ref506188105 \n \h </w:instrText>
      </w:r>
      <w:r>
        <w:fldChar w:fldCharType="separate"/>
      </w:r>
      <w:r>
        <w:t>4.10</w:t>
      </w:r>
      <w:r>
        <w:fldChar w:fldCharType="end"/>
      </w:r>
      <w:bookmarkEnd w:id="679"/>
      <w:r w:rsidRPr="00591940" w:rsidR="005C7822">
        <w:rPr>
          <w:rFonts w:eastAsia="MS Mincho"/>
          <w:color w:val="000000"/>
        </w:rPr>
        <w:t xml:space="preserve"> </w:t>
      </w:r>
      <w:bookmarkEnd w:id="680"/>
      <w:r w:rsidRPr="00591940" w:rsidR="005C7822">
        <w:rPr>
          <w:rFonts w:eastAsia="MS Mincho"/>
          <w:color w:val="000000"/>
        </w:rPr>
        <w:t>as reasonably required to cause and enable Seller to transfer to Buyer’s WREGIS Account a quantity of WREGIS Certificates for each given calendar month that corresponds to the PV Energy in the same calendar month.</w:t>
      </w:r>
      <w:bookmarkEnd w:id="676"/>
    </w:p>
    <w:p w:rsidR="005D65FC" w:rsidP="005D65FC" w:rsidRDefault="005D65FC" w14:paraId="6EAE9B55" w14:textId="752289EE">
      <w:pPr>
        <w:pStyle w:val="ArticleL3"/>
        <w:numPr>
          <w:ilvl w:val="2"/>
          <w:numId w:val="25"/>
        </w:numPr>
        <w:tabs>
          <w:tab w:val="clear" w:pos="720"/>
          <w:tab w:val="left" w:pos="0"/>
        </w:tabs>
        <w:spacing w:line="240" w:lineRule="auto"/>
        <w:ind w:left="0"/>
      </w:pPr>
      <w:bookmarkStart w:name="_Hlk107590555" w:id="681"/>
      <w:r w:rsidRPr="005959C8">
        <w:rPr>
          <w:rFonts w:eastAsia="MS Mincho"/>
          <w:color w:val="000000"/>
        </w:rPr>
        <w:t>Seller</w:t>
      </w:r>
      <w:r w:rsidRPr="008954DD">
        <w:t xml:space="preserve"> and, if applicable, its successors, represents and warrants that throughout the Delivery Term of this Agreement the Renewable Energy Credits transferred to Buyer conform to the definition and attributes required for compliance with the California Renewables Portfolio Standard, as set forth in California Public Utilities Commission Decision 08-08-028, and as may be modified by subsequent decision of the California Public Utilities Commission or by subsequent legislation. To the extent a change in law occur</w:t>
      </w:r>
      <w:r w:rsidRPr="0015285E">
        <w:t>s after execution of this Agreement that causes this representation and warranty to be materially false or misleading, it shall not be an Event of Default if Seller has used commercially reasonable efforts to comply with such change in law</w:t>
      </w:r>
      <w:r>
        <w:t>. [</w:t>
      </w:r>
      <w:r w:rsidRPr="00125934">
        <w:t>STC REC-1]</w:t>
      </w:r>
    </w:p>
    <w:p w:rsidRPr="005D65FC" w:rsidR="005D65FC" w:rsidP="005D65FC" w:rsidRDefault="005D65FC" w14:paraId="3B89ECFD" w14:textId="77777777">
      <w:pPr>
        <w:pStyle w:val="ArticleL3"/>
        <w:numPr>
          <w:ilvl w:val="2"/>
          <w:numId w:val="25"/>
        </w:numPr>
        <w:tabs>
          <w:tab w:val="clear" w:pos="720"/>
          <w:tab w:val="left" w:pos="0"/>
        </w:tabs>
        <w:spacing w:line="240" w:lineRule="auto"/>
        <w:ind w:left="0"/>
        <w:rPr>
          <w:rFonts w:eastAsia="MS Mincho"/>
        </w:rPr>
      </w:pPr>
      <w:r w:rsidRPr="0015285E">
        <w:t>Seller warrants that all necessary steps to allow the Renewable Energy Credits transferred to Buyer to be tracked in the Western Renewable Energy Generation Information System will be taken prior to the first delivery under the contract</w:t>
      </w:r>
      <w:r w:rsidRPr="00125934">
        <w:t>. [STC REC-2]</w:t>
      </w:r>
    </w:p>
    <w:p w:rsidR="005D65FC" w:rsidP="005D65FC" w:rsidRDefault="005D65FC" w14:paraId="017E2289" w14:textId="5329E3F0">
      <w:pPr>
        <w:pStyle w:val="ArticleL3"/>
        <w:numPr>
          <w:ilvl w:val="2"/>
          <w:numId w:val="25"/>
        </w:numPr>
        <w:tabs>
          <w:tab w:val="clear" w:pos="720"/>
          <w:tab w:val="left" w:pos="0"/>
        </w:tabs>
        <w:spacing w:line="240" w:lineRule="auto"/>
        <w:ind w:left="0"/>
      </w:pPr>
      <w:r w:rsidRPr="00E517D6">
        <w:t>Seller’s obligations under Sections 3.10</w:t>
      </w:r>
      <w:r>
        <w:t>,</w:t>
      </w:r>
      <w:r w:rsidRPr="00E517D6">
        <w:t xml:space="preserve"> 4.10(</w:t>
      </w:r>
      <w:r>
        <w:t>g</w:t>
      </w:r>
      <w:r w:rsidRPr="00E517D6">
        <w:t>)</w:t>
      </w:r>
      <w:r>
        <w:t xml:space="preserve"> and </w:t>
      </w:r>
      <w:r w:rsidRPr="00E517D6">
        <w:t>4.10</w:t>
      </w:r>
      <w:r>
        <w:t>(h)</w:t>
      </w:r>
      <w:r w:rsidRPr="00E517D6">
        <w:t xml:space="preserve"> shall be subject to Section 3.12, the term “Project” as used in Section 3.10 shall refer to the “Facility” and/or “Generating Facility” (as appropriate) as defined herein, </w:t>
      </w:r>
      <w:r w:rsidR="00262C33">
        <w:rPr>
          <w:rFonts w:eastAsia="MS Mincho"/>
          <w:color w:val="000000"/>
        </w:rPr>
        <w:t>the term “the contract” in Section 4.8(h) shall refer to “this Agreement” as defined herein,</w:t>
      </w:r>
      <w:r w:rsidRPr="00C96BF6" w:rsidR="00262C33">
        <w:rPr>
          <w:rFonts w:eastAsia="MS Mincho"/>
          <w:color w:val="000000"/>
        </w:rPr>
        <w:t xml:space="preserve"> </w:t>
      </w:r>
      <w:r w:rsidRPr="00E517D6">
        <w:t xml:space="preserve">and the term “commercially reasonable efforts” </w:t>
      </w:r>
      <w:r w:rsidRPr="00E517D6">
        <w:t>as used in Section 3.10 and Section 4.10(</w:t>
      </w:r>
      <w:r w:rsidR="006E41FF">
        <w:t>g</w:t>
      </w:r>
      <w:r w:rsidRPr="00E517D6">
        <w:t>) means efforts consistent with and subject to Section 3.12.</w:t>
      </w:r>
      <w:bookmarkEnd w:id="681"/>
    </w:p>
    <w:p w:rsidR="00FB568F" w:rsidP="00FB568F" w:rsidRDefault="00526C25" w14:paraId="6EF5FB2B" w14:textId="77777777">
      <w:pPr>
        <w:pStyle w:val="Heading2"/>
        <w:spacing w:line="240" w:lineRule="auto"/>
        <w:rPr>
          <w:rFonts w:eastAsia="SimSun" w:cs="Calibri"/>
          <w:vanish/>
          <w:szCs w:val="24"/>
          <w:specVanish/>
        </w:rPr>
      </w:pPr>
      <w:bookmarkStart w:name="_Toc381091118" w:id="682"/>
      <w:bookmarkStart w:name="_Toc229828334" w:id="683"/>
      <w:bookmarkStart w:name="_Toc83311173" w:id="684"/>
      <w:r w:rsidRPr="00314390">
        <w:rPr>
          <w:b/>
          <w:u w:val="single"/>
        </w:rPr>
        <w:t>Dispatch Notices</w:t>
      </w:r>
      <w:bookmarkEnd w:id="682"/>
      <w:bookmarkEnd w:id="683"/>
    </w:p>
    <w:p w:rsidRPr="00FB568F" w:rsidR="00526C25" w:rsidP="00FB568F" w:rsidRDefault="00FB568F" w14:paraId="338C5A49" w14:textId="2E5352D5">
      <w:pPr>
        <w:pStyle w:val="HeadingPara2"/>
        <w:widowControl w:val="0"/>
        <w:spacing w:line="240" w:lineRule="auto"/>
        <w:rPr>
          <w:rFonts w:cs="Calibri"/>
          <w:szCs w:val="24"/>
        </w:rPr>
      </w:pPr>
      <w:r w:rsidRPr="00FB568F">
        <w:rPr>
          <w:rFonts w:cs="Calibri"/>
          <w:szCs w:val="24"/>
        </w:rPr>
        <w:t xml:space="preserve">. </w:t>
      </w:r>
      <w:r w:rsidRPr="00FB568F" w:rsidR="00526C25">
        <w:rPr>
          <w:rFonts w:cs="Calibri"/>
          <w:szCs w:val="24"/>
        </w:rPr>
        <w:t xml:space="preserve">Buyer </w:t>
      </w:r>
      <w:r w:rsidRPr="00FB568F" w:rsidR="000033C9">
        <w:rPr>
          <w:rFonts w:cs="Calibri"/>
          <w:szCs w:val="24"/>
        </w:rPr>
        <w:t>shall</w:t>
      </w:r>
      <w:r w:rsidRPr="00FB568F" w:rsidR="00526C25">
        <w:rPr>
          <w:rFonts w:cs="Calibri"/>
          <w:szCs w:val="24"/>
        </w:rPr>
        <w:t xml:space="preserve"> have the right to dispatch the Storage Facility seven days per week and 24 hours per day (including holidays), by providing Dispatch Notices, subject to the requirements and limitations set forth in this Agreement. Subject to the Operating Restrictions, each Dispatch Notice will be effective unless and until such Dispatch Notice is modified by the CAISO, Buyer or Buyer’s SC. If an electronic submittal is not possible for reasons beyond Buyer’s control, Dispatch Notices may be provided (in order of preference) telephonically or by electronic mail to Seller’s personnel designated to receive such communications, as provided by Seller in writing. In addition to any other requirements set forth or referred to in this Agreement, all Dispatch Notices will be made in accordance with Market Notice Timelines as specified in the CAISO Tariff.</w:t>
      </w:r>
      <w:bookmarkStart w:name="_Hlk213940247" w:id="685"/>
      <w:bookmarkEnd w:id="684"/>
    </w:p>
    <w:p w:rsidR="00FB568F" w:rsidP="00FB568F" w:rsidRDefault="00175607" w14:paraId="4FEE3FC1" w14:textId="77777777">
      <w:pPr>
        <w:pStyle w:val="Heading2"/>
        <w:spacing w:line="240" w:lineRule="auto"/>
        <w:rPr>
          <w:rFonts w:eastAsia="SimSun" w:cs="Calibri"/>
          <w:vanish/>
          <w:szCs w:val="24"/>
          <w:specVanish/>
        </w:rPr>
      </w:pPr>
      <w:bookmarkStart w:name="_Toc490042668" w:id="686"/>
      <w:bookmarkStart w:name="_Toc503443149" w:id="687"/>
      <w:bookmarkStart w:name="_Toc503443560" w:id="688"/>
      <w:bookmarkStart w:name="_Toc503443893" w:id="689"/>
      <w:bookmarkStart w:name="_Toc503444226" w:id="690"/>
      <w:bookmarkStart w:name="_Toc92981353" w:id="691"/>
      <w:bookmarkStart w:name="_Toc98420462" w:id="692"/>
      <w:bookmarkStart w:name="_Toc124936895" w:id="693"/>
      <w:bookmarkStart w:name="_Toc171506429" w:id="694"/>
      <w:bookmarkStart w:name="_Toc229828335" w:id="695"/>
      <w:bookmarkStart w:name="_Toc490042338" w:id="696"/>
      <w:r>
        <w:rPr>
          <w:rStyle w:val="Heading2RunInChar"/>
        </w:rPr>
        <w:t>Financial Statements</w:t>
      </w:r>
      <w:bookmarkEnd w:id="686"/>
      <w:bookmarkEnd w:id="687"/>
      <w:bookmarkEnd w:id="688"/>
      <w:bookmarkEnd w:id="689"/>
      <w:bookmarkEnd w:id="690"/>
      <w:bookmarkEnd w:id="691"/>
      <w:bookmarkEnd w:id="692"/>
      <w:bookmarkEnd w:id="693"/>
      <w:bookmarkEnd w:id="694"/>
      <w:bookmarkEnd w:id="695"/>
    </w:p>
    <w:p w:rsidRPr="00FB568F" w:rsidR="00175607" w:rsidP="00FB568F" w:rsidRDefault="00FB568F" w14:paraId="303BCBF1" w14:textId="0210A835">
      <w:pPr>
        <w:pStyle w:val="HeadingPara2"/>
        <w:widowControl w:val="0"/>
        <w:spacing w:line="240" w:lineRule="auto"/>
        <w:rPr>
          <w:rFonts w:cs="Calibri"/>
          <w:szCs w:val="24"/>
        </w:rPr>
      </w:pPr>
      <w:r w:rsidRPr="00FB568F">
        <w:rPr>
          <w:rFonts w:cs="Calibri"/>
          <w:szCs w:val="24"/>
        </w:rPr>
        <w:t xml:space="preserve">. </w:t>
      </w:r>
      <w:r w:rsidRPr="00FB568F" w:rsidR="00175607">
        <w:rPr>
          <w:rFonts w:cs="Calibri"/>
          <w:szCs w:val="24"/>
        </w:rPr>
        <w:t>Seller shall provide to Buyer, within sixty (60) days of the end of Seller’s first, second, and third fiscal quarters, and within one hundred twenty (120) days of the end of the Seller’s fiscal year, as applicable, unaudited quarterly and annual audited financial statements of the Seller (including a balance sheet and statements of income and cash flows), all prepared in accordance with generally accepted accounting principles in the United States, consistently applied.</w:t>
      </w:r>
      <w:bookmarkEnd w:id="685"/>
      <w:bookmarkEnd w:id="696"/>
    </w:p>
    <w:p w:rsidRPr="00591940" w:rsidR="00B81173" w:rsidP="00591940" w:rsidRDefault="005C7822" w14:paraId="3CDE8CA0" w14:textId="4C357072">
      <w:pPr>
        <w:pStyle w:val="Heading1"/>
        <w:numPr>
          <w:ilvl w:val="0"/>
          <w:numId w:val="1"/>
        </w:numPr>
        <w:spacing w:after="240" w:line="240" w:lineRule="auto"/>
        <w:jc w:val="center"/>
        <w:rPr>
          <w:rFonts w:eastAsia="MS Mincho"/>
          <w:b/>
          <w:i w:val="0"/>
          <w:sz w:val="24"/>
        </w:rPr>
      </w:pPr>
      <w:r w:rsidRPr="00591940">
        <w:rPr>
          <w:rFonts w:eastAsia="MS Mincho"/>
          <w:b/>
          <w:i w:val="0"/>
          <w:sz w:val="24"/>
        </w:rPr>
        <w:br/>
      </w:r>
      <w:bookmarkStart w:name="_Ref444439378" w:id="697"/>
      <w:bookmarkStart w:name="_Toc72742176" w:id="698"/>
      <w:bookmarkStart w:name="_Toc229828336" w:id="699"/>
      <w:r w:rsidRPr="00591940">
        <w:rPr>
          <w:rFonts w:eastAsia="MS Mincho"/>
          <w:b/>
          <w:i w:val="0"/>
          <w:sz w:val="24"/>
        </w:rPr>
        <w:t>TAXES</w:t>
      </w:r>
      <w:bookmarkEnd w:id="697"/>
      <w:bookmarkEnd w:id="698"/>
      <w:bookmarkEnd w:id="699"/>
    </w:p>
    <w:p w:rsidR="00B81173" w:rsidP="00436227" w:rsidRDefault="005C7822" w14:paraId="40C5A600" w14:textId="77777777">
      <w:pPr>
        <w:pStyle w:val="Heading2"/>
        <w:spacing w:line="240" w:lineRule="auto"/>
        <w:rPr>
          <w:rFonts w:eastAsia="MS Mincho" w:cs="Calibri"/>
          <w:vanish/>
          <w:szCs w:val="24"/>
          <w:specVanish/>
        </w:rPr>
      </w:pPr>
      <w:bookmarkStart w:name="_Toc72742177" w:id="700"/>
      <w:bookmarkStart w:name="_Toc229828337" w:id="701"/>
      <w:bookmarkStart w:name="_Ref444439379" w:id="702"/>
      <w:r>
        <w:rPr>
          <w:rFonts w:eastAsia="MS Mincho" w:cs="Calibri"/>
          <w:b/>
          <w:szCs w:val="24"/>
          <w:u w:val="single"/>
        </w:rPr>
        <w:t>Allocation of Taxes and Charges</w:t>
      </w:r>
      <w:r>
        <w:rPr>
          <w:rFonts w:eastAsia="MS Mincho" w:cs="Calibri"/>
          <w:szCs w:val="24"/>
        </w:rPr>
        <w:t>.</w:t>
      </w:r>
      <w:bookmarkEnd w:id="700"/>
      <w:bookmarkEnd w:id="701"/>
      <w:r>
        <w:rPr>
          <w:rFonts w:eastAsia="MS Mincho" w:cs="Calibri"/>
          <w:szCs w:val="24"/>
        </w:rPr>
        <w:t xml:space="preserve"> </w:t>
      </w:r>
    </w:p>
    <w:p w:rsidR="00B81173" w:rsidP="00591940" w:rsidRDefault="005C7822" w14:paraId="797E1999" w14:textId="77777777">
      <w:pPr>
        <w:pStyle w:val="HeadingPara2"/>
        <w:widowControl w:val="0"/>
        <w:spacing w:line="240" w:lineRule="auto"/>
        <w:rPr>
          <w:rFonts w:eastAsia="MS Mincho" w:cs="Calibri"/>
          <w:szCs w:val="24"/>
        </w:rPr>
      </w:pPr>
      <w:r>
        <w:rPr>
          <w:rFonts w:eastAsia="MS Mincho" w:cs="Calibri"/>
          <w:szCs w:val="24"/>
        </w:rPr>
        <w:t>Seller shall pay or cause to be paid all Taxes on or with respect to the Facility or on or with respect to the sale and making available of Product to Buyer, that are imposed on Product prior to its delivery to Buyer at the time and place contemplated under this Agreement. Buyer shall pay or cause to be paid all Taxes on or with respect to the delivery to and purchase by Buyer of Product that are imposed on Product at and after its delivery to Buyer at the time and place contemplated under this Agreement (other than withholding or other Taxes imposed on Seller’s income, revenue, receipts or employees). If a Party is required to remit or pay Taxes that are the other Party’s responsibility hereunder, such Party shall promptly pay the Taxes due and then seek and receive reimbursement from the other for such Taxes. In the event any sale of Product hereunder is exempt from or not subject to any particular Tax, Buyer shall provide Seller with all necessary documentation to evidence such exemption or exclusion within thirty (30) days after the date Buyer makes such claim. Buyer shall indemnify, defend, and hold Seller harmless from any liability with respect to Taxes for which Buyer is responsible hereunder and from which Buyer claims it is exempt.</w:t>
      </w:r>
      <w:bookmarkEnd w:id="702"/>
      <w:r>
        <w:rPr>
          <w:rFonts w:eastAsia="MS Mincho" w:cs="Calibri"/>
          <w:szCs w:val="24"/>
        </w:rPr>
        <w:t xml:space="preserve"> </w:t>
      </w:r>
    </w:p>
    <w:p w:rsidR="00B81173" w:rsidP="00436227" w:rsidRDefault="005C7822" w14:paraId="75A90D59" w14:textId="77777777">
      <w:pPr>
        <w:pStyle w:val="Heading2"/>
        <w:spacing w:line="240" w:lineRule="auto"/>
        <w:rPr>
          <w:rFonts w:eastAsia="MS Mincho" w:cs="Calibri"/>
          <w:vanish/>
          <w:szCs w:val="24"/>
          <w:specVanish/>
        </w:rPr>
      </w:pPr>
      <w:bookmarkStart w:name="_Toc72742178" w:id="703"/>
      <w:bookmarkStart w:name="_Toc229828338" w:id="704"/>
      <w:bookmarkStart w:name="_Ref444439380" w:id="705"/>
      <w:r>
        <w:rPr>
          <w:rFonts w:eastAsia="MS Mincho" w:cs="Calibri"/>
          <w:b/>
          <w:szCs w:val="24"/>
          <w:u w:val="single"/>
        </w:rPr>
        <w:t>Cooperation</w:t>
      </w:r>
      <w:r>
        <w:rPr>
          <w:rFonts w:eastAsia="MS Mincho" w:cs="Calibri"/>
          <w:szCs w:val="24"/>
        </w:rPr>
        <w:t>.</w:t>
      </w:r>
      <w:bookmarkEnd w:id="703"/>
      <w:bookmarkEnd w:id="704"/>
      <w:r>
        <w:rPr>
          <w:rFonts w:eastAsia="MS Mincho" w:cs="Calibri"/>
          <w:szCs w:val="24"/>
        </w:rPr>
        <w:t xml:space="preserve"> </w:t>
      </w:r>
    </w:p>
    <w:p w:rsidRPr="00EE45E6" w:rsidR="00EE45E6" w:rsidP="004B6895" w:rsidRDefault="005C7822" w14:paraId="3D0A575D" w14:textId="3A3B5809">
      <w:pPr>
        <w:rPr>
          <w:rFonts w:eastAsia="MS Mincho"/>
        </w:rPr>
      </w:pPr>
      <w:r>
        <w:rPr>
          <w:rFonts w:eastAsia="MS Mincho" w:cs="Calibri"/>
          <w:szCs w:val="24"/>
        </w:rPr>
        <w:t xml:space="preserve">Each Party shall use reasonable efforts to implement the provisions of and administer this Agreement in accordance with the intent of the Parties to minimize all Taxes, so long as no Party is materially adversely affected by such efforts. The Parties shall cooperate to minimize Tax exposure; </w:t>
      </w:r>
      <w:r>
        <w:rPr>
          <w:rFonts w:eastAsia="MS Mincho" w:cs="Calibri"/>
          <w:i/>
          <w:szCs w:val="24"/>
        </w:rPr>
        <w:t>provided</w:t>
      </w:r>
      <w:r>
        <w:rPr>
          <w:rFonts w:eastAsia="MS Mincho" w:cs="Calibri"/>
          <w:szCs w:val="24"/>
        </w:rPr>
        <w:t>, neither Party shall be obligated to incur any financial or operational burden to reduce Taxes for which the other Party is responsible hereunder without receiving due compensation therefor from the other Party. All Product delivered by Seller to Buyer hereunder shall be a sale made at wholesale, with Buyer reselling such Product.</w:t>
      </w:r>
    </w:p>
    <w:bookmarkEnd w:id="705"/>
    <w:p w:rsidRPr="00591940" w:rsidR="00B81173" w:rsidP="00591940" w:rsidRDefault="005C7822" w14:paraId="59EE5C95" w14:textId="77777777">
      <w:pPr>
        <w:pStyle w:val="Heading1"/>
        <w:numPr>
          <w:ilvl w:val="0"/>
          <w:numId w:val="1"/>
        </w:numPr>
        <w:spacing w:after="240" w:line="240" w:lineRule="auto"/>
        <w:jc w:val="center"/>
        <w:rPr>
          <w:rFonts w:eastAsia="MS Mincho"/>
          <w:b/>
          <w:i w:val="0"/>
          <w:sz w:val="24"/>
        </w:rPr>
      </w:pPr>
      <w:r w:rsidRPr="00591940">
        <w:rPr>
          <w:rFonts w:eastAsia="MS Mincho"/>
          <w:b/>
          <w:i w:val="0"/>
          <w:sz w:val="24"/>
        </w:rPr>
        <w:br/>
      </w:r>
      <w:bookmarkStart w:name="_Ref444439381" w:id="706"/>
      <w:bookmarkStart w:name="_Toc72742180" w:id="707"/>
      <w:bookmarkStart w:name="_Toc229828339" w:id="708"/>
      <w:r w:rsidRPr="00591940">
        <w:rPr>
          <w:rFonts w:eastAsia="MS Mincho"/>
          <w:b/>
          <w:i w:val="0"/>
          <w:sz w:val="24"/>
        </w:rPr>
        <w:t>MAINTENANCE OF THE FACILITY</w:t>
      </w:r>
      <w:bookmarkEnd w:id="706"/>
      <w:bookmarkEnd w:id="707"/>
      <w:bookmarkEnd w:id="708"/>
      <w:r w:rsidRPr="00591940">
        <w:rPr>
          <w:rFonts w:eastAsia="MS Mincho"/>
          <w:b/>
          <w:i w:val="0"/>
          <w:sz w:val="24"/>
        </w:rPr>
        <w:t xml:space="preserve"> </w:t>
      </w:r>
    </w:p>
    <w:p w:rsidR="00B81173" w:rsidP="00436227" w:rsidRDefault="005C7822" w14:paraId="2862B8FD" w14:textId="77777777">
      <w:pPr>
        <w:pStyle w:val="Heading2"/>
        <w:spacing w:line="240" w:lineRule="auto"/>
        <w:rPr>
          <w:rFonts w:eastAsia="MS Mincho" w:cs="Calibri"/>
          <w:vanish/>
          <w:szCs w:val="24"/>
          <w:specVanish/>
        </w:rPr>
      </w:pPr>
      <w:bookmarkStart w:name="_Toc72742181" w:id="709"/>
      <w:bookmarkStart w:name="_Toc229828340" w:id="710"/>
      <w:bookmarkStart w:name="_Ref444439382" w:id="711"/>
      <w:r>
        <w:rPr>
          <w:rFonts w:eastAsia="MS Mincho" w:cs="Calibri"/>
          <w:b/>
          <w:szCs w:val="24"/>
          <w:u w:val="single"/>
        </w:rPr>
        <w:t>Maintenance of the Facility</w:t>
      </w:r>
      <w:r>
        <w:rPr>
          <w:rFonts w:eastAsia="MS Mincho" w:cs="Calibri"/>
          <w:szCs w:val="24"/>
        </w:rPr>
        <w:t>.</w:t>
      </w:r>
      <w:bookmarkEnd w:id="709"/>
      <w:bookmarkEnd w:id="710"/>
      <w:r>
        <w:rPr>
          <w:rFonts w:eastAsia="MS Mincho" w:cs="Calibri"/>
          <w:szCs w:val="24"/>
        </w:rPr>
        <w:t xml:space="preserve"> </w:t>
      </w:r>
    </w:p>
    <w:p w:rsidR="00B81173" w:rsidP="00591940" w:rsidRDefault="005C7822" w14:paraId="6E5F9B39" w14:textId="1FF5EF21">
      <w:pPr>
        <w:pStyle w:val="HeadingPara2"/>
        <w:widowControl w:val="0"/>
        <w:spacing w:line="240" w:lineRule="auto"/>
        <w:rPr>
          <w:rFonts w:eastAsia="MS Mincho" w:cs="Calibri"/>
          <w:szCs w:val="24"/>
        </w:rPr>
      </w:pPr>
      <w:r>
        <w:rPr>
          <w:rFonts w:eastAsia="MS Mincho" w:cs="Calibri"/>
          <w:szCs w:val="24"/>
        </w:rPr>
        <w:t xml:space="preserve">Seller </w:t>
      </w:r>
      <w:bookmarkStart w:name="_cp_text_1_1150" w:id="712"/>
      <w:r>
        <w:rPr>
          <w:rFonts w:eastAsia="MS Mincho" w:cs="Calibri"/>
          <w:szCs w:val="24"/>
        </w:rPr>
        <w:t>shall, as between Seller and Buyer, be solely responsible for the operation and maintenance of the Facility and the delivery of the Product and</w:t>
      </w:r>
      <w:bookmarkEnd w:id="712"/>
      <w:r>
        <w:rPr>
          <w:rFonts w:eastAsia="MS Mincho" w:cs="Calibri"/>
          <w:szCs w:val="24"/>
        </w:rPr>
        <w:t xml:space="preserve"> shall comply with </w:t>
      </w:r>
      <w:r w:rsidR="005A6A11">
        <w:rPr>
          <w:rFonts w:eastAsia="MS Mincho" w:cs="Calibri"/>
          <w:szCs w:val="24"/>
        </w:rPr>
        <w:t xml:space="preserve">applicable </w:t>
      </w:r>
      <w:r>
        <w:rPr>
          <w:rFonts w:eastAsia="MS Mincho" w:cs="Calibri"/>
          <w:szCs w:val="24"/>
        </w:rPr>
        <w:t>Law and Prudent Operating Practice</w:t>
      </w:r>
      <w:r w:rsidR="005A6A11">
        <w:rPr>
          <w:rFonts w:eastAsia="MS Mincho" w:cs="Calibri"/>
          <w:szCs w:val="24"/>
        </w:rPr>
        <w:t>s</w:t>
      </w:r>
      <w:r>
        <w:rPr>
          <w:rFonts w:eastAsia="MS Mincho" w:cs="Calibri"/>
          <w:szCs w:val="24"/>
        </w:rPr>
        <w:t xml:space="preserve"> relating to the operation and maintenance of the Facility and the generation and sale of Product.</w:t>
      </w:r>
      <w:bookmarkEnd w:id="711"/>
    </w:p>
    <w:p w:rsidR="00B81173" w:rsidP="00436227" w:rsidRDefault="005C7822" w14:paraId="64D2C753" w14:textId="77777777">
      <w:pPr>
        <w:pStyle w:val="Heading2"/>
        <w:spacing w:line="240" w:lineRule="auto"/>
        <w:rPr>
          <w:rFonts w:eastAsia="MS Mincho" w:cs="Calibri"/>
          <w:vanish/>
          <w:szCs w:val="24"/>
          <w:specVanish/>
        </w:rPr>
      </w:pPr>
      <w:bookmarkStart w:name="_Toc72742182" w:id="713"/>
      <w:bookmarkStart w:name="_Toc229828341" w:id="714"/>
      <w:bookmarkStart w:name="_Ref380402751" w:id="715"/>
      <w:bookmarkStart w:name="_Ref444439383" w:id="716"/>
      <w:r>
        <w:rPr>
          <w:rFonts w:eastAsia="MS Mincho" w:cs="Calibri"/>
          <w:b/>
          <w:szCs w:val="24"/>
          <w:u w:val="single"/>
        </w:rPr>
        <w:t>Maintenance of Health and Safety</w:t>
      </w:r>
      <w:r>
        <w:rPr>
          <w:rFonts w:eastAsia="MS Mincho" w:cs="Calibri"/>
          <w:szCs w:val="24"/>
        </w:rPr>
        <w:t>.</w:t>
      </w:r>
      <w:bookmarkEnd w:id="713"/>
      <w:bookmarkEnd w:id="714"/>
      <w:r>
        <w:rPr>
          <w:rFonts w:eastAsia="MS Mincho" w:cs="Calibri"/>
          <w:szCs w:val="24"/>
        </w:rPr>
        <w:t xml:space="preserve"> </w:t>
      </w:r>
    </w:p>
    <w:p w:rsidR="00B81173" w:rsidP="00591940" w:rsidRDefault="005C7822" w14:paraId="0535B178" w14:textId="77777777">
      <w:pPr>
        <w:pStyle w:val="HeadingPara2"/>
        <w:widowControl w:val="0"/>
        <w:spacing w:line="240" w:lineRule="auto"/>
        <w:rPr>
          <w:rFonts w:eastAsia="MS Mincho" w:cs="Calibri"/>
          <w:szCs w:val="24"/>
        </w:rPr>
      </w:pPr>
      <w:r>
        <w:rPr>
          <w:rFonts w:eastAsia="MS Mincho" w:cs="Calibri"/>
          <w:szCs w:val="24"/>
        </w:rPr>
        <w:t xml:space="preserve">Seller shall take reasonable safety precautions with respect to the operation, maintenance, repair and replacement of the Facility. If Seller becomes aware of any circumstances relating to the Facility that create an imminent risk of damage or injury to any Person or any Person’s property, Seller shall take prompt, reasonable action to prevent such damage or injury and shall give Buyer’s emergency contact identified in </w:t>
      </w:r>
      <w:r>
        <w:rPr>
          <w:rFonts w:eastAsia="MS Mincho" w:cs="Calibri"/>
          <w:szCs w:val="24"/>
          <w:u w:val="single"/>
        </w:rPr>
        <w:t>Exhibit N</w:t>
      </w:r>
      <w:r>
        <w:rPr>
          <w:rFonts w:eastAsia="MS Mincho" w:cs="Calibri"/>
          <w:szCs w:val="24"/>
        </w:rPr>
        <w:t xml:space="preserve"> Notice of such condition. Such action may include disconnecting and removing all or a portion of the Facility, or suspending the supply of Facility Energy to the Delivery Point.</w:t>
      </w:r>
      <w:bookmarkEnd w:id="715"/>
      <w:bookmarkEnd w:id="716"/>
      <w:r>
        <w:rPr>
          <w:rFonts w:eastAsia="MS Mincho" w:cs="Calibri"/>
          <w:szCs w:val="24"/>
        </w:rPr>
        <w:t xml:space="preserve"> </w:t>
      </w:r>
    </w:p>
    <w:p w:rsidRPr="00436227" w:rsidR="00B81173" w:rsidP="00591940" w:rsidRDefault="005C7822" w14:paraId="77E5F4CC" w14:textId="77777777">
      <w:pPr>
        <w:pStyle w:val="Heading2"/>
        <w:widowControl w:val="0"/>
        <w:tabs>
          <w:tab w:val="clear" w:pos="1890"/>
        </w:tabs>
        <w:spacing w:line="240" w:lineRule="auto"/>
        <w:rPr>
          <w:rFonts w:eastAsia="MS Mincho"/>
          <w:b/>
          <w:vanish/>
          <w:u w:val="single"/>
          <w:specVanish/>
        </w:rPr>
      </w:pPr>
      <w:bookmarkStart w:name="_Toc72742183" w:id="717"/>
      <w:bookmarkStart w:name="_Toc229828342" w:id="718"/>
      <w:r>
        <w:rPr>
          <w:rFonts w:eastAsia="MS Mincho" w:cs="Calibri"/>
          <w:b/>
          <w:szCs w:val="24"/>
          <w:u w:val="single"/>
        </w:rPr>
        <w:t>Shared Facilities</w:t>
      </w:r>
      <w:bookmarkEnd w:id="717"/>
      <w:bookmarkEnd w:id="718"/>
    </w:p>
    <w:p w:rsidR="00B81173" w:rsidP="00591940" w:rsidRDefault="005C7822" w14:paraId="4BED3CC1" w14:textId="77777777">
      <w:pPr>
        <w:spacing w:line="240" w:lineRule="auto"/>
        <w:rPr>
          <w:rFonts w:eastAsia="MS Mincho" w:cs="Calibri"/>
          <w:vanish/>
          <w:szCs w:val="24"/>
          <w:specVanish/>
        </w:rPr>
      </w:pPr>
      <w:r>
        <w:rPr>
          <w:rFonts w:eastAsia="MS Mincho" w:cs="Calibri"/>
          <w:szCs w:val="24"/>
        </w:rPr>
        <w:t>.</w:t>
      </w:r>
    </w:p>
    <w:p w:rsidR="00B81173" w:rsidP="00591940" w:rsidRDefault="005C7822" w14:paraId="6740A1AF" w14:textId="57EB3D46">
      <w:pPr>
        <w:spacing w:line="240" w:lineRule="auto"/>
        <w:rPr>
          <w:rFonts w:eastAsia="MS Mincho" w:cs="Calibri"/>
          <w:szCs w:val="24"/>
        </w:rPr>
      </w:pPr>
      <w:r>
        <w:rPr>
          <w:rFonts w:eastAsia="MS Mincho" w:cs="Calibri"/>
          <w:szCs w:val="24"/>
        </w:rPr>
        <w:t xml:space="preserve"> The Parties acknowledge and agree that certain of the Shared Facilities and Interconnection Facilities, and Seller’s rights and obligations under the Interconnection Agreement, may be subject to certain shared facilities and/or co-tenancy agreements to be entered into among Seller, the Transmission Provider, Seller’s Affiliates, and/or third parties pursuant to which certain Interconnection Facilities may be subject to joint ownership and shared maintenance and operation arrangements; </w:t>
      </w:r>
      <w:r>
        <w:rPr>
          <w:rFonts w:eastAsia="MS Mincho" w:cs="Calibri"/>
          <w:i/>
          <w:szCs w:val="24"/>
        </w:rPr>
        <w:t>provided</w:t>
      </w:r>
      <w:r w:rsidRPr="00591940">
        <w:rPr>
          <w:rFonts w:eastAsia="MS Mincho"/>
          <w:iCs/>
        </w:rPr>
        <w:t xml:space="preserve">, </w:t>
      </w:r>
      <w:r>
        <w:rPr>
          <w:rFonts w:eastAsia="MS Mincho" w:cs="Calibri"/>
          <w:szCs w:val="24"/>
        </w:rPr>
        <w:t xml:space="preserve">such agreements </w:t>
      </w:r>
      <w:r w:rsidR="00974570">
        <w:rPr>
          <w:rFonts w:eastAsia="MS Mincho" w:cs="Calibri"/>
          <w:szCs w:val="24"/>
        </w:rPr>
        <w:t xml:space="preserve">shall </w:t>
      </w:r>
      <w:r>
        <w:rPr>
          <w:rFonts w:eastAsia="MS Mincho" w:cs="Calibri"/>
          <w:szCs w:val="24"/>
        </w:rPr>
        <w:t>(i)</w:t>
      </w:r>
      <w:r>
        <w:rPr>
          <w:rFonts w:cs="Calibri"/>
          <w:szCs w:val="24"/>
        </w:rPr>
        <w:t xml:space="preserve"> permit Seller to perform or satisfy, and shall not purport to limit, its obligations hereunder</w:t>
      </w:r>
      <w:r w:rsidR="00056873">
        <w:rPr>
          <w:rFonts w:cs="Calibri"/>
          <w:szCs w:val="24"/>
        </w:rPr>
        <w:t>,</w:t>
      </w:r>
      <w:r w:rsidR="003759B1">
        <w:rPr>
          <w:rFonts w:cs="Calibri"/>
          <w:szCs w:val="24"/>
        </w:rPr>
        <w:t xml:space="preserve"> including </w:t>
      </w:r>
      <w:r w:rsidR="00087D78">
        <w:rPr>
          <w:rFonts w:cs="Calibri"/>
          <w:szCs w:val="24"/>
        </w:rPr>
        <w:t>maintaining</w:t>
      </w:r>
      <w:r w:rsidR="003759B1">
        <w:rPr>
          <w:rFonts w:cs="Calibri"/>
          <w:szCs w:val="24"/>
        </w:rPr>
        <w:t xml:space="preserve"> </w:t>
      </w:r>
      <w:r w:rsidR="00031CF3">
        <w:rPr>
          <w:rFonts w:cs="Calibri"/>
          <w:szCs w:val="24"/>
        </w:rPr>
        <w:t xml:space="preserve">Shared Facility capacity </w:t>
      </w:r>
      <w:r w:rsidR="00520725">
        <w:rPr>
          <w:rFonts w:cs="Calibri"/>
          <w:szCs w:val="24"/>
        </w:rPr>
        <w:t xml:space="preserve">equal to </w:t>
      </w:r>
      <w:r w:rsidR="003759B1">
        <w:rPr>
          <w:rFonts w:cs="Calibri"/>
          <w:szCs w:val="24"/>
        </w:rPr>
        <w:t xml:space="preserve">the </w:t>
      </w:r>
      <w:r w:rsidR="00DF0502">
        <w:rPr>
          <w:rFonts w:cs="Calibri"/>
          <w:szCs w:val="24"/>
        </w:rPr>
        <w:t>Interconnection Capacity Limit for Buyer’s sole use,</w:t>
      </w:r>
      <w:r>
        <w:rPr>
          <w:rFonts w:cs="Calibri"/>
          <w:szCs w:val="24"/>
        </w:rPr>
        <w:t xml:space="preserve"> (ii) provide for separate metering of the Facility</w:t>
      </w:r>
      <w:r w:rsidR="000E3E3C">
        <w:rPr>
          <w:rFonts w:cs="Calibri"/>
          <w:szCs w:val="24"/>
        </w:rPr>
        <w:t xml:space="preserve">, </w:t>
      </w:r>
      <w:r w:rsidRPr="00B04480" w:rsidR="000E3E3C">
        <w:t>(iii) provide that any other generating or energy storage facilities not included in the Facility but using Shared Facilities shall not be included within the Facility’s CAISO Resource IDs</w:t>
      </w:r>
      <w:r w:rsidR="00BC3E25">
        <w:t xml:space="preserve">, and (iv) provide that </w:t>
      </w:r>
      <w:r w:rsidR="004F6AB2">
        <w:t xml:space="preserve">in the event of any curtailment </w:t>
      </w:r>
      <w:r w:rsidR="0094011A">
        <w:t xml:space="preserve">that is not specific to one or more </w:t>
      </w:r>
      <w:r w:rsidRPr="00B04480" w:rsidR="0094011A">
        <w:t>CAISO Resource ID</w:t>
      </w:r>
      <w:r w:rsidR="0094011A">
        <w:t xml:space="preserve">s </w:t>
      </w:r>
      <w:r w:rsidR="004F6AB2">
        <w:t>of output from generating or energy storage facilities using the Shared Facilities shall not be allocated to the Facility more than its pro rata portion of the total capacity</w:t>
      </w:r>
      <w:r w:rsidRPr="00700139" w:rsidR="004F6AB2">
        <w:t xml:space="preserve"> </w:t>
      </w:r>
      <w:r w:rsidR="004F6AB2">
        <w:t>of all generating or energy storage facilities using the Shared Facilities</w:t>
      </w:r>
      <w:r w:rsidR="00F06416">
        <w:t>.</w:t>
      </w:r>
      <w:r w:rsidR="002A23EE">
        <w:t xml:space="preserve"> Seller shall not, and shall not permit any </w:t>
      </w:r>
      <w:r w:rsidR="00B56D0A">
        <w:t xml:space="preserve">Affiliate </w:t>
      </w:r>
      <w:r w:rsidR="002A23EE">
        <w:t xml:space="preserve">to, allocate to other parties a share of the total interconnection capacity under the Interconnection Agreements in excess of an amount equal to the total interconnection capacity under the Interconnection Agreements minus the </w:t>
      </w:r>
      <w:r w:rsidRPr="00BD58B3" w:rsidR="002A23EE">
        <w:t>Interconnection Capacity Limit</w:t>
      </w:r>
      <w:r w:rsidRPr="0094011A" w:rsidR="005977C6">
        <w:rPr>
          <w:bCs/>
        </w:rPr>
        <w:t>.</w:t>
      </w:r>
    </w:p>
    <w:p w:rsidRPr="0094011A" w:rsidR="00B81173" w:rsidP="0094011A" w:rsidRDefault="005C7822" w14:paraId="3587B428" w14:textId="77777777">
      <w:pPr>
        <w:pStyle w:val="Heading1"/>
        <w:numPr>
          <w:ilvl w:val="0"/>
          <w:numId w:val="1"/>
        </w:numPr>
        <w:spacing w:after="240" w:line="240" w:lineRule="auto"/>
        <w:jc w:val="center"/>
        <w:rPr>
          <w:rFonts w:eastAsia="MS Mincho"/>
          <w:b/>
          <w:i w:val="0"/>
          <w:sz w:val="24"/>
        </w:rPr>
      </w:pPr>
      <w:r w:rsidRPr="0094011A">
        <w:rPr>
          <w:rFonts w:eastAsia="MS Mincho"/>
          <w:b/>
          <w:i w:val="0"/>
          <w:sz w:val="24"/>
        </w:rPr>
        <w:br/>
      </w:r>
      <w:bookmarkStart w:name="_Ref380401927" w:id="719"/>
      <w:bookmarkStart w:name="_Ref444439384" w:id="720"/>
      <w:bookmarkStart w:name="_Toc72742184" w:id="721"/>
      <w:bookmarkStart w:name="_Toc229828343" w:id="722"/>
      <w:r w:rsidRPr="0094011A">
        <w:rPr>
          <w:rFonts w:eastAsia="MS Mincho"/>
          <w:b/>
          <w:i w:val="0"/>
          <w:sz w:val="24"/>
        </w:rPr>
        <w:t>METERING</w:t>
      </w:r>
      <w:bookmarkEnd w:id="719"/>
      <w:bookmarkEnd w:id="720"/>
      <w:bookmarkEnd w:id="721"/>
      <w:bookmarkEnd w:id="722"/>
    </w:p>
    <w:p w:rsidR="00B81173" w:rsidP="0094011A" w:rsidRDefault="005C7822" w14:paraId="3217267E" w14:textId="77777777">
      <w:pPr>
        <w:pStyle w:val="Heading2"/>
        <w:widowControl w:val="0"/>
        <w:spacing w:line="240" w:lineRule="auto"/>
        <w:rPr>
          <w:rFonts w:eastAsia="MS Mincho" w:cs="Calibri"/>
          <w:vanish/>
          <w:szCs w:val="24"/>
          <w:specVanish/>
        </w:rPr>
      </w:pPr>
      <w:bookmarkStart w:name="_Toc72742185" w:id="723"/>
      <w:bookmarkStart w:name="_Toc229828344" w:id="724"/>
      <w:bookmarkStart w:name="_Ref444439385" w:id="725"/>
      <w:r>
        <w:rPr>
          <w:rFonts w:eastAsia="MS Mincho" w:cs="Calibri"/>
          <w:b/>
          <w:szCs w:val="24"/>
          <w:u w:val="single"/>
        </w:rPr>
        <w:t>Metering</w:t>
      </w:r>
      <w:r>
        <w:rPr>
          <w:rFonts w:eastAsia="MS Mincho" w:cs="Calibri"/>
          <w:szCs w:val="24"/>
        </w:rPr>
        <w:t>.</w:t>
      </w:r>
      <w:bookmarkEnd w:id="723"/>
      <w:bookmarkEnd w:id="724"/>
      <w:r>
        <w:rPr>
          <w:rFonts w:eastAsia="MS Mincho" w:cs="Calibri"/>
          <w:szCs w:val="24"/>
        </w:rPr>
        <w:t xml:space="preserve"> </w:t>
      </w:r>
    </w:p>
    <w:p w:rsidR="00B81173" w:rsidRDefault="00B81173" w14:paraId="3D2C7FF2" w14:textId="649E63F5">
      <w:pPr>
        <w:pStyle w:val="HeadingPara2"/>
        <w:widowControl w:val="0"/>
        <w:spacing w:line="240" w:lineRule="auto"/>
        <w:rPr>
          <w:rFonts w:eastAsia="MS Mincho" w:cs="Calibri"/>
          <w:vanish/>
          <w:szCs w:val="24"/>
          <w:specVanish/>
        </w:rPr>
      </w:pPr>
      <w:bookmarkStart w:name="_cp_text_1_593" w:id="726"/>
    </w:p>
    <w:p w:rsidR="00B81173" w:rsidP="0094011A" w:rsidRDefault="00B81173" w14:paraId="6F354E63" w14:textId="77777777">
      <w:pPr>
        <w:pStyle w:val="HeadingPara2"/>
        <w:widowControl w:val="0"/>
        <w:spacing w:line="240" w:lineRule="auto"/>
        <w:rPr>
          <w:rFonts w:eastAsia="MS Mincho" w:cs="Calibri"/>
          <w:b/>
          <w:szCs w:val="24"/>
        </w:rPr>
      </w:pPr>
      <w:bookmarkStart w:name="_Hlk524426461" w:id="727"/>
      <w:bookmarkEnd w:id="726"/>
    </w:p>
    <w:p w:rsidR="00B81173" w:rsidP="009176B0" w:rsidRDefault="005C7822" w14:paraId="6B0D263F" w14:textId="136C8EDA">
      <w:pPr>
        <w:pStyle w:val="ArticleL3"/>
        <w:numPr>
          <w:ilvl w:val="2"/>
          <w:numId w:val="71"/>
        </w:numPr>
        <w:tabs>
          <w:tab w:val="left" w:pos="1440"/>
        </w:tabs>
        <w:spacing w:line="240" w:lineRule="auto"/>
        <w:rPr>
          <w:rFonts w:eastAsia="MS Mincho" w:cs="Calibri"/>
          <w:szCs w:val="24"/>
        </w:rPr>
      </w:pPr>
      <w:r>
        <w:rPr>
          <w:rFonts w:eastAsia="MS Mincho" w:cs="Calibri"/>
          <w:szCs w:val="24"/>
        </w:rPr>
        <w:t xml:space="preserve">Subject to Section 7.1(b) (with respect to the entirety of the following Section 7.1(a)), unless the Parties agree otherwise pursuant to Section 3.13, the Facility shall have a separate CAISO Resource ID for each of the Generating Facility and the Storage Facility. </w:t>
      </w:r>
      <w:r>
        <w:rPr>
          <w:rFonts w:cs="Calibri"/>
          <w:szCs w:val="24"/>
        </w:rPr>
        <w:t>Seller shall measure the amount of PV Energy using the Generating Facility Meter</w:t>
      </w:r>
      <w:bookmarkStart w:name="_Hlk2694791" w:id="728"/>
      <w:r>
        <w:rPr>
          <w:rFonts w:cs="Calibri"/>
          <w:szCs w:val="24"/>
        </w:rPr>
        <w:t xml:space="preserve">. Seller shall measure the Charging Energy and the Discharging Energy using the Storage Facility </w:t>
      </w:r>
      <w:bookmarkStart w:name="_cp_text_1_595" w:id="729"/>
      <w:r w:rsidR="00277EAB">
        <w:t>Meters</w:t>
      </w:r>
      <w:bookmarkEnd w:id="728"/>
      <w:r w:rsidR="00277EAB">
        <w:t>. Seller shall separately meter all Station Use</w:t>
      </w:r>
      <w:bookmarkStart w:name="_Hlk83230686" w:id="730"/>
      <w:r w:rsidRPr="00F017CC" w:rsidR="00F017CC">
        <w:t xml:space="preserve"> </w:t>
      </w:r>
      <w:r w:rsidR="00F017CC">
        <w:t>and all Auxiliary Use</w:t>
      </w:r>
      <w:bookmarkEnd w:id="730"/>
      <w:r w:rsidR="00791914">
        <w:t xml:space="preserve"> </w:t>
      </w:r>
      <w:bookmarkStart w:name="_Hlk159856965" w:id="731"/>
      <w:r w:rsidR="00791914">
        <w:t>using one or more revenue-grade meters (collectively, the “</w:t>
      </w:r>
      <w:r w:rsidRPr="009F299B" w:rsidR="00791914">
        <w:rPr>
          <w:b/>
          <w:bCs/>
          <w:u w:val="single"/>
        </w:rPr>
        <w:t>Ancillary Meter</w:t>
      </w:r>
      <w:r w:rsidR="00791914">
        <w:t>”)</w:t>
      </w:r>
      <w:bookmarkEnd w:id="731"/>
      <w:r w:rsidR="00277EAB">
        <w:t>.</w:t>
      </w:r>
      <w:bookmarkEnd w:id="729"/>
      <w:r>
        <w:rPr>
          <w:rFonts w:eastAsia="MS Mincho" w:cs="Calibri"/>
          <w:szCs w:val="24"/>
        </w:rPr>
        <w:t xml:space="preserve"> </w:t>
      </w:r>
      <w:bookmarkStart w:name="_Hlk2695740" w:id="732"/>
      <w:r>
        <w:rPr>
          <w:rFonts w:eastAsia="MS Mincho" w:cs="Calibri"/>
          <w:szCs w:val="24"/>
        </w:rPr>
        <w:t xml:space="preserve">All </w:t>
      </w:r>
      <w:r>
        <w:rPr>
          <w:rFonts w:eastAsia="MS Mincho" w:cs="Calibri"/>
          <w:szCs w:val="24"/>
        </w:rPr>
        <w:t xml:space="preserve">meters shall be operated pursuant to applicable CAISO-approved calculation methodologies and maintained </w:t>
      </w:r>
      <w:r>
        <w:rPr>
          <w:rFonts w:cs="Calibri"/>
          <w:szCs w:val="24"/>
        </w:rPr>
        <w:t>at</w:t>
      </w:r>
      <w:r>
        <w:rPr>
          <w:rFonts w:eastAsia="MS Mincho" w:cs="Calibri"/>
          <w:szCs w:val="24"/>
        </w:rPr>
        <w:t xml:space="preserve"> Seller’s cost. </w:t>
      </w:r>
      <w:r>
        <w:rPr>
          <w:rFonts w:cs="Calibri"/>
          <w:szCs w:val="24"/>
        </w:rPr>
        <w:t xml:space="preserve">Subject to meeting any applicable CAISO requirements, </w:t>
      </w:r>
      <w:bookmarkStart w:name="_Hlk2695856" w:id="733"/>
      <w:r>
        <w:rPr>
          <w:rFonts w:cs="Calibri"/>
          <w:szCs w:val="24"/>
        </w:rPr>
        <w:t>the Storage Facility M</w:t>
      </w:r>
      <w:r>
        <w:rPr>
          <w:rFonts w:eastAsia="MS Mincho" w:cs="Calibri"/>
          <w:szCs w:val="24"/>
        </w:rPr>
        <w:t xml:space="preserve">eter and Generating Facility Meter </w:t>
      </w:r>
      <w:r>
        <w:rPr>
          <w:rFonts w:cs="Calibri"/>
          <w:szCs w:val="24"/>
        </w:rPr>
        <w:t>shall be programmed to adjust for all Electrical Losses from such meters to the Delivery Point in a manner subject to Buyer’s prior written approval, not to be unreasonably withheld.</w:t>
      </w:r>
      <w:bookmarkEnd w:id="733"/>
      <w:r>
        <w:rPr>
          <w:rFonts w:cs="Calibri"/>
          <w:szCs w:val="24"/>
        </w:rPr>
        <w:t xml:space="preserve"> Metering shall be consistent with the Metering Diagram set forth as </w:t>
      </w:r>
      <w:r>
        <w:rPr>
          <w:rFonts w:cs="Calibri"/>
          <w:szCs w:val="24"/>
          <w:u w:val="single"/>
        </w:rPr>
        <w:t>Exhibit R</w:t>
      </w:r>
      <w:r>
        <w:rPr>
          <w:rFonts w:cs="Calibri"/>
          <w:szCs w:val="24"/>
        </w:rPr>
        <w:t>. Each Storage Facility Meter</w:t>
      </w:r>
      <w:r w:rsidR="00791914">
        <w:rPr>
          <w:rFonts w:cs="Calibri"/>
          <w:szCs w:val="24"/>
        </w:rPr>
        <w:t>, Ancillary Meter</w:t>
      </w:r>
      <w:r>
        <w:rPr>
          <w:rFonts w:cs="Calibri"/>
          <w:szCs w:val="24"/>
        </w:rPr>
        <w:t xml:space="preserve"> and Generating Facility Meter shall be kept under seal, such seals to be broken only when the meters are to be tested, adjusted, modified or relocated. </w:t>
      </w:r>
      <w:bookmarkStart w:name="_Hlk54101695" w:id="734"/>
      <w:r>
        <w:rPr>
          <w:rFonts w:cs="Calibri"/>
          <w:szCs w:val="24"/>
        </w:rPr>
        <w:t xml:space="preserve">In the event Seller breaks a seal, Seller shall notify Buyer as soon as practicable. In addition, Seller hereby agrees to provide all meter data to Buyer in a form reasonably acceptable to Buyer, and consents to Buyer obtaining from CAISO the CAISO meter data directly relating to the Facility and all inspection, testing and calibration data and reports. Seller and Buyer, or Buyer’s Scheduling Coordinator, shall cooperate to allow both Parties to retrieve the meter reads from the CAISO </w:t>
      </w:r>
      <w:bookmarkStart w:name="_cp_text_1_600" w:id="735"/>
      <w:r>
        <w:rPr>
          <w:rFonts w:cs="Calibri"/>
          <w:szCs w:val="24"/>
        </w:rPr>
        <w:t>Market Results Interface</w:t>
      </w:r>
      <w:r w:rsidR="003542BD">
        <w:rPr>
          <w:rFonts w:cs="Calibri"/>
          <w:szCs w:val="24"/>
        </w:rPr>
        <w:t>-</w:t>
      </w:r>
      <w:bookmarkStart w:name="_9kR3WTr2668CBbLt92oqrt9F" w:id="736"/>
      <w:r w:rsidR="003542BD">
        <w:rPr>
          <w:rFonts w:cs="Calibri"/>
          <w:szCs w:val="24"/>
        </w:rPr>
        <w:t>Settlements</w:t>
      </w:r>
      <w:bookmarkEnd w:id="736"/>
      <w:r>
        <w:rPr>
          <w:rFonts w:cs="Calibri"/>
          <w:szCs w:val="24"/>
        </w:rPr>
        <w:t xml:space="preserve"> (MRI-S</w:t>
      </w:r>
      <w:bookmarkEnd w:id="735"/>
      <w:r>
        <w:rPr>
          <w:rFonts w:cs="Calibri"/>
          <w:szCs w:val="24"/>
        </w:rPr>
        <w:t>) web and/o</w:t>
      </w:r>
      <w:r>
        <w:rPr>
          <w:rFonts w:eastAsia="MS Mincho" w:cs="Calibri"/>
          <w:szCs w:val="24"/>
        </w:rPr>
        <w:t>r directly from the CAISO meter(s) at the Facility.</w:t>
      </w:r>
      <w:bookmarkEnd w:id="725"/>
      <w:bookmarkEnd w:id="727"/>
      <w:bookmarkEnd w:id="732"/>
      <w:bookmarkEnd w:id="734"/>
    </w:p>
    <w:p w:rsidR="00B81173" w:rsidP="009176B0" w:rsidRDefault="005C7822" w14:paraId="72812982" w14:textId="131E82E8">
      <w:pPr>
        <w:pStyle w:val="ArticleL3"/>
        <w:numPr>
          <w:ilvl w:val="2"/>
          <w:numId w:val="71"/>
        </w:numPr>
        <w:tabs>
          <w:tab w:val="left" w:pos="1440"/>
        </w:tabs>
        <w:spacing w:line="240" w:lineRule="auto"/>
        <w:rPr>
          <w:rFonts w:eastAsia="MS Mincho" w:cs="Calibri"/>
          <w:szCs w:val="24"/>
        </w:rPr>
      </w:pPr>
      <w:r>
        <w:rPr>
          <w:rFonts w:eastAsia="MS Mincho" w:cs="Calibri"/>
          <w:szCs w:val="24"/>
        </w:rPr>
        <w:t>Section 7.1(a) is based on the Parties’ mutual understanding as of the Effective Date that (i) the CAISO requires the Generating Facility Meter and the Storage Facility Meter to be programmed for Electrical Losses as set forth in the definition of Electrical Losses in this Agreement and (ii) the automatic adjustments to Charging Notices and Discharging Notices as set forth in the definitions of Charging Notice and Discharging Notice in this Agreement will not result in Seller violating, or incurring any costs, penalties or charges under the CAISO Tariff. If any of the foregoing mutual understandings in (i</w:t>
      </w:r>
      <w:r w:rsidR="004327C3">
        <w:rPr>
          <w:rFonts w:eastAsia="MS Mincho" w:cs="Calibri"/>
          <w:szCs w:val="24"/>
        </w:rPr>
        <w:t xml:space="preserve">) or </w:t>
      </w:r>
      <w:r>
        <w:rPr>
          <w:rFonts w:eastAsia="MS Mincho" w:cs="Calibri"/>
          <w:szCs w:val="24"/>
        </w:rPr>
        <w:t xml:space="preserve">(ii) between the Parties become incorrect during the Delivery Term, the Parties shall cooperate in good faith to make any amendments and modifications to the Facility and this Agreement as are reasonably necessary to conform this Agreement to the CAISO Tariff and avoid, to the maximum extent practicable, any CAISO charges, costs or penalties that may be imposed on either Party due to non-conformance with the CAISO Tariff, such agreement not to be unreasonably delayed, conditioned or withheld. </w:t>
      </w:r>
    </w:p>
    <w:p w:rsidR="00B81173" w:rsidP="00436227" w:rsidRDefault="005C7822" w14:paraId="60224C59" w14:textId="77777777">
      <w:pPr>
        <w:pStyle w:val="Heading2"/>
        <w:spacing w:line="240" w:lineRule="auto"/>
        <w:rPr>
          <w:rFonts w:eastAsia="MS Mincho" w:cs="Calibri"/>
          <w:vanish/>
          <w:szCs w:val="24"/>
          <w:specVanish/>
        </w:rPr>
      </w:pPr>
      <w:bookmarkStart w:name="_Toc72742186" w:id="737"/>
      <w:bookmarkStart w:name="_Toc229828345" w:id="738"/>
      <w:bookmarkStart w:name="_Ref444439386" w:id="739"/>
      <w:r>
        <w:rPr>
          <w:rFonts w:eastAsia="MS Mincho" w:cs="Calibri"/>
          <w:b/>
          <w:szCs w:val="24"/>
          <w:u w:val="single"/>
        </w:rPr>
        <w:t>Meter Verification</w:t>
      </w:r>
      <w:r>
        <w:rPr>
          <w:rFonts w:eastAsia="MS Mincho" w:cs="Calibri"/>
          <w:szCs w:val="24"/>
        </w:rPr>
        <w:t>.</w:t>
      </w:r>
      <w:bookmarkEnd w:id="737"/>
      <w:bookmarkEnd w:id="738"/>
      <w:r>
        <w:rPr>
          <w:rFonts w:eastAsia="MS Mincho" w:cs="Calibri"/>
          <w:szCs w:val="24"/>
        </w:rPr>
        <w:t xml:space="preserve"> </w:t>
      </w:r>
    </w:p>
    <w:p w:rsidR="00B81173" w:rsidP="0094011A" w:rsidRDefault="005C7822" w14:paraId="1ED7D05F" w14:textId="576D5ECF">
      <w:pPr>
        <w:pStyle w:val="HeadingPara2"/>
        <w:widowControl w:val="0"/>
        <w:spacing w:line="240" w:lineRule="auto"/>
        <w:rPr>
          <w:rFonts w:eastAsia="MS Mincho" w:cs="Calibri"/>
          <w:szCs w:val="24"/>
        </w:rPr>
      </w:pPr>
      <w:r>
        <w:rPr>
          <w:rFonts w:eastAsia="MS Mincho" w:cs="Calibri"/>
          <w:szCs w:val="24"/>
        </w:rPr>
        <w:t xml:space="preserve">Annually, if Seller has reason to believe there may be a </w:t>
      </w:r>
      <w:r w:rsidR="007C3D48">
        <w:rPr>
          <w:rFonts w:eastAsia="MS Mincho" w:cs="Calibri"/>
          <w:szCs w:val="24"/>
        </w:rPr>
        <w:t xml:space="preserve">Facility Meter </w:t>
      </w:r>
      <w:r>
        <w:rPr>
          <w:rFonts w:eastAsia="MS Mincho" w:cs="Calibri"/>
          <w:szCs w:val="24"/>
        </w:rPr>
        <w:t xml:space="preserve">malfunction, or upon Buyer’s reasonable request, Seller shall test the </w:t>
      </w:r>
      <w:r w:rsidR="007C3D48">
        <w:rPr>
          <w:rFonts w:eastAsia="MS Mincho" w:cs="Calibri"/>
          <w:szCs w:val="24"/>
        </w:rPr>
        <w:t>Facility Meter</w:t>
      </w:r>
      <w:r>
        <w:rPr>
          <w:rFonts w:eastAsia="MS Mincho" w:cs="Calibri"/>
          <w:szCs w:val="24"/>
        </w:rPr>
        <w:t xml:space="preserve">. The tests shall be conducted by independent third parties qualified to conduct such tests. Buyer shall be notified seven (7) days in advance of such tests and have a right to be present during such tests. If a </w:t>
      </w:r>
      <w:r w:rsidR="007C3D48">
        <w:rPr>
          <w:rFonts w:eastAsia="MS Mincho" w:cs="Calibri"/>
          <w:szCs w:val="24"/>
        </w:rPr>
        <w:t>Facility Meter</w:t>
      </w:r>
      <w:r w:rsidDel="007C3D48" w:rsidR="007C3D48">
        <w:rPr>
          <w:rFonts w:eastAsia="MS Mincho" w:cs="Calibri"/>
          <w:szCs w:val="24"/>
        </w:rPr>
        <w:t xml:space="preserve"> </w:t>
      </w:r>
      <w:r>
        <w:rPr>
          <w:rFonts w:eastAsia="MS Mincho" w:cs="Calibri"/>
          <w:szCs w:val="24"/>
        </w:rPr>
        <w:t xml:space="preserve">is inaccurate it shall be promptly repaired or replaced. If a meter is inaccurate by more than one percent (1%) and it is not known when the </w:t>
      </w:r>
      <w:r w:rsidR="007C3D48">
        <w:rPr>
          <w:rFonts w:eastAsia="MS Mincho" w:cs="Calibri"/>
          <w:szCs w:val="24"/>
        </w:rPr>
        <w:t>Facility Meter</w:t>
      </w:r>
      <w:r w:rsidDel="007C3D48" w:rsidR="007C3D48">
        <w:rPr>
          <w:rFonts w:eastAsia="MS Mincho" w:cs="Calibri"/>
          <w:szCs w:val="24"/>
        </w:rPr>
        <w:t xml:space="preserve"> </w:t>
      </w:r>
      <w:r>
        <w:rPr>
          <w:rFonts w:eastAsia="MS Mincho" w:cs="Calibri"/>
          <w:szCs w:val="24"/>
        </w:rPr>
        <w:t>inaccuracy commenced (if such evidence exists</w:t>
      </w:r>
      <w:bookmarkStart w:name="_cp_text_1_602" w:id="740"/>
      <w:r>
        <w:rPr>
          <w:rFonts w:eastAsia="MS Mincho" w:cs="Calibri"/>
          <w:szCs w:val="24"/>
        </w:rPr>
        <w:t xml:space="preserve">, </w:t>
      </w:r>
      <w:bookmarkEnd w:id="740"/>
      <w:r>
        <w:rPr>
          <w:rFonts w:eastAsia="MS Mincho" w:cs="Calibri"/>
          <w:szCs w:val="24"/>
        </w:rPr>
        <w:t xml:space="preserve">such date will be used to adjust prior invoices), then the invoices covering the period of time since the last </w:t>
      </w:r>
      <w:r w:rsidR="007C3D48">
        <w:rPr>
          <w:rFonts w:eastAsia="MS Mincho" w:cs="Calibri"/>
          <w:szCs w:val="24"/>
        </w:rPr>
        <w:t>Facility Meter</w:t>
      </w:r>
      <w:r w:rsidDel="007C3D48" w:rsidR="007C3D48">
        <w:rPr>
          <w:rFonts w:eastAsia="MS Mincho" w:cs="Calibri"/>
          <w:szCs w:val="24"/>
        </w:rPr>
        <w:t xml:space="preserve"> </w:t>
      </w:r>
      <w:r>
        <w:rPr>
          <w:rFonts w:eastAsia="MS Mincho" w:cs="Calibri"/>
          <w:szCs w:val="24"/>
        </w:rPr>
        <w:t xml:space="preserve">test shall be adjusted for the amount of the inaccuracy on the assumption that the inaccuracy persisted during one-half of such period </w:t>
      </w:r>
      <w:r w:rsidR="007C3D48">
        <w:rPr>
          <w:rFonts w:cs="Calibri"/>
          <w:szCs w:val="24"/>
        </w:rPr>
        <w:t>if</w:t>
      </w:r>
      <w:r>
        <w:rPr>
          <w:rFonts w:cs="Calibri"/>
          <w:szCs w:val="24"/>
        </w:rPr>
        <w:t xml:space="preserve"> such adjustments are accepted by CAISO and WREGIS</w:t>
      </w:r>
      <w:r>
        <w:rPr>
          <w:rFonts w:eastAsia="MS Mincho" w:cs="Calibri"/>
          <w:szCs w:val="24"/>
        </w:rPr>
        <w:t xml:space="preserve">; </w:t>
      </w:r>
      <w:r w:rsidRPr="0094011A">
        <w:rPr>
          <w:rFonts w:eastAsia="MS Mincho"/>
          <w:i/>
        </w:rPr>
        <w:t>provided</w:t>
      </w:r>
      <w:r>
        <w:rPr>
          <w:rFonts w:eastAsia="MS Mincho" w:cs="Calibri"/>
          <w:szCs w:val="24"/>
        </w:rPr>
        <w:t>, such period may not exceed twelve (12) months.</w:t>
      </w:r>
    </w:p>
    <w:bookmarkEnd w:id="739"/>
    <w:p w:rsidRPr="0094011A" w:rsidR="00B81173" w:rsidP="0094011A" w:rsidRDefault="005C7822" w14:paraId="58617E6A" w14:textId="77777777">
      <w:pPr>
        <w:pStyle w:val="Heading1"/>
        <w:numPr>
          <w:ilvl w:val="0"/>
          <w:numId w:val="1"/>
        </w:numPr>
        <w:spacing w:after="240" w:line="240" w:lineRule="auto"/>
        <w:jc w:val="center"/>
        <w:rPr>
          <w:rFonts w:eastAsia="MS Mincho"/>
          <w:b/>
          <w:i w:val="0"/>
          <w:sz w:val="24"/>
        </w:rPr>
      </w:pPr>
      <w:r w:rsidRPr="0094011A">
        <w:rPr>
          <w:rFonts w:eastAsia="MS Mincho"/>
          <w:b/>
          <w:i w:val="0"/>
          <w:sz w:val="24"/>
        </w:rPr>
        <w:br/>
      </w:r>
      <w:bookmarkStart w:name="_Ref444439387" w:id="741"/>
      <w:bookmarkStart w:name="_Toc72742187" w:id="742"/>
      <w:bookmarkStart w:name="_Toc229828346" w:id="743"/>
      <w:r w:rsidRPr="0094011A">
        <w:rPr>
          <w:rFonts w:eastAsia="MS Mincho"/>
          <w:b/>
          <w:i w:val="0"/>
          <w:sz w:val="24"/>
        </w:rPr>
        <w:t>INVOICING AND PAYMENT; CREDIT</w:t>
      </w:r>
      <w:bookmarkEnd w:id="741"/>
      <w:bookmarkEnd w:id="742"/>
      <w:bookmarkEnd w:id="743"/>
    </w:p>
    <w:p w:rsidR="00B81173" w:rsidP="00436227" w:rsidRDefault="005C7822" w14:paraId="2F3B814D" w14:textId="77777777">
      <w:pPr>
        <w:pStyle w:val="Heading2"/>
        <w:spacing w:line="240" w:lineRule="auto"/>
        <w:rPr>
          <w:rFonts w:eastAsia="MS Mincho" w:cs="Calibri"/>
          <w:vanish/>
          <w:szCs w:val="24"/>
          <w:specVanish/>
        </w:rPr>
      </w:pPr>
      <w:bookmarkStart w:name="_Ref524947543" w:id="744"/>
      <w:bookmarkStart w:name="_Toc72742188" w:id="745"/>
      <w:bookmarkStart w:name="_Toc229828347" w:id="746"/>
      <w:bookmarkStart w:name="_Hlk521670822" w:id="747"/>
      <w:bookmarkStart w:name="_Ref444439388" w:id="748"/>
      <w:r>
        <w:rPr>
          <w:rFonts w:eastAsia="MS Mincho" w:cs="Calibri"/>
          <w:b/>
          <w:szCs w:val="24"/>
          <w:u w:val="single"/>
        </w:rPr>
        <w:t>Invoicing</w:t>
      </w:r>
      <w:r>
        <w:rPr>
          <w:rFonts w:eastAsia="MS Mincho" w:cs="Calibri"/>
          <w:szCs w:val="24"/>
        </w:rPr>
        <w:t>.</w:t>
      </w:r>
      <w:bookmarkEnd w:id="744"/>
      <w:bookmarkEnd w:id="745"/>
      <w:bookmarkEnd w:id="746"/>
      <w:r>
        <w:rPr>
          <w:rFonts w:eastAsia="MS Mincho" w:cs="Calibri"/>
          <w:szCs w:val="24"/>
        </w:rPr>
        <w:t xml:space="preserve"> </w:t>
      </w:r>
    </w:p>
    <w:p w:rsidR="00B81173" w:rsidP="0094011A" w:rsidRDefault="005C7822" w14:paraId="18DC23D1" w14:textId="445EAC54">
      <w:pPr>
        <w:pStyle w:val="HeadingPara2"/>
        <w:widowControl w:val="0"/>
        <w:spacing w:line="240" w:lineRule="auto"/>
        <w:rPr>
          <w:rFonts w:eastAsia="MS Mincho" w:cs="Calibri"/>
          <w:szCs w:val="24"/>
        </w:rPr>
      </w:pPr>
      <w:r>
        <w:rPr>
          <w:rFonts w:eastAsia="MS Mincho" w:cs="Calibri"/>
          <w:szCs w:val="24"/>
        </w:rPr>
        <w:t>Seller shall use commercially reasonable efforts to deliver an invoice to Buyer for Product no later than</w:t>
      </w:r>
      <w:bookmarkStart w:name="_Hlk34330440" w:id="749"/>
      <w:r>
        <w:rPr>
          <w:rFonts w:eastAsia="MS Mincho" w:cs="Calibri"/>
          <w:szCs w:val="24"/>
        </w:rPr>
        <w:t xml:space="preserve"> </w:t>
      </w:r>
      <w:bookmarkStart w:name="_Hlk38894450" w:id="750"/>
      <w:r>
        <w:rPr>
          <w:rFonts w:eastAsia="MS Mincho" w:cs="Calibri"/>
          <w:szCs w:val="24"/>
        </w:rPr>
        <w:t>the tenth (10</w:t>
      </w:r>
      <w:r>
        <w:rPr>
          <w:rFonts w:eastAsia="MS Mincho" w:cs="Calibri"/>
          <w:szCs w:val="24"/>
          <w:vertAlign w:val="superscript"/>
        </w:rPr>
        <w:t>th</w:t>
      </w:r>
      <w:r>
        <w:rPr>
          <w:rFonts w:eastAsia="MS Mincho" w:cs="Calibri"/>
          <w:szCs w:val="24"/>
        </w:rPr>
        <w:t>) day of each month for the previous calendar month.</w:t>
      </w:r>
      <w:bookmarkEnd w:id="749"/>
      <w:bookmarkEnd w:id="750"/>
      <w:r>
        <w:rPr>
          <w:rFonts w:eastAsia="MS Mincho" w:cs="Calibri"/>
          <w:szCs w:val="24"/>
        </w:rPr>
        <w:t xml:space="preserve"> </w:t>
      </w:r>
      <w:r>
        <w:rPr>
          <w:rFonts w:eastAsia="MS Mincho" w:cs="Calibri"/>
          <w:szCs w:val="24"/>
        </w:rPr>
        <w:t xml:space="preserve">Each invoice shall (a) reflect records of metered data, including (i) CAISO metering and transaction data sufficient to document and verify the amount of Product delivered by the Facility for any Settlement Period during the preceding month, including the amount of PV Energy, Charging Energy, Discharging Energy, </w:t>
      </w:r>
      <w:bookmarkStart w:name="_Hlk83230706" w:id="751"/>
      <w:r w:rsidR="00065631">
        <w:rPr>
          <w:rFonts w:eastAsia="MS Mincho" w:cs="Calibri"/>
          <w:szCs w:val="24"/>
        </w:rPr>
        <w:t xml:space="preserve">Station Use, </w:t>
      </w:r>
      <w:r w:rsidR="00F017CC">
        <w:rPr>
          <w:bCs/>
        </w:rPr>
        <w:t>Idle Period Auxiliary Use</w:t>
      </w:r>
      <w:r w:rsidR="00065631">
        <w:rPr>
          <w:bCs/>
        </w:rPr>
        <w:t xml:space="preserve"> for which Seller owes reimbursement to Buyer</w:t>
      </w:r>
      <w:r w:rsidR="00F017CC">
        <w:rPr>
          <w:bCs/>
        </w:rPr>
        <w:t xml:space="preserve">, </w:t>
      </w:r>
      <w:bookmarkEnd w:id="751"/>
      <w:r>
        <w:rPr>
          <w:rFonts w:eastAsia="MS Mincho" w:cs="Calibri"/>
          <w:szCs w:val="24"/>
        </w:rPr>
        <w:t>Replacement RA</w:t>
      </w:r>
      <w:bookmarkStart w:name="_cp_text_1_603" w:id="752"/>
      <w:r>
        <w:rPr>
          <w:rFonts w:eastAsia="MS Mincho" w:cs="Calibri"/>
          <w:szCs w:val="24"/>
        </w:rPr>
        <w:t xml:space="preserve">, </w:t>
      </w:r>
      <w:bookmarkEnd w:id="752"/>
      <w:r>
        <w:rPr>
          <w:rFonts w:eastAsia="MS Mincho" w:cs="Calibri"/>
          <w:szCs w:val="24"/>
        </w:rPr>
        <w:t xml:space="preserve">and Replacement Product delivered to Buyer (if any), the calculation of Deemed Delivered Energy and Adjusted Energy Production, the LMP prices at the Delivery Point for each Settlement Period, and the Contract Price applicable to such Product in accordance with </w:t>
      </w:r>
      <w:r>
        <w:rPr>
          <w:rFonts w:eastAsia="MS Mincho" w:cs="Calibri"/>
          <w:szCs w:val="24"/>
          <w:u w:val="single"/>
        </w:rPr>
        <w:t>Exhibit C</w:t>
      </w:r>
      <w:r>
        <w:rPr>
          <w:rFonts w:eastAsia="MS Mincho" w:cs="Calibri"/>
          <w:szCs w:val="24"/>
        </w:rPr>
        <w:t xml:space="preserve">, and (ii) data showing a calculation of the Monthly Capacity Payment and other relevant data for the prior month; and </w:t>
      </w:r>
      <w:bookmarkEnd w:id="747"/>
      <w:r>
        <w:rPr>
          <w:rFonts w:eastAsia="MS Mincho" w:cs="Calibri"/>
          <w:szCs w:val="24"/>
        </w:rPr>
        <w:t>(b) be in a format reasonably specified by Buyer, covering the Product provided in the preceding month determined in accordance with the applicable provisions of this Agreement.</w:t>
      </w:r>
      <w:bookmarkEnd w:id="748"/>
      <w:r>
        <w:rPr>
          <w:rFonts w:eastAsia="MS Mincho" w:cs="Calibri"/>
          <w:szCs w:val="24"/>
        </w:rPr>
        <w:t xml:space="preserve"> Buyer shall, and shall cause its Scheduling Coordinator to, provide Seller with all reasonable access (including, in real time, to the maximum extent reasonably possible) to any records, including invoices or settlement data from the CAISO, forecast data and other information, all as may be necessary from time to time for Seller to prepare and verify the accuracy of all invoices. </w:t>
      </w:r>
    </w:p>
    <w:p w:rsidR="00B81173" w:rsidP="00436227" w:rsidRDefault="005C7822" w14:paraId="5056CF48" w14:textId="77777777">
      <w:pPr>
        <w:pStyle w:val="Heading2"/>
        <w:spacing w:line="240" w:lineRule="auto"/>
        <w:rPr>
          <w:rFonts w:eastAsia="MS Mincho" w:cs="Calibri"/>
          <w:vanish/>
          <w:szCs w:val="24"/>
          <w:specVanish/>
        </w:rPr>
      </w:pPr>
      <w:bookmarkStart w:name="_Toc72742189" w:id="753"/>
      <w:bookmarkStart w:name="_Toc229828348" w:id="754"/>
      <w:bookmarkStart w:name="_Ref380402127" w:id="755"/>
      <w:bookmarkStart w:name="_Ref380402794" w:id="756"/>
      <w:bookmarkStart w:name="_Ref444439389" w:id="757"/>
      <w:r>
        <w:rPr>
          <w:rFonts w:eastAsia="MS Mincho" w:cs="Calibri"/>
          <w:b/>
          <w:szCs w:val="24"/>
          <w:u w:val="single"/>
        </w:rPr>
        <w:t>Payment</w:t>
      </w:r>
      <w:r>
        <w:rPr>
          <w:rFonts w:eastAsia="MS Mincho" w:cs="Calibri"/>
          <w:szCs w:val="24"/>
        </w:rPr>
        <w:t>.</w:t>
      </w:r>
      <w:bookmarkEnd w:id="753"/>
      <w:bookmarkEnd w:id="754"/>
      <w:r>
        <w:rPr>
          <w:rFonts w:eastAsia="MS Mincho" w:cs="Calibri"/>
          <w:szCs w:val="24"/>
        </w:rPr>
        <w:t xml:space="preserve"> </w:t>
      </w:r>
    </w:p>
    <w:p w:rsidR="00B81173" w:rsidP="0094011A" w:rsidRDefault="005C7822" w14:paraId="2D5AEC80" w14:textId="2AA3505E">
      <w:pPr>
        <w:pStyle w:val="HeadingPara2"/>
        <w:widowControl w:val="0"/>
        <w:spacing w:line="240" w:lineRule="auto"/>
        <w:rPr>
          <w:rFonts w:eastAsia="MS Mincho" w:cs="Calibri"/>
          <w:szCs w:val="24"/>
        </w:rPr>
      </w:pPr>
      <w:r>
        <w:rPr>
          <w:rFonts w:eastAsia="MS Mincho" w:cs="Calibri"/>
          <w:szCs w:val="24"/>
        </w:rPr>
        <w:t xml:space="preserve">Buyer shall make payment to Seller for Product (and any other amounts due) by wire transfer or ACH payment to the bank account provided on each monthly invoice. Buyer shall pay undisputed invoice amounts </w:t>
      </w:r>
      <w:bookmarkStart w:name="_Hlk22217480" w:id="758"/>
      <w:r>
        <w:rPr>
          <w:rFonts w:eastAsia="MS Mincho" w:cs="Calibri"/>
          <w:szCs w:val="24"/>
        </w:rPr>
        <w:t>by the later of (a) ten (10) Business Days after Buyer’s receipt of the invoice from Seller, and (b)</w:t>
      </w:r>
      <w:bookmarkEnd w:id="758"/>
      <w:r>
        <w:rPr>
          <w:rFonts w:eastAsia="MS Mincho" w:cs="Calibri"/>
          <w:szCs w:val="24"/>
        </w:rPr>
        <w:t xml:space="preserve"> </w:t>
      </w:r>
      <w:bookmarkStart w:name="_Hlk38894563" w:id="759"/>
      <w:r>
        <w:rPr>
          <w:rFonts w:eastAsia="MS Mincho" w:cs="Calibri"/>
          <w:szCs w:val="24"/>
        </w:rPr>
        <w:t>the thirtieth (30</w:t>
      </w:r>
      <w:r>
        <w:rPr>
          <w:rFonts w:eastAsia="MS Mincho" w:cs="Calibri"/>
          <w:szCs w:val="24"/>
          <w:vertAlign w:val="superscript"/>
        </w:rPr>
        <w:t>th</w:t>
      </w:r>
      <w:r>
        <w:rPr>
          <w:rFonts w:eastAsia="MS Mincho" w:cs="Calibri"/>
          <w:szCs w:val="24"/>
        </w:rPr>
        <w:t xml:space="preserve">) day of the month after the operational month for which such invoice was rendered; </w:t>
      </w:r>
      <w:r>
        <w:rPr>
          <w:rFonts w:eastAsia="MS Mincho" w:cs="Calibri"/>
          <w:i/>
          <w:szCs w:val="24"/>
        </w:rPr>
        <w:t>provided</w:t>
      </w:r>
      <w:r>
        <w:rPr>
          <w:rFonts w:eastAsia="MS Mincho" w:cs="Calibri"/>
          <w:szCs w:val="24"/>
        </w:rPr>
        <w:t xml:space="preserve">, if </w:t>
      </w:r>
      <w:bookmarkEnd w:id="759"/>
      <w:r>
        <w:rPr>
          <w:rFonts w:eastAsia="MS Mincho" w:cs="Calibri"/>
          <w:szCs w:val="24"/>
        </w:rPr>
        <w:t xml:space="preserve">such due date falls on a weekend or legal holiday, such due date shall be the next Business Day. Payments made after the due date will be considered late and will bear interest on the unpaid balance. If the amount due is not paid on or before the due date or if any other payment that is due and owing from one Party to another is not paid on or before its applicable due date, a late payment charge shall be applied to the unpaid balance and shall be added to the next billing statement. Such late payment charge shall be calculated based on an annual </w:t>
      </w:r>
      <w:r w:rsidR="00AC583D">
        <w:rPr>
          <w:rFonts w:eastAsia="MS Mincho" w:cs="Calibri"/>
          <w:szCs w:val="24"/>
        </w:rPr>
        <w:t>i</w:t>
      </w:r>
      <w:r>
        <w:rPr>
          <w:rFonts w:eastAsia="MS Mincho" w:cs="Calibri"/>
          <w:szCs w:val="24"/>
        </w:rPr>
        <w:t xml:space="preserve">nterest </w:t>
      </w:r>
      <w:r w:rsidR="00AC583D">
        <w:rPr>
          <w:rFonts w:eastAsia="MS Mincho" w:cs="Calibri"/>
          <w:szCs w:val="24"/>
        </w:rPr>
        <w:t>r</w:t>
      </w:r>
      <w:r>
        <w:rPr>
          <w:rFonts w:eastAsia="MS Mincho" w:cs="Calibri"/>
          <w:szCs w:val="24"/>
        </w:rPr>
        <w:t>ate equal to the prime rate published on the date of the invoice in The Wall Street Journal (or, if The Wall Street Journal is not published on that day, the next succeeding date of publication), plus two percent (2%) (the “</w:t>
      </w:r>
      <w:r>
        <w:rPr>
          <w:rFonts w:eastAsia="MS Mincho" w:cs="Calibri"/>
          <w:b/>
          <w:szCs w:val="24"/>
          <w:u w:val="single"/>
        </w:rPr>
        <w:t>Interest Rate</w:t>
      </w:r>
      <w:r>
        <w:rPr>
          <w:rFonts w:eastAsia="MS Mincho" w:cs="Calibri"/>
          <w:szCs w:val="24"/>
        </w:rPr>
        <w:t>”). If the due date occurs on a day that is not a Business Day, the late payment charge shall begin to accrue on the next succeeding Business Day.</w:t>
      </w:r>
      <w:bookmarkEnd w:id="755"/>
      <w:bookmarkEnd w:id="756"/>
      <w:bookmarkEnd w:id="757"/>
      <w:r>
        <w:rPr>
          <w:rFonts w:eastAsia="MS Mincho" w:cs="Calibri"/>
          <w:szCs w:val="24"/>
        </w:rPr>
        <w:t xml:space="preserve"> </w:t>
      </w:r>
    </w:p>
    <w:p w:rsidR="00B81173" w:rsidP="00436227" w:rsidRDefault="005C7822" w14:paraId="142FC132" w14:textId="77777777">
      <w:pPr>
        <w:pStyle w:val="Heading2"/>
        <w:spacing w:line="240" w:lineRule="auto"/>
        <w:rPr>
          <w:rFonts w:eastAsia="MS Mincho" w:cs="Calibri"/>
          <w:vanish/>
          <w:color w:val="000000"/>
          <w:szCs w:val="24"/>
          <w:specVanish/>
        </w:rPr>
      </w:pPr>
      <w:bookmarkStart w:name="_Toc72742190" w:id="760"/>
      <w:bookmarkStart w:name="_Toc229828349" w:id="761"/>
      <w:bookmarkStart w:name="_Ref444439390" w:id="762"/>
      <w:r>
        <w:rPr>
          <w:rFonts w:eastAsia="MS Mincho" w:cs="Calibri"/>
          <w:b/>
          <w:szCs w:val="24"/>
          <w:u w:val="single"/>
        </w:rPr>
        <w:t>Books and Records</w:t>
      </w:r>
      <w:r>
        <w:rPr>
          <w:rFonts w:eastAsia="MS Mincho" w:cs="Calibri"/>
          <w:szCs w:val="24"/>
        </w:rPr>
        <w:t>.</w:t>
      </w:r>
      <w:bookmarkEnd w:id="760"/>
      <w:bookmarkEnd w:id="761"/>
      <w:r>
        <w:rPr>
          <w:rFonts w:eastAsia="MS Mincho" w:cs="Calibri"/>
          <w:szCs w:val="24"/>
        </w:rPr>
        <w:t xml:space="preserve"> </w:t>
      </w:r>
    </w:p>
    <w:p w:rsidR="00B81173" w:rsidP="0094011A" w:rsidRDefault="005C7822" w14:paraId="071354B6" w14:textId="16F61B76">
      <w:pPr>
        <w:pStyle w:val="HeadingPara2"/>
        <w:widowControl w:val="0"/>
        <w:spacing w:line="240" w:lineRule="auto"/>
        <w:rPr>
          <w:rFonts w:eastAsia="MS Mincho" w:cs="Calibri"/>
          <w:color w:val="000000"/>
          <w:szCs w:val="24"/>
        </w:rPr>
      </w:pPr>
      <w:r>
        <w:rPr>
          <w:rFonts w:eastAsia="MS Mincho" w:cs="Calibri"/>
          <w:szCs w:val="24"/>
        </w:rPr>
        <w:t>To facilitate payment and verification, each Party shall maintain all books and records necessary for billing and payments, including copies of all invoices under this Agreement, for a period of at least two (2) years or as otherwise required by Law. U</w:t>
      </w:r>
      <w:r>
        <w:rPr>
          <w:rFonts w:eastAsia="MS Mincho" w:cs="Calibri"/>
          <w:color w:val="000000"/>
          <w:szCs w:val="24"/>
        </w:rPr>
        <w:t>pon fifteen (15) days’ Notice to the other Party, either Party shall be granted reasonable access to the accounting books and records within the possession or control of the other Party pertaining to all invoices generated pursuant to this Agreement.</w:t>
      </w:r>
      <w:bookmarkEnd w:id="762"/>
      <w:r w:rsidR="0070792E">
        <w:rPr>
          <w:color w:val="000000"/>
        </w:rPr>
        <w:t xml:space="preserve"> Seller acknowledges that in </w:t>
      </w:r>
      <w:r w:rsidR="0070792E">
        <w:t xml:space="preserve">accordance with California Government Code Section 8546.7, Seller may be subject to audit by the California State Auditor with regard to Seller’s performance of this Agreement because the compensation under this Agreement exceeds </w:t>
      </w:r>
      <w:r w:rsidR="00791914">
        <w:t>ten thousand dollars (</w:t>
      </w:r>
      <w:r w:rsidR="0070792E">
        <w:t>$10,000</w:t>
      </w:r>
      <w:r w:rsidR="00791914">
        <w:t>)</w:t>
      </w:r>
      <w:r w:rsidR="0070792E">
        <w:t>.</w:t>
      </w:r>
    </w:p>
    <w:p w:rsidR="00B81173" w:rsidP="00436227" w:rsidRDefault="005C7822" w14:paraId="0BA590C7" w14:textId="77777777">
      <w:pPr>
        <w:pStyle w:val="Heading2"/>
        <w:spacing w:line="240" w:lineRule="auto"/>
        <w:rPr>
          <w:rFonts w:eastAsia="MS Mincho" w:cs="Calibri"/>
          <w:vanish/>
          <w:szCs w:val="24"/>
          <w:specVanish/>
        </w:rPr>
      </w:pPr>
      <w:bookmarkStart w:name="_Toc72742191" w:id="763"/>
      <w:bookmarkStart w:name="_Toc229828350" w:id="764"/>
      <w:bookmarkStart w:name="_Ref444439391" w:id="765"/>
      <w:r>
        <w:rPr>
          <w:rFonts w:eastAsia="MS Mincho" w:cs="Calibri"/>
          <w:b/>
          <w:szCs w:val="24"/>
          <w:u w:val="single"/>
        </w:rPr>
        <w:t>Payment Adjustments; Billing Errors</w:t>
      </w:r>
      <w:r>
        <w:rPr>
          <w:rFonts w:eastAsia="MS Mincho" w:cs="Calibri"/>
          <w:szCs w:val="24"/>
        </w:rPr>
        <w:t>.</w:t>
      </w:r>
      <w:bookmarkEnd w:id="763"/>
      <w:bookmarkEnd w:id="764"/>
      <w:r>
        <w:rPr>
          <w:rFonts w:eastAsia="MS Mincho" w:cs="Calibri"/>
          <w:szCs w:val="24"/>
        </w:rPr>
        <w:t xml:space="preserve"> </w:t>
      </w:r>
    </w:p>
    <w:p w:rsidR="00B81173" w:rsidP="0094011A" w:rsidRDefault="005C7822" w14:paraId="69AFE0C8" w14:textId="6CD4D75C">
      <w:pPr>
        <w:pStyle w:val="HeadingPara2"/>
        <w:widowControl w:val="0"/>
        <w:spacing w:line="240" w:lineRule="auto"/>
        <w:rPr>
          <w:rFonts w:eastAsia="MS Mincho" w:cs="Calibri"/>
          <w:szCs w:val="24"/>
        </w:rPr>
      </w:pPr>
      <w:r>
        <w:rPr>
          <w:rFonts w:eastAsia="MS Mincho" w:cs="Calibri"/>
          <w:szCs w:val="24"/>
        </w:rPr>
        <w:t xml:space="preserve">Payment adjustments shall be made if Buyer or Seller discovers there have been good faith inaccuracies in invoicing that are not otherwise disputed under </w:t>
      </w:r>
      <w:bookmarkStart w:name="DocXTextRef203" w:id="766"/>
      <w:r>
        <w:rPr>
          <w:rFonts w:eastAsia="MS Mincho" w:cs="Calibri"/>
          <w:szCs w:val="24"/>
        </w:rPr>
        <w:t xml:space="preserve">Section </w:t>
      </w:r>
      <w:bookmarkStart w:name="_cp_text_1_605" w:id="767"/>
      <w:bookmarkEnd w:id="766"/>
      <w:r>
        <w:rPr>
          <w:rFonts w:eastAsia="MS Mincho" w:cs="Calibri"/>
          <w:szCs w:val="24"/>
        </w:rPr>
        <w:t xml:space="preserve">8.5 </w:t>
      </w:r>
      <w:bookmarkEnd w:id="767"/>
      <w:r>
        <w:rPr>
          <w:rFonts w:eastAsia="MS Mincho" w:cs="Calibri"/>
          <w:szCs w:val="24"/>
        </w:rPr>
        <w:t xml:space="preserve">or an adjustment to an amount previously invoiced or paid is required due to a correction of data by the CAISO, or there is determined to have been a meter inaccuracy sufficient to require a payment adjustment. If the required adjustment is in favor of </w:t>
      </w:r>
      <w:r>
        <w:rPr>
          <w:rFonts w:eastAsia="MS Mincho" w:cs="Calibri"/>
          <w:szCs w:val="24"/>
        </w:rPr>
        <w:t xml:space="preserve">Buyer, Buyer’s next monthly payment shall be credited in an amount equal to the adjustment. If the required adjustment is in favor of Seller, Seller shall add the adjustment amount to Buyer’s next monthly invoice. Adjustments in favor of either Buyer or Seller shall bear interest, until settled in full, in accordance with </w:t>
      </w:r>
      <w:bookmarkStart w:name="DocXTextRef204" w:id="768"/>
      <w:r>
        <w:rPr>
          <w:rFonts w:eastAsia="MS Mincho" w:cs="Calibri"/>
          <w:szCs w:val="24"/>
        </w:rPr>
        <w:t xml:space="preserve">Section </w:t>
      </w:r>
      <w:bookmarkStart w:name="_cp_text_1_607" w:id="769"/>
      <w:bookmarkEnd w:id="768"/>
      <w:r>
        <w:rPr>
          <w:rFonts w:eastAsia="MS Mincho" w:cs="Calibri"/>
          <w:szCs w:val="24"/>
        </w:rPr>
        <w:t>8.2</w:t>
      </w:r>
      <w:bookmarkEnd w:id="769"/>
      <w:r>
        <w:rPr>
          <w:rFonts w:eastAsia="MS Mincho" w:cs="Calibri"/>
          <w:szCs w:val="24"/>
        </w:rPr>
        <w:t>, accruing from the date on which the adjusted amount should have been due.</w:t>
      </w:r>
      <w:bookmarkEnd w:id="765"/>
    </w:p>
    <w:p w:rsidR="00B81173" w:rsidP="00436227" w:rsidRDefault="005C7822" w14:paraId="1B4F453B" w14:textId="77777777">
      <w:pPr>
        <w:pStyle w:val="Heading2"/>
        <w:spacing w:line="240" w:lineRule="auto"/>
        <w:rPr>
          <w:rFonts w:eastAsia="MS Mincho" w:cs="Calibri"/>
          <w:vanish/>
          <w:szCs w:val="24"/>
          <w:specVanish/>
        </w:rPr>
      </w:pPr>
      <w:bookmarkStart w:name="_Toc72742192" w:id="770"/>
      <w:bookmarkStart w:name="_Toc229828351" w:id="771"/>
      <w:bookmarkStart w:name="_Ref380402773" w:id="772"/>
      <w:bookmarkStart w:name="_Ref444439392" w:id="773"/>
      <w:r>
        <w:rPr>
          <w:rFonts w:eastAsia="MS Mincho" w:cs="Calibri"/>
          <w:b/>
          <w:szCs w:val="24"/>
          <w:u w:val="single"/>
        </w:rPr>
        <w:t>Billing Disputes</w:t>
      </w:r>
      <w:r>
        <w:rPr>
          <w:rFonts w:eastAsia="MS Mincho" w:cs="Calibri"/>
          <w:szCs w:val="24"/>
        </w:rPr>
        <w:t>.</w:t>
      </w:r>
      <w:bookmarkEnd w:id="770"/>
      <w:bookmarkEnd w:id="771"/>
      <w:r>
        <w:rPr>
          <w:rFonts w:eastAsia="MS Mincho" w:cs="Calibri"/>
          <w:szCs w:val="24"/>
        </w:rPr>
        <w:t xml:space="preserve"> </w:t>
      </w:r>
    </w:p>
    <w:p w:rsidR="00B81173" w:rsidP="0094011A" w:rsidRDefault="005C7822" w14:paraId="4B1FA37A" w14:textId="5C1C24AC">
      <w:pPr>
        <w:pStyle w:val="HeadingPara2"/>
        <w:widowControl w:val="0"/>
        <w:spacing w:line="240" w:lineRule="auto"/>
        <w:rPr>
          <w:rFonts w:eastAsia="MS Mincho" w:cs="Calibri"/>
          <w:szCs w:val="24"/>
        </w:rPr>
      </w:pPr>
      <w:r>
        <w:rPr>
          <w:rFonts w:eastAsia="MS Mincho" w:cs="Calibri"/>
          <w:szCs w:val="24"/>
        </w:rPr>
        <w:t xml:space="preserve">A Party may, in good faith, dispute the correctness of any invoice or any adjustment to an invoice rendered under this Agreement or adjust any invoice for any arithmetic or computational error within twelve (12) months of the date the invoice, or adjustment to an invoice, was rendered. In the event an invoice or portion thereof, or any other claim or adjustment arising hereunder, is disputed, payment of the undisputed portion of the invoice shall be required to be made when due. Any invoice dispute or invoice adjustment shall be in writing and shall state the basis for the dispute or adjustment. Payment of the disputed amount shall not be required until the dispute is resolved. Upon resolution of the dispute, any required payment shall be made within </w:t>
      </w:r>
      <w:bookmarkStart w:name="DocXTextRef205" w:id="774"/>
      <w:r>
        <w:rPr>
          <w:rFonts w:eastAsia="MS Mincho" w:cs="Calibri"/>
          <w:szCs w:val="24"/>
        </w:rPr>
        <w:t xml:space="preserve">five (5) Business Days of such resolution along with interest accrued at the Interest Rate from and including the original due date to but excluding the date paid. Inadvertent overpayments shall be returned via adjustments in accordance with Section 8.4. </w:t>
      </w:r>
      <w:bookmarkEnd w:id="774"/>
      <w:r>
        <w:rPr>
          <w:rFonts w:eastAsia="MS Mincho" w:cs="Calibri"/>
          <w:szCs w:val="24"/>
        </w:rPr>
        <w:t xml:space="preserve">Any dispute with respect to an invoice is waived if the other Party is not notified in accordance with this Section </w:t>
      </w:r>
      <w:bookmarkStart w:name="_cp_text_1_609" w:id="775"/>
      <w:r>
        <w:rPr>
          <w:rFonts w:eastAsia="MS Mincho" w:cs="Calibri"/>
          <w:szCs w:val="24"/>
        </w:rPr>
        <w:t xml:space="preserve">8.5 </w:t>
      </w:r>
      <w:bookmarkEnd w:id="775"/>
      <w:r>
        <w:rPr>
          <w:rFonts w:eastAsia="MS Mincho" w:cs="Calibri"/>
          <w:szCs w:val="24"/>
        </w:rPr>
        <w:t>within twelve (12) months after the invoice is rendered or subsequently adjusted, except to the extent any misinformation was from a third party not affiliated with any Party and such third party corrects its information after the twelve-month period. If an invoice is not rendered within twelve (12) months after the close of the month during which performance occurred, the right to payment for such performance is waived.</w:t>
      </w:r>
      <w:bookmarkEnd w:id="772"/>
      <w:bookmarkEnd w:id="773"/>
      <w:r>
        <w:rPr>
          <w:rFonts w:eastAsia="MS Mincho" w:cs="Calibri"/>
          <w:szCs w:val="24"/>
        </w:rPr>
        <w:t xml:space="preserve"> </w:t>
      </w:r>
    </w:p>
    <w:p w:rsidR="00B81173" w:rsidP="00436227" w:rsidRDefault="005C7822" w14:paraId="17CF5E42" w14:textId="77777777">
      <w:pPr>
        <w:pStyle w:val="Heading2"/>
        <w:tabs>
          <w:tab w:val="clear" w:pos="1440"/>
          <w:tab w:val="clear" w:pos="1890"/>
        </w:tabs>
        <w:spacing w:line="240" w:lineRule="auto"/>
        <w:rPr>
          <w:rFonts w:eastAsia="MS Mincho" w:cs="Calibri"/>
          <w:vanish/>
          <w:szCs w:val="24"/>
          <w:specVanish/>
        </w:rPr>
      </w:pPr>
      <w:bookmarkStart w:name="_Toc72742193" w:id="776"/>
      <w:bookmarkStart w:name="_Toc229828352" w:id="777"/>
      <w:bookmarkStart w:name="_Ref444439393" w:id="778"/>
      <w:r>
        <w:rPr>
          <w:rFonts w:eastAsia="MS Mincho" w:cs="Calibri"/>
          <w:b/>
          <w:szCs w:val="24"/>
          <w:u w:val="single"/>
        </w:rPr>
        <w:t>Netting of Payments</w:t>
      </w:r>
      <w:r>
        <w:rPr>
          <w:rFonts w:eastAsia="MS Mincho" w:cs="Calibri"/>
          <w:szCs w:val="24"/>
        </w:rPr>
        <w:t>.</w:t>
      </w:r>
      <w:bookmarkEnd w:id="776"/>
      <w:bookmarkEnd w:id="777"/>
      <w:r>
        <w:rPr>
          <w:rFonts w:eastAsia="MS Mincho" w:cs="Calibri"/>
          <w:szCs w:val="24"/>
        </w:rPr>
        <w:t xml:space="preserve"> </w:t>
      </w:r>
    </w:p>
    <w:p w:rsidR="00B81173" w:rsidP="0094011A" w:rsidRDefault="005C7822" w14:paraId="095FC2C7" w14:textId="77777777">
      <w:pPr>
        <w:pStyle w:val="HeadingPara2"/>
        <w:widowControl w:val="0"/>
        <w:spacing w:line="240" w:lineRule="auto"/>
        <w:rPr>
          <w:rFonts w:eastAsia="MS Mincho" w:cs="Calibri"/>
          <w:szCs w:val="24"/>
        </w:rPr>
      </w:pPr>
      <w:r>
        <w:rPr>
          <w:rFonts w:eastAsia="MS Mincho" w:cs="Calibri"/>
          <w:szCs w:val="24"/>
        </w:rPr>
        <w:t xml:space="preserve">The Parties hereby agree that they shall discharge mutual debts and payment obligations due and owing to each other on the same date through netting, in which case all amounts owed by each Party to the other Party for the purchase and sale of Product during the monthly billing period under this Agreement or otherwise arising out of this Agreement, including any related damages calculated pursuant to </w:t>
      </w:r>
      <w:r>
        <w:rPr>
          <w:rFonts w:eastAsia="MS Mincho" w:cs="Calibri"/>
          <w:szCs w:val="24"/>
          <w:u w:val="single"/>
        </w:rPr>
        <w:t>Exhibits B</w:t>
      </w:r>
      <w:bookmarkStart w:name="_cp_text_1_610" w:id="779"/>
      <w:r>
        <w:rPr>
          <w:rFonts w:eastAsia="MS Mincho" w:cs="Calibri"/>
          <w:szCs w:val="24"/>
        </w:rPr>
        <w:t xml:space="preserve">, </w:t>
      </w:r>
      <w:r>
        <w:rPr>
          <w:rFonts w:eastAsia="MS Mincho" w:cs="Calibri"/>
          <w:szCs w:val="24"/>
          <w:u w:val="single"/>
        </w:rPr>
        <w:t>G</w:t>
      </w:r>
      <w:r>
        <w:rPr>
          <w:rFonts w:eastAsia="MS Mincho" w:cs="Calibri"/>
          <w:szCs w:val="24"/>
        </w:rPr>
        <w:t xml:space="preserve">, </w:t>
      </w:r>
      <w:bookmarkEnd w:id="779"/>
      <w:r>
        <w:rPr>
          <w:rFonts w:eastAsia="MS Mincho" w:cs="Calibri"/>
          <w:szCs w:val="24"/>
        </w:rPr>
        <w:t xml:space="preserve">and </w:t>
      </w:r>
      <w:r>
        <w:rPr>
          <w:rFonts w:eastAsia="MS Mincho" w:cs="Calibri"/>
          <w:szCs w:val="24"/>
          <w:u w:val="single"/>
        </w:rPr>
        <w:t>P</w:t>
      </w:r>
      <w:r>
        <w:rPr>
          <w:rFonts w:eastAsia="MS Mincho" w:cs="Calibri"/>
          <w:szCs w:val="24"/>
        </w:rPr>
        <w:t>, interest, and payments or credits, shall be netted so that only the excess amount remaining due shall be paid by the Party who owes it.</w:t>
      </w:r>
      <w:bookmarkEnd w:id="778"/>
    </w:p>
    <w:p w:rsidR="00B81173" w:rsidP="00436227" w:rsidRDefault="005C7822" w14:paraId="39BFF3A2" w14:textId="77777777">
      <w:pPr>
        <w:pStyle w:val="Heading2"/>
        <w:spacing w:line="240" w:lineRule="auto"/>
        <w:rPr>
          <w:rFonts w:eastAsia="MS Mincho" w:cs="Calibri"/>
          <w:vanish/>
          <w:szCs w:val="24"/>
          <w:specVanish/>
        </w:rPr>
      </w:pPr>
      <w:bookmarkStart w:name="_Toc72742194" w:id="780"/>
      <w:bookmarkStart w:name="_Toc229828353" w:id="781"/>
      <w:bookmarkStart w:name="_Ref380403827" w:id="782"/>
      <w:bookmarkStart w:name="_Ref444439394" w:id="783"/>
      <w:r>
        <w:rPr>
          <w:rFonts w:eastAsia="MS Mincho" w:cs="Calibri"/>
          <w:b/>
          <w:szCs w:val="24"/>
          <w:u w:val="single"/>
        </w:rPr>
        <w:t>Seller’s Development Security</w:t>
      </w:r>
      <w:r>
        <w:rPr>
          <w:rFonts w:eastAsia="MS Mincho" w:cs="Calibri"/>
          <w:szCs w:val="24"/>
        </w:rPr>
        <w:t>.</w:t>
      </w:r>
      <w:bookmarkEnd w:id="780"/>
      <w:bookmarkEnd w:id="781"/>
      <w:r>
        <w:rPr>
          <w:rFonts w:eastAsia="MS Mincho" w:cs="Calibri"/>
          <w:szCs w:val="24"/>
        </w:rPr>
        <w:t xml:space="preserve"> </w:t>
      </w:r>
    </w:p>
    <w:p w:rsidRPr="0094011A" w:rsidR="00B81173" w:rsidP="0094011A" w:rsidRDefault="005C7822" w14:paraId="13F24F31" w14:textId="0617B56A">
      <w:pPr>
        <w:pStyle w:val="HeadingPara2"/>
        <w:widowControl w:val="0"/>
        <w:spacing w:line="240" w:lineRule="auto"/>
        <w:rPr>
          <w:rFonts w:eastAsia="MS Mincho"/>
          <w:i/>
        </w:rPr>
      </w:pPr>
      <w:r>
        <w:rPr>
          <w:rFonts w:eastAsia="MS Mincho" w:cs="Calibri"/>
          <w:szCs w:val="24"/>
        </w:rPr>
        <w:t>To secure its obligations under this Agreement, Seller shall deliver the Development Security to Buyer within thirty (30) days after the Effective Date. Seller shall maintain the Development Security in full force and effect</w:t>
      </w:r>
      <w:bookmarkStart w:name="_cp_text_1_611" w:id="784"/>
      <w:r w:rsidR="00F94626">
        <w:t>.</w:t>
      </w:r>
      <w:bookmarkEnd w:id="784"/>
      <w:r>
        <w:rPr>
          <w:rFonts w:eastAsia="MS Mincho" w:cs="Calibri"/>
          <w:szCs w:val="24"/>
        </w:rPr>
        <w:t xml:space="preserve"> Upon the earlier of (a)</w:t>
      </w:r>
      <w:bookmarkStart w:name="DocXTextRef206" w:id="785"/>
      <w:bookmarkEnd w:id="785"/>
      <w:r>
        <w:rPr>
          <w:rFonts w:eastAsia="MS Mincho" w:cs="Calibri"/>
          <w:szCs w:val="24"/>
        </w:rPr>
        <w:t xml:space="preserve"> </w:t>
      </w:r>
      <w:r w:rsidR="00BB4C70">
        <w:rPr>
          <w:rFonts w:eastAsia="MS Mincho" w:cs="Calibri"/>
          <w:szCs w:val="24"/>
        </w:rPr>
        <w:t xml:space="preserve">ten (10) Business Days after </w:t>
      </w:r>
      <w:r>
        <w:rPr>
          <w:rFonts w:eastAsia="MS Mincho" w:cs="Calibri"/>
          <w:szCs w:val="24"/>
        </w:rPr>
        <w:t>Seller’s delivery of the Performance Security, or (b) sixty (60) days after termination of this Agreement, Buyer shall return the Development Security to Seller, less the amounts drawn in accordance with this Agreement.</w:t>
      </w:r>
      <w:bookmarkEnd w:id="782"/>
      <w:bookmarkEnd w:id="783"/>
    </w:p>
    <w:p w:rsidR="00B81173" w:rsidP="0094011A" w:rsidRDefault="005C7822" w14:paraId="51D4CD43" w14:textId="77777777">
      <w:pPr>
        <w:pStyle w:val="Heading2"/>
        <w:widowControl w:val="0"/>
        <w:spacing w:line="240" w:lineRule="auto"/>
        <w:rPr>
          <w:rFonts w:eastAsia="MS Mincho" w:cs="Calibri"/>
          <w:vanish/>
          <w:szCs w:val="24"/>
          <w:specVanish/>
        </w:rPr>
      </w:pPr>
      <w:bookmarkStart w:name="_Toc72742195" w:id="786"/>
      <w:bookmarkStart w:name="_Toc229828354" w:id="787"/>
      <w:bookmarkStart w:name="_Ref380403834" w:id="788"/>
      <w:bookmarkStart w:name="_Ref444439395" w:id="789"/>
      <w:r>
        <w:rPr>
          <w:rFonts w:eastAsia="MS Mincho" w:cs="Calibri"/>
          <w:b/>
          <w:szCs w:val="24"/>
          <w:u w:val="single"/>
        </w:rPr>
        <w:t>Seller’s Performance Security</w:t>
      </w:r>
      <w:r>
        <w:rPr>
          <w:rFonts w:eastAsia="MS Mincho" w:cs="Calibri"/>
          <w:szCs w:val="24"/>
        </w:rPr>
        <w:t>.</w:t>
      </w:r>
      <w:bookmarkEnd w:id="786"/>
      <w:bookmarkEnd w:id="787"/>
      <w:r>
        <w:rPr>
          <w:rFonts w:eastAsia="MS Mincho" w:cs="Calibri"/>
          <w:szCs w:val="24"/>
        </w:rPr>
        <w:t xml:space="preserve"> </w:t>
      </w:r>
    </w:p>
    <w:p w:rsidR="00B81173" w:rsidP="0094011A" w:rsidRDefault="005C7822" w14:paraId="6BD36199" w14:textId="69A28DEB">
      <w:pPr>
        <w:pStyle w:val="HeadingPara2"/>
        <w:widowControl w:val="0"/>
        <w:spacing w:line="240" w:lineRule="auto"/>
        <w:rPr>
          <w:rFonts w:eastAsia="MS Mincho" w:cs="Calibri"/>
          <w:szCs w:val="24"/>
        </w:rPr>
      </w:pPr>
      <w:r>
        <w:rPr>
          <w:rFonts w:eastAsia="MS Mincho" w:cs="Calibri"/>
          <w:szCs w:val="24"/>
        </w:rPr>
        <w:t xml:space="preserve">To secure its obligations under this Agreement, Seller shall deliver Performance Security to Buyer on or before the Commercial Operation Date. Seller shall maintain the Performance Security in full force and effect, </w:t>
      </w:r>
      <w:bookmarkStart w:name="_Hlk5098218" w:id="790"/>
      <w:r>
        <w:rPr>
          <w:rFonts w:eastAsia="MS Mincho" w:cs="Calibri"/>
          <w:szCs w:val="24"/>
        </w:rPr>
        <w:t>and Seller shall within ten (10) Business Days after any draw thereon replenish the Performance Security in the event Buyer collects or draws down any portion of the Performance Security for any reason permitted under this Agreement</w:t>
      </w:r>
      <w:bookmarkEnd w:id="790"/>
      <w:r>
        <w:rPr>
          <w:rFonts w:eastAsia="MS Mincho" w:cs="Calibri"/>
          <w:szCs w:val="24"/>
        </w:rPr>
        <w:t xml:space="preserve"> </w:t>
      </w:r>
      <w:r w:rsidRPr="0094011A">
        <w:rPr>
          <w:rFonts w:eastAsia="MS Mincho"/>
          <w:color w:val="000000"/>
        </w:rPr>
        <w:t>other than to satisfy a Termination Payment</w:t>
      </w:r>
      <w:r>
        <w:rPr>
          <w:rFonts w:eastAsia="MS Mincho" w:cs="Calibri"/>
          <w:szCs w:val="24"/>
        </w:rPr>
        <w:t xml:space="preserve">, until the following have occurred: </w:t>
      </w:r>
      <w:bookmarkStart w:name="DocXTextRef208" w:id="791"/>
      <w:r>
        <w:rPr>
          <w:rFonts w:eastAsia="MS Mincho" w:cs="Calibri"/>
          <w:szCs w:val="24"/>
        </w:rPr>
        <w:t>(a)</w:t>
      </w:r>
      <w:bookmarkEnd w:id="791"/>
      <w:r>
        <w:rPr>
          <w:rFonts w:eastAsia="MS Mincho" w:cs="Calibri"/>
          <w:szCs w:val="24"/>
        </w:rPr>
        <w:t xml:space="preserve"> the Delivery Term has expired or terminated early; and </w:t>
      </w:r>
      <w:bookmarkStart w:name="DocXTextRef209" w:id="792"/>
      <w:r>
        <w:rPr>
          <w:rFonts w:eastAsia="MS Mincho" w:cs="Calibri"/>
          <w:szCs w:val="24"/>
        </w:rPr>
        <w:t>(b)</w:t>
      </w:r>
      <w:bookmarkEnd w:id="792"/>
      <w:r>
        <w:rPr>
          <w:rFonts w:eastAsia="MS Mincho" w:cs="Calibri"/>
          <w:szCs w:val="24"/>
        </w:rPr>
        <w:t xml:space="preserve"> </w:t>
      </w:r>
      <w:r>
        <w:rPr>
          <w:rFonts w:cs="Calibri"/>
          <w:szCs w:val="24"/>
        </w:rPr>
        <w:t>all payment obligation</w:t>
      </w:r>
      <w:r>
        <w:rPr>
          <w:rFonts w:eastAsia="MS Mincho" w:cs="Calibri"/>
          <w:szCs w:val="24"/>
        </w:rPr>
        <w:t>s of Seller</w:t>
      </w:r>
      <w:bookmarkStart w:name="DocXTextRef210" w:id="793"/>
      <w:r>
        <w:rPr>
          <w:rFonts w:eastAsia="MS Mincho" w:cs="Calibri"/>
          <w:szCs w:val="24"/>
        </w:rPr>
        <w:t xml:space="preserve"> due and payable under this Agreement, including compensation for penalties, Termination Payment, </w:t>
      </w:r>
      <w:r>
        <w:rPr>
          <w:rFonts w:eastAsia="MS Mincho" w:cs="Calibri"/>
          <w:szCs w:val="24"/>
        </w:rPr>
        <w:t>indemnification payments or other damages are paid in full (whether directly or indirectly such as through set-off or netting</w:t>
      </w:r>
      <w:r w:rsidR="00F94626">
        <w:t>). Following the occurrence of both events, Buyer shall promptly return to Seller the unused portion of the Performance Security</w:t>
      </w:r>
      <w:bookmarkStart w:name="_cp_text_1_622" w:id="794"/>
      <w:bookmarkEnd w:id="788"/>
      <w:bookmarkEnd w:id="793"/>
      <w:r>
        <w:rPr>
          <w:rFonts w:eastAsia="MS Mincho" w:cs="Calibri"/>
          <w:szCs w:val="24"/>
        </w:rPr>
        <w:t>.</w:t>
      </w:r>
      <w:bookmarkEnd w:id="794"/>
    </w:p>
    <w:p w:rsidR="00B81173" w:rsidP="0094011A" w:rsidRDefault="005C7822" w14:paraId="275417C1" w14:textId="77777777">
      <w:pPr>
        <w:pStyle w:val="Heading2"/>
        <w:widowControl w:val="0"/>
        <w:spacing w:line="240" w:lineRule="auto"/>
        <w:rPr>
          <w:rFonts w:eastAsia="MS Mincho" w:cs="Calibri"/>
          <w:vanish/>
          <w:szCs w:val="24"/>
          <w:specVanish/>
        </w:rPr>
      </w:pPr>
      <w:bookmarkStart w:name="_Toc72742196" w:id="795"/>
      <w:bookmarkStart w:name="_Toc229828355" w:id="796"/>
      <w:bookmarkStart w:name="_Ref506188711" w:id="797"/>
      <w:r>
        <w:rPr>
          <w:rFonts w:eastAsia="MS Mincho" w:cs="Calibri"/>
          <w:b/>
          <w:szCs w:val="24"/>
          <w:u w:val="single"/>
        </w:rPr>
        <w:t>First Priority Security Interest in Cash or Cash Equivalent Collateral</w:t>
      </w:r>
      <w:bookmarkEnd w:id="795"/>
      <w:bookmarkEnd w:id="796"/>
    </w:p>
    <w:p w:rsidR="00B81173" w:rsidP="0094011A" w:rsidRDefault="005C7822" w14:paraId="6020139D" w14:textId="7E5B5DA2">
      <w:pPr>
        <w:pStyle w:val="HeadingPara2"/>
        <w:widowControl w:val="0"/>
        <w:spacing w:line="240" w:lineRule="auto"/>
        <w:rPr>
          <w:rFonts w:eastAsia="MS Mincho" w:cs="Calibri"/>
          <w:szCs w:val="24"/>
        </w:rPr>
      </w:pPr>
      <w:r>
        <w:rPr>
          <w:rFonts w:eastAsia="MS Mincho" w:cs="Calibri"/>
          <w:szCs w:val="24"/>
        </w:rPr>
        <w:t>.</w:t>
      </w:r>
      <w:bookmarkEnd w:id="789"/>
      <w:r>
        <w:rPr>
          <w:rFonts w:eastAsia="MS Mincho" w:cs="Calibri"/>
          <w:szCs w:val="24"/>
        </w:rPr>
        <w:t xml:space="preserve"> To secure its obligations under this Agreement, and until released as provided herein, Seller hereby grants to Buyer a present and continuing first-priority security interest (“</w:t>
      </w:r>
      <w:r>
        <w:rPr>
          <w:rFonts w:eastAsia="MS Mincho" w:cs="Calibri"/>
          <w:b/>
          <w:szCs w:val="24"/>
          <w:u w:val="single"/>
        </w:rPr>
        <w:t>Security Interest</w:t>
      </w:r>
      <w:r>
        <w:rPr>
          <w:rFonts w:eastAsia="MS Mincho" w:cs="Calibri"/>
          <w:szCs w:val="24"/>
        </w:rPr>
        <w:t xml:space="preserve">”) in, and lien on (and right to net against), and assignment of the Development Security, Performance Security, any other cash collateral and cash equivalent collateral posted pursuant to Sections </w:t>
      </w:r>
      <w:bookmarkStart w:name="_cp_text_1_624" w:id="798"/>
      <w:r>
        <w:rPr>
          <w:rFonts w:eastAsia="MS Mincho" w:cs="Calibri"/>
          <w:szCs w:val="24"/>
        </w:rPr>
        <w:t xml:space="preserve">8.7 </w:t>
      </w:r>
      <w:bookmarkEnd w:id="798"/>
      <w:r>
        <w:rPr>
          <w:rFonts w:eastAsia="MS Mincho" w:cs="Calibri"/>
          <w:szCs w:val="24"/>
        </w:rPr>
        <w:t xml:space="preserve">and </w:t>
      </w:r>
      <w:bookmarkStart w:name="_cp_text_1_626" w:id="799"/>
      <w:r>
        <w:rPr>
          <w:rFonts w:eastAsia="MS Mincho" w:cs="Calibri"/>
          <w:szCs w:val="24"/>
        </w:rPr>
        <w:t xml:space="preserve">8.8 </w:t>
      </w:r>
      <w:bookmarkEnd w:id="799"/>
      <w:r>
        <w:rPr>
          <w:rFonts w:eastAsia="MS Mincho" w:cs="Calibri"/>
          <w:szCs w:val="24"/>
        </w:rPr>
        <w:t>and any and all interest thereon or proceeds resulting therefrom or from the liquidation thereof, whether now or hereafter held by, on behalf of, or for the benefit of Buyer, and Seller agrees to take all action as Buyer reasonably requires in order to perfect Buyer’s Security Interest in, and lien on (and right to net against), such collateral and any and all proceeds resulting therefrom or from the liquidation thereof.</w:t>
      </w:r>
      <w:bookmarkEnd w:id="797"/>
    </w:p>
    <w:p w:rsidR="00B81173" w:rsidP="0094011A" w:rsidRDefault="005C7822" w14:paraId="499D5955" w14:textId="24671A2F">
      <w:pPr>
        <w:widowControl w:val="0"/>
        <w:spacing w:line="277" w:lineRule="exact"/>
        <w:rPr>
          <w:rFonts w:eastAsia="MS Mincho" w:cs="Calibri"/>
          <w:color w:val="000000"/>
          <w:szCs w:val="24"/>
        </w:rPr>
      </w:pPr>
      <w:r>
        <w:rPr>
          <w:rFonts w:eastAsia="MS Mincho" w:cs="Calibri"/>
          <w:color w:val="000000"/>
          <w:szCs w:val="24"/>
        </w:rPr>
        <w:t xml:space="preserve">Upon or any time after the occurrence of an Event of Default caused by Seller, an Early Termination Date resulting from an Event of Default caused by Seller, or an occasion provided for in this Agreement where Buyer is authorized to retain all or a portion of the Development Security or Performance Security, Buyer may do any one or more of the following (in each case subject to the final sentence of this Section </w:t>
      </w:r>
      <w:bookmarkStart w:name="_cp_text_1_628" w:id="800"/>
      <w:r>
        <w:rPr>
          <w:rFonts w:eastAsia="MS Mincho" w:cs="Calibri"/>
          <w:color w:val="000000"/>
          <w:szCs w:val="24"/>
        </w:rPr>
        <w:t>8.9</w:t>
      </w:r>
      <w:bookmarkEnd w:id="800"/>
      <w:r>
        <w:rPr>
          <w:rFonts w:eastAsia="MS Mincho" w:cs="Calibri"/>
          <w:color w:val="000000"/>
          <w:szCs w:val="24"/>
        </w:rPr>
        <w:t>):</w:t>
      </w:r>
    </w:p>
    <w:p w:rsidR="00B81173" w:rsidP="0094011A" w:rsidRDefault="005C7822" w14:paraId="3478EFEA" w14:textId="77777777">
      <w:pPr>
        <w:numPr>
          <w:ilvl w:val="0"/>
          <w:numId w:val="7"/>
        </w:numPr>
        <w:tabs>
          <w:tab w:val="clear" w:pos="792"/>
          <w:tab w:val="left" w:pos="0"/>
        </w:tabs>
        <w:spacing w:line="277" w:lineRule="exact"/>
        <w:ind w:firstLine="1440"/>
        <w:rPr>
          <w:rFonts w:eastAsia="MS Mincho" w:cs="Calibri"/>
          <w:color w:val="000000"/>
          <w:szCs w:val="24"/>
        </w:rPr>
      </w:pPr>
      <w:r>
        <w:rPr>
          <w:rFonts w:eastAsia="MS Mincho" w:cs="Calibri"/>
          <w:color w:val="000000"/>
          <w:szCs w:val="24"/>
        </w:rPr>
        <w:t>Exercise any of its rights and remedies with respect to the Development Security and Performance Security, including any such rights and remedies under Law then in effect;</w:t>
      </w:r>
    </w:p>
    <w:p w:rsidR="00B81173" w:rsidP="0094011A" w:rsidRDefault="005C7822" w14:paraId="1E98BC47" w14:textId="62374E36">
      <w:pPr>
        <w:numPr>
          <w:ilvl w:val="0"/>
          <w:numId w:val="7"/>
        </w:numPr>
        <w:tabs>
          <w:tab w:val="clear" w:pos="792"/>
          <w:tab w:val="left" w:pos="0"/>
        </w:tabs>
        <w:spacing w:line="277" w:lineRule="exact"/>
        <w:ind w:firstLine="1440"/>
        <w:rPr>
          <w:rFonts w:eastAsia="MS Mincho" w:cs="Calibri"/>
          <w:color w:val="000000"/>
          <w:szCs w:val="24"/>
        </w:rPr>
      </w:pPr>
      <w:r>
        <w:rPr>
          <w:rFonts w:eastAsia="MS Mincho" w:cs="Calibri"/>
          <w:color w:val="000000"/>
          <w:szCs w:val="24"/>
        </w:rPr>
        <w:t>Draw on any outstanding Letter of Credit issued for its benefit and retain any cash held by Buyer as Development Security or Performance Security; and</w:t>
      </w:r>
    </w:p>
    <w:p w:rsidR="00B81173" w:rsidP="0094011A" w:rsidRDefault="005C7822" w14:paraId="647BA238" w14:textId="77777777">
      <w:pPr>
        <w:numPr>
          <w:ilvl w:val="0"/>
          <w:numId w:val="7"/>
        </w:numPr>
        <w:tabs>
          <w:tab w:val="clear" w:pos="792"/>
          <w:tab w:val="left" w:pos="0"/>
        </w:tabs>
        <w:spacing w:line="277" w:lineRule="exact"/>
        <w:ind w:firstLine="1440"/>
        <w:rPr>
          <w:rFonts w:eastAsia="MS Mincho" w:cs="Calibri"/>
          <w:color w:val="000000"/>
          <w:szCs w:val="24"/>
        </w:rPr>
      </w:pPr>
      <w:r>
        <w:rPr>
          <w:rFonts w:eastAsia="MS Mincho" w:cs="Calibri"/>
          <w:color w:val="000000"/>
          <w:szCs w:val="24"/>
        </w:rPr>
        <w:t>Liquidate all Development Security or Performance Security (as applicable) then held by or for the benefit of Buyer free from any claim or right of any nature whatsoever of Seller, including any equity or right of purchase or redemption by Seller.</w:t>
      </w:r>
    </w:p>
    <w:p w:rsidR="00B81173" w:rsidP="0094011A" w:rsidRDefault="005C7822" w14:paraId="760B218C" w14:textId="77777777">
      <w:pPr>
        <w:widowControl w:val="0"/>
        <w:spacing w:line="277" w:lineRule="exact"/>
        <w:rPr>
          <w:rFonts w:eastAsia="MS Mincho" w:cs="Calibri"/>
          <w:color w:val="000000"/>
          <w:spacing w:val="-1"/>
          <w:szCs w:val="24"/>
        </w:rPr>
      </w:pPr>
      <w:r>
        <w:rPr>
          <w:rFonts w:eastAsia="MS Mincho" w:cs="Calibri"/>
          <w:color w:val="000000"/>
          <w:spacing w:val="-1"/>
          <w:szCs w:val="24"/>
        </w:rPr>
        <w:t>Buyer shall apply the proceeds of the collateral realized upon the exercise of any such rights or remedies to reduce Seller’s obligations under this Agreement (Seller remains liable for any amounts owing to Buyer after such application), subject to Buyer’s obligation to return any surplus proceeds remaining after such obligations are satisfied in full.</w:t>
      </w:r>
    </w:p>
    <w:p w:rsidRPr="0094011A" w:rsidR="00B81173" w:rsidP="0094011A" w:rsidRDefault="005C7822" w14:paraId="013496DF" w14:textId="77777777">
      <w:pPr>
        <w:pStyle w:val="Heading1"/>
        <w:numPr>
          <w:ilvl w:val="0"/>
          <w:numId w:val="1"/>
        </w:numPr>
        <w:spacing w:after="240" w:line="240" w:lineRule="auto"/>
        <w:jc w:val="center"/>
        <w:rPr>
          <w:rFonts w:eastAsia="MS Mincho"/>
          <w:b/>
          <w:i w:val="0"/>
          <w:sz w:val="24"/>
        </w:rPr>
      </w:pPr>
      <w:r w:rsidRPr="0094011A">
        <w:rPr>
          <w:rFonts w:eastAsia="MS Mincho"/>
          <w:b/>
          <w:i w:val="0"/>
          <w:sz w:val="24"/>
        </w:rPr>
        <w:br/>
      </w:r>
      <w:bookmarkStart w:name="_Ref444439396" w:id="801"/>
      <w:bookmarkStart w:name="_Toc72742198" w:id="802"/>
      <w:bookmarkStart w:name="_Toc229828356" w:id="803"/>
      <w:r w:rsidRPr="0094011A">
        <w:rPr>
          <w:rFonts w:eastAsia="MS Mincho"/>
          <w:b/>
          <w:i w:val="0"/>
          <w:sz w:val="24"/>
        </w:rPr>
        <w:t>NOTICES</w:t>
      </w:r>
      <w:bookmarkEnd w:id="801"/>
      <w:bookmarkEnd w:id="802"/>
      <w:bookmarkEnd w:id="803"/>
    </w:p>
    <w:p w:rsidR="00B81173" w:rsidP="00436227" w:rsidRDefault="005C7822" w14:paraId="598C8FFA" w14:textId="77777777">
      <w:pPr>
        <w:pStyle w:val="Heading2"/>
        <w:spacing w:line="240" w:lineRule="auto"/>
        <w:rPr>
          <w:rFonts w:eastAsia="MS Mincho" w:cs="Calibri"/>
          <w:vanish/>
          <w:szCs w:val="24"/>
          <w:specVanish/>
        </w:rPr>
      </w:pPr>
      <w:bookmarkStart w:name="_Toc72742199" w:id="804"/>
      <w:bookmarkStart w:name="_Toc229828357" w:id="805"/>
      <w:bookmarkStart w:name="_Ref444439397" w:id="806"/>
      <w:r>
        <w:rPr>
          <w:rFonts w:eastAsia="MS Mincho" w:cs="Calibri"/>
          <w:b/>
          <w:szCs w:val="24"/>
          <w:u w:val="single"/>
        </w:rPr>
        <w:t>Addresses for the Delivery of Notices</w:t>
      </w:r>
      <w:bookmarkEnd w:id="804"/>
      <w:bookmarkEnd w:id="805"/>
    </w:p>
    <w:p w:rsidR="00B81173" w:rsidP="0094011A" w:rsidRDefault="005C7822" w14:paraId="007C45AE" w14:textId="77777777">
      <w:pPr>
        <w:pStyle w:val="HeadingPara2"/>
        <w:widowControl w:val="0"/>
        <w:spacing w:line="240" w:lineRule="auto"/>
        <w:rPr>
          <w:rFonts w:eastAsia="MS Mincho" w:cs="Calibri"/>
          <w:szCs w:val="24"/>
        </w:rPr>
      </w:pPr>
      <w:r>
        <w:rPr>
          <w:rFonts w:eastAsia="MS Mincho" w:cs="Calibri"/>
          <w:szCs w:val="24"/>
        </w:rPr>
        <w:t xml:space="preserve">. Any Notice required, permitted, or contemplated hereunder shall be in writing, shall be addressed to the Party to be notified at the address set forth in </w:t>
      </w:r>
      <w:r>
        <w:rPr>
          <w:rFonts w:eastAsia="MS Mincho" w:cs="Calibri"/>
          <w:szCs w:val="24"/>
          <w:u w:val="single"/>
        </w:rPr>
        <w:t>Exhibit N</w:t>
      </w:r>
      <w:r>
        <w:rPr>
          <w:rFonts w:eastAsia="MS Mincho" w:cs="Calibri"/>
          <w:szCs w:val="24"/>
        </w:rPr>
        <w:t xml:space="preserve"> or at such other address or addresses as a Party may designate for itself from time to time by Notice hereunder.</w:t>
      </w:r>
      <w:bookmarkEnd w:id="806"/>
    </w:p>
    <w:p w:rsidR="00B81173" w:rsidP="00436227" w:rsidRDefault="005C7822" w14:paraId="3A89DF1B" w14:textId="77777777">
      <w:pPr>
        <w:pStyle w:val="Heading2"/>
        <w:spacing w:line="240" w:lineRule="auto"/>
        <w:rPr>
          <w:rFonts w:eastAsia="MS Mincho" w:cs="Calibri"/>
          <w:vanish/>
          <w:szCs w:val="24"/>
          <w:specVanish/>
        </w:rPr>
      </w:pPr>
      <w:bookmarkStart w:name="_Toc72742200" w:id="807"/>
      <w:bookmarkStart w:name="_Toc229828358" w:id="808"/>
      <w:bookmarkStart w:name="_Ref444439398" w:id="809"/>
      <w:r>
        <w:rPr>
          <w:rFonts w:eastAsia="MS Mincho" w:cs="Calibri"/>
          <w:b/>
          <w:szCs w:val="24"/>
          <w:u w:val="single"/>
        </w:rPr>
        <w:t>Acceptable Means of Delivering Notice</w:t>
      </w:r>
      <w:bookmarkEnd w:id="807"/>
      <w:bookmarkEnd w:id="808"/>
    </w:p>
    <w:p w:rsidR="00B81173" w:rsidP="0094011A" w:rsidRDefault="005C7822" w14:paraId="5640DFCE" w14:textId="77777777">
      <w:pPr>
        <w:pStyle w:val="HeadingPara2"/>
        <w:widowControl w:val="0"/>
        <w:spacing w:line="240" w:lineRule="auto"/>
        <w:rPr>
          <w:rFonts w:eastAsia="MS Mincho" w:cs="Calibri"/>
          <w:szCs w:val="24"/>
        </w:rPr>
      </w:pPr>
      <w:r>
        <w:rPr>
          <w:rFonts w:eastAsia="MS Mincho" w:cs="Calibri"/>
          <w:szCs w:val="24"/>
        </w:rPr>
        <w:t xml:space="preserve">. Each Notice required, permitted, or contemplated hereunder shall be deemed to have been validly served, given or delivered as follows: </w:t>
      </w:r>
      <w:bookmarkStart w:name="DocXTextRef212" w:id="810"/>
      <w:r>
        <w:rPr>
          <w:rFonts w:eastAsia="MS Mincho" w:cs="Calibri"/>
          <w:szCs w:val="24"/>
        </w:rPr>
        <w:t>(a)</w:t>
      </w:r>
      <w:bookmarkEnd w:id="810"/>
      <w:r>
        <w:rPr>
          <w:rFonts w:eastAsia="MS Mincho" w:cs="Calibri"/>
          <w:szCs w:val="24"/>
        </w:rPr>
        <w:t xml:space="preserve"> if sent by United States mail with proper first class postage prepaid, three (3) Business </w:t>
      </w:r>
      <w:r>
        <w:rPr>
          <w:rFonts w:eastAsia="MS Mincho" w:cs="Calibri"/>
          <w:szCs w:val="24"/>
        </w:rPr>
        <w:t xml:space="preserve">Days following the date of the postmark on the envelope in which such Notice was deposited in the United States mail; </w:t>
      </w:r>
      <w:bookmarkStart w:name="DocXTextRef213" w:id="811"/>
      <w:r>
        <w:rPr>
          <w:rFonts w:eastAsia="MS Mincho" w:cs="Calibri"/>
          <w:szCs w:val="24"/>
        </w:rPr>
        <w:t>(b)</w:t>
      </w:r>
      <w:bookmarkEnd w:id="811"/>
      <w:r>
        <w:rPr>
          <w:rFonts w:eastAsia="MS Mincho" w:cs="Calibri"/>
          <w:szCs w:val="24"/>
        </w:rPr>
        <w:t xml:space="preserve"> if sent by a regularly </w:t>
      </w:r>
      <w:bookmarkStart w:name="DocXTextRef211" w:id="812"/>
      <w:r>
        <w:rPr>
          <w:rFonts w:eastAsia="MS Mincho" w:cs="Calibri"/>
          <w:szCs w:val="24"/>
        </w:rPr>
        <w:t>scheduled</w:t>
      </w:r>
      <w:bookmarkEnd w:id="812"/>
      <w:r>
        <w:rPr>
          <w:rFonts w:eastAsia="MS Mincho" w:cs="Calibri"/>
          <w:szCs w:val="24"/>
        </w:rPr>
        <w:t xml:space="preserve"> overnight delivery carrier with delivery fees either prepaid or an arrangement with such carrier made for the payment of such fees, the next Business Day after the same is delivered by the sending Party to such carrier; </w:t>
      </w:r>
      <w:bookmarkStart w:name="DocXTextRef214" w:id="813"/>
      <w:r>
        <w:rPr>
          <w:rFonts w:eastAsia="MS Mincho" w:cs="Calibri"/>
          <w:szCs w:val="24"/>
        </w:rPr>
        <w:t>(c)</w:t>
      </w:r>
      <w:bookmarkEnd w:id="813"/>
      <w:r>
        <w:rPr>
          <w:rFonts w:eastAsia="MS Mincho" w:cs="Calibri"/>
          <w:szCs w:val="24"/>
        </w:rPr>
        <w:t xml:space="preserve"> if sent by electronic communication (including electronic mail or other electronic means) at the time indicated by the time stamp upon delivery </w:t>
      </w:r>
      <w:bookmarkStart w:name="_Hlk38894746" w:id="814"/>
      <w:r>
        <w:rPr>
          <w:rFonts w:eastAsia="MS Mincho" w:cs="Calibri"/>
          <w:szCs w:val="24"/>
        </w:rPr>
        <w:t xml:space="preserve">and, if after 5 pm, on the next Business Day; or </w:t>
      </w:r>
      <w:bookmarkStart w:name="DocXTextRef215" w:id="815"/>
      <w:bookmarkEnd w:id="814"/>
      <w:r>
        <w:rPr>
          <w:rFonts w:eastAsia="MS Mincho" w:cs="Calibri"/>
          <w:szCs w:val="24"/>
        </w:rPr>
        <w:t>(d)</w:t>
      </w:r>
      <w:bookmarkEnd w:id="815"/>
      <w:r>
        <w:rPr>
          <w:rFonts w:eastAsia="MS Mincho" w:cs="Calibri"/>
          <w:szCs w:val="24"/>
        </w:rPr>
        <w:t xml:space="preserve"> if delivered in person, upon receipt by the receiving Party. Notwithstanding the foregoing, Notices of outages or other scheduling or dispatch information or requests, may be sent by electronic communication and shall be considered delivered upon successful completion of such transmission.</w:t>
      </w:r>
      <w:bookmarkEnd w:id="809"/>
      <w:r>
        <w:rPr>
          <w:rFonts w:eastAsia="MS Mincho" w:cs="Calibri"/>
          <w:szCs w:val="24"/>
        </w:rPr>
        <w:t xml:space="preserve"> </w:t>
      </w:r>
    </w:p>
    <w:p w:rsidRPr="0094011A" w:rsidR="00B81173" w:rsidP="0094011A" w:rsidRDefault="005C7822" w14:paraId="11D6D4B4" w14:textId="77777777">
      <w:pPr>
        <w:pStyle w:val="Heading1"/>
        <w:numPr>
          <w:ilvl w:val="0"/>
          <w:numId w:val="1"/>
        </w:numPr>
        <w:spacing w:after="240" w:line="240" w:lineRule="auto"/>
        <w:jc w:val="center"/>
        <w:rPr>
          <w:rFonts w:eastAsia="MS Mincho"/>
          <w:b/>
          <w:i w:val="0"/>
          <w:sz w:val="24"/>
        </w:rPr>
      </w:pPr>
      <w:r w:rsidRPr="0094011A">
        <w:rPr>
          <w:rFonts w:eastAsia="MS Mincho"/>
          <w:b/>
          <w:i w:val="0"/>
          <w:sz w:val="24"/>
        </w:rPr>
        <w:br/>
      </w:r>
      <w:bookmarkStart w:name="_Ref444439399" w:id="816"/>
      <w:bookmarkStart w:name="_Toc72742201" w:id="817"/>
      <w:bookmarkStart w:name="_Toc229828359" w:id="818"/>
      <w:r w:rsidRPr="0094011A">
        <w:rPr>
          <w:rFonts w:eastAsia="MS Mincho"/>
          <w:b/>
          <w:i w:val="0"/>
          <w:sz w:val="24"/>
        </w:rPr>
        <w:t>FORCE MAJEURE</w:t>
      </w:r>
      <w:bookmarkEnd w:id="816"/>
      <w:bookmarkEnd w:id="817"/>
      <w:bookmarkEnd w:id="818"/>
    </w:p>
    <w:p w:rsidR="00B81173" w:rsidP="00436227" w:rsidRDefault="005C7822" w14:paraId="79AAC252" w14:textId="77777777">
      <w:pPr>
        <w:pStyle w:val="Heading2"/>
        <w:spacing w:line="240" w:lineRule="auto"/>
        <w:rPr>
          <w:rFonts w:eastAsia="MS Mincho" w:cs="Calibri"/>
          <w:vanish/>
          <w:szCs w:val="24"/>
          <w:specVanish/>
        </w:rPr>
      </w:pPr>
      <w:bookmarkStart w:name="_Toc72742202" w:id="819"/>
      <w:bookmarkStart w:name="_Toc229828360" w:id="820"/>
      <w:bookmarkStart w:name="_Ref444439400" w:id="821"/>
      <w:bookmarkStart w:name="_Ref380401963" w:id="822"/>
      <w:r>
        <w:rPr>
          <w:rFonts w:eastAsia="MS Mincho" w:cs="Calibri"/>
          <w:b/>
          <w:szCs w:val="24"/>
          <w:u w:val="single"/>
        </w:rPr>
        <w:t>Definition</w:t>
      </w:r>
      <w:bookmarkEnd w:id="819"/>
      <w:bookmarkEnd w:id="820"/>
    </w:p>
    <w:p w:rsidR="00B81173" w:rsidP="0094011A" w:rsidRDefault="005C7822" w14:paraId="26EDC830" w14:textId="77777777">
      <w:pPr>
        <w:pStyle w:val="HeadingPara2"/>
        <w:widowControl w:val="0"/>
        <w:spacing w:line="240" w:lineRule="auto"/>
        <w:rPr>
          <w:rFonts w:eastAsia="MS Mincho" w:cs="Calibri"/>
          <w:szCs w:val="24"/>
        </w:rPr>
      </w:pPr>
      <w:r>
        <w:rPr>
          <w:rFonts w:eastAsia="MS Mincho" w:cs="Calibri"/>
          <w:szCs w:val="24"/>
        </w:rPr>
        <w:t>.</w:t>
      </w:r>
      <w:bookmarkEnd w:id="821"/>
      <w:bookmarkEnd w:id="822"/>
    </w:p>
    <w:p w:rsidR="00B81173" w:rsidP="0094011A" w:rsidRDefault="005C7822" w14:paraId="0B25B1C8" w14:textId="6D0A2C2C">
      <w:pPr>
        <w:pStyle w:val="ArticleL3"/>
        <w:numPr>
          <w:ilvl w:val="2"/>
          <w:numId w:val="17"/>
        </w:numPr>
        <w:spacing w:line="240" w:lineRule="auto"/>
        <w:ind w:left="0"/>
        <w:rPr>
          <w:rFonts w:eastAsia="MS Mincho" w:cs="Calibri"/>
          <w:szCs w:val="24"/>
        </w:rPr>
      </w:pPr>
      <w:bookmarkStart w:name="_Ref444439401" w:id="823"/>
      <w:r>
        <w:rPr>
          <w:rFonts w:eastAsia="MS Mincho" w:cs="Calibri"/>
          <w:szCs w:val="24"/>
        </w:rPr>
        <w:t>“</w:t>
      </w:r>
      <w:r>
        <w:rPr>
          <w:rFonts w:eastAsia="MS Mincho" w:cs="Calibri"/>
          <w:b/>
          <w:szCs w:val="24"/>
          <w:u w:val="single"/>
        </w:rPr>
        <w:t>Force Majeure Event</w:t>
      </w:r>
      <w:r>
        <w:rPr>
          <w:rFonts w:eastAsia="MS Mincho" w:cs="Calibri"/>
          <w:szCs w:val="24"/>
        </w:rPr>
        <w:t xml:space="preserve">” means any act or event that delays or prevents a Party from timely performing all or a portion of its obligations under this Agreement or from complying with all or a portion of the conditions under this Agreement if such act or event, despite the exercise of </w:t>
      </w:r>
      <w:r>
        <w:rPr>
          <w:rFonts w:cs="Calibri"/>
          <w:szCs w:val="24"/>
        </w:rPr>
        <w:t xml:space="preserve">commercially </w:t>
      </w:r>
      <w:r>
        <w:rPr>
          <w:rFonts w:eastAsia="MS Mincho" w:cs="Calibri"/>
          <w:szCs w:val="24"/>
        </w:rPr>
        <w:t xml:space="preserve">reasonable efforts, cannot be avoided by and is beyond the reasonable control (whether direct or indirect) of the </w:t>
      </w:r>
      <w:r w:rsidR="00D86C78">
        <w:rPr>
          <w:rFonts w:eastAsia="MS Mincho" w:cs="Calibri"/>
          <w:szCs w:val="24"/>
        </w:rPr>
        <w:t xml:space="preserve">claiming </w:t>
      </w:r>
      <w:r>
        <w:rPr>
          <w:rFonts w:eastAsia="MS Mincho" w:cs="Calibri"/>
          <w:szCs w:val="24"/>
        </w:rPr>
        <w:t>Party</w:t>
      </w:r>
      <w:r w:rsidR="00D86C78">
        <w:rPr>
          <w:rFonts w:eastAsia="MS Mincho" w:cs="Calibri"/>
          <w:szCs w:val="24"/>
        </w:rPr>
        <w:t>;</w:t>
      </w:r>
      <w:r>
        <w:rPr>
          <w:rFonts w:eastAsia="MS Mincho" w:cs="Calibri"/>
          <w:szCs w:val="24"/>
        </w:rPr>
        <w:t xml:space="preserve"> </w:t>
      </w:r>
      <w:r w:rsidRPr="00D42401" w:rsidR="00D86C78">
        <w:rPr>
          <w:rFonts w:eastAsia="MS Mincho" w:cs="Calibri"/>
          <w:i/>
          <w:iCs/>
          <w:szCs w:val="24"/>
        </w:rPr>
        <w:t>provided</w:t>
      </w:r>
      <w:r w:rsidR="00D86C78">
        <w:rPr>
          <w:rFonts w:eastAsia="MS Mincho" w:cs="Calibri"/>
          <w:szCs w:val="24"/>
        </w:rPr>
        <w:t xml:space="preserve">, a Force Majeure Event shall not excuse any </w:t>
      </w:r>
      <w:r>
        <w:rPr>
          <w:rFonts w:eastAsia="MS Mincho" w:cs="Calibri"/>
          <w:szCs w:val="24"/>
        </w:rPr>
        <w:t>such delay, nonperformance, or noncompliance</w:t>
      </w:r>
      <w:r w:rsidR="00D86C78">
        <w:rPr>
          <w:rFonts w:eastAsia="MS Mincho" w:cs="Calibri"/>
          <w:szCs w:val="24"/>
        </w:rPr>
        <w:t xml:space="preserve"> to the extent the claiming Party’s fault or negligence contributed thereto in scope or duration</w:t>
      </w:r>
      <w:r>
        <w:rPr>
          <w:rFonts w:eastAsia="MS Mincho" w:cs="Calibri"/>
          <w:szCs w:val="24"/>
        </w:rPr>
        <w:t>.</w:t>
      </w:r>
      <w:bookmarkStart w:name="_Ref444439402" w:id="824"/>
      <w:bookmarkEnd w:id="823"/>
    </w:p>
    <w:p w:rsidR="00B81173" w:rsidP="0094011A" w:rsidRDefault="005C7822" w14:paraId="4021FF0D" w14:textId="6B5E0CEF">
      <w:pPr>
        <w:pStyle w:val="ArticleL3"/>
        <w:numPr>
          <w:ilvl w:val="2"/>
          <w:numId w:val="17"/>
        </w:numPr>
        <w:spacing w:line="240" w:lineRule="auto"/>
        <w:ind w:left="0"/>
        <w:rPr>
          <w:rFonts w:eastAsia="MS Mincho" w:cs="Calibri"/>
          <w:szCs w:val="24"/>
        </w:rPr>
      </w:pPr>
      <w:r>
        <w:rPr>
          <w:rFonts w:eastAsia="MS Mincho" w:cs="Calibri"/>
          <w:szCs w:val="24"/>
        </w:rPr>
        <w:t>Without limiting the generality of the foregoing, so long as the following events, despite the exercise of reasonable efforts, cannot be avoided by, and are beyond the reasonable control (whether direct or indirect) of and without the fault or negligence of the Party relying thereon as justification for such delay, nonperformance or noncompliance, a Force Majeure Event may include an act of God or the elements, such as flooding, lightning, hurricanes, tornadoes, or ice storms; explosion; fire; volcanic eruption; flood; epidemic; landslide; mudslide; sabotage; terrorism; earthquake; or other cataclysmic events; an act of public enemy; war; blockade; civil insurrection; riot; civil disturbance; or strikes or other labor difficulties caused or suffered by a Party or any third party except as set forth below.</w:t>
      </w:r>
      <w:bookmarkEnd w:id="824"/>
      <w:r>
        <w:rPr>
          <w:rFonts w:eastAsia="MS Mincho" w:cs="Calibri"/>
          <w:szCs w:val="24"/>
        </w:rPr>
        <w:t xml:space="preserve"> </w:t>
      </w:r>
      <w:bookmarkStart w:name="_Ref444439403" w:id="825"/>
    </w:p>
    <w:p w:rsidRPr="00A92B68" w:rsidR="00875BAB" w:rsidP="00A92B68" w:rsidRDefault="005C7822" w14:paraId="4A63D3DA" w14:textId="52BE1563">
      <w:pPr>
        <w:pStyle w:val="ArticleL3"/>
        <w:numPr>
          <w:ilvl w:val="3"/>
          <w:numId w:val="17"/>
        </w:numPr>
        <w:spacing w:line="240" w:lineRule="auto"/>
        <w:ind w:left="0"/>
      </w:pPr>
      <w:r>
        <w:rPr>
          <w:rFonts w:eastAsia="MS Mincho" w:cs="Calibri"/>
          <w:szCs w:val="24"/>
        </w:rPr>
        <w:t>Notwithstanding the foregoing, the term “</w:t>
      </w:r>
      <w:r>
        <w:rPr>
          <w:rFonts w:eastAsia="MS Mincho" w:cs="Calibri"/>
          <w:b/>
          <w:szCs w:val="24"/>
          <w:u w:val="single"/>
        </w:rPr>
        <w:t>Force Majeure Event</w:t>
      </w:r>
      <w:r>
        <w:rPr>
          <w:rFonts w:eastAsia="MS Mincho" w:cs="Calibri"/>
          <w:szCs w:val="24"/>
        </w:rPr>
        <w:t xml:space="preserve">” does not include </w:t>
      </w:r>
      <w:bookmarkStart w:name="DocXTextRef216" w:id="826"/>
      <w:r>
        <w:rPr>
          <w:rFonts w:eastAsia="MS Mincho" w:cs="Calibri"/>
          <w:szCs w:val="24"/>
        </w:rPr>
        <w:t>(i)</w:t>
      </w:r>
      <w:bookmarkEnd w:id="826"/>
      <w:r>
        <w:rPr>
          <w:rFonts w:eastAsia="MS Mincho" w:cs="Calibri"/>
          <w:szCs w:val="24"/>
        </w:rPr>
        <w:t xml:space="preserve"> economic conditions or changes in Law that render a Party’s performance of this Agreement at the Contract Price unprofitable or otherwise uneconomic (including an increase in component or compliance costs for any reason, including foreign or domestic tariffs, Buyer’s ability to buy Product at a lower price, or Seller’s ability to sell the Product, or any component thereof, at a higher price, than under this Agreement); (ii) Seller’s inability to obtain permits or approvals of any type for the construction, operation, or maintenance of the Facility, except to the extent such inability is caused by a Force Majeure Event; (iii) the inability of a Party to make payments when due under this Agreement, unless the cause of such inability is an event that would otherwise constitute a Force Majeure Event as described above; (iv) a Curtailment Order; (v) Seller’s inability to obtain sufficient labor, equipment, materials, or other resources to build or operate the Facility, including the lack of wind, sun or other fuel source of an inherently intermittent nature, except to the extent such inability is caused by a Force Majeure Event; </w:t>
      </w:r>
      <w:bookmarkStart w:name="DocXTextRef217" w:id="827"/>
      <w:r>
        <w:rPr>
          <w:rFonts w:eastAsia="MS Mincho" w:cs="Calibri"/>
          <w:szCs w:val="24"/>
        </w:rPr>
        <w:t>(vi)</w:t>
      </w:r>
      <w:bookmarkEnd w:id="827"/>
      <w:r>
        <w:rPr>
          <w:rFonts w:eastAsia="MS Mincho" w:cs="Calibri"/>
          <w:szCs w:val="24"/>
        </w:rPr>
        <w:t xml:space="preserve"> a </w:t>
      </w:r>
      <w:r>
        <w:rPr>
          <w:rFonts w:eastAsia="MS Mincho" w:cs="Calibri"/>
          <w:szCs w:val="24"/>
        </w:rPr>
        <w:t>strike, work stoppage or labor dispute limited only to any one or more of Seller, Seller’s Affiliates, Seller’s contractors, their subcontractors thereof or any other third party employed by Seller to work on the Facility; (vii) any equipment failure except if such equipment failure is caused by a Force Majeure Event; or (viii) any action or inaction by any third party, including Transmission Provider, that delays or prevents the approval, construction or placement in service of any Interconnection Facilities or Network Upgrades, except to the extent caused by a Force Majeure Event.</w:t>
      </w:r>
      <w:bookmarkEnd w:id="825"/>
    </w:p>
    <w:p w:rsidR="00B81173" w:rsidP="00436227" w:rsidRDefault="005C7822" w14:paraId="5787EFEE" w14:textId="77777777">
      <w:pPr>
        <w:pStyle w:val="Heading2"/>
        <w:spacing w:line="240" w:lineRule="auto"/>
        <w:rPr>
          <w:rFonts w:eastAsia="MS Mincho" w:cs="Calibri"/>
          <w:vanish/>
          <w:szCs w:val="24"/>
          <w:specVanish/>
        </w:rPr>
      </w:pPr>
      <w:bookmarkStart w:name="_Toc72742203" w:id="828"/>
      <w:bookmarkStart w:name="_Toc229828361" w:id="829"/>
      <w:bookmarkStart w:name="_Ref444439404" w:id="830"/>
      <w:r>
        <w:rPr>
          <w:rFonts w:eastAsia="MS Mincho" w:cs="Calibri"/>
          <w:b/>
          <w:szCs w:val="24"/>
          <w:u w:val="single"/>
        </w:rPr>
        <w:t>No Liability If a Force Majeure Event Occurs</w:t>
      </w:r>
      <w:bookmarkEnd w:id="828"/>
      <w:bookmarkEnd w:id="829"/>
    </w:p>
    <w:p w:rsidR="00B81173" w:rsidP="0094011A" w:rsidRDefault="005C7822" w14:paraId="150C6949" w14:textId="77777777">
      <w:pPr>
        <w:pStyle w:val="HeadingPara2"/>
        <w:widowControl w:val="0"/>
        <w:spacing w:line="240" w:lineRule="auto"/>
        <w:rPr>
          <w:rFonts w:eastAsia="MS Mincho" w:cs="Calibri"/>
          <w:szCs w:val="24"/>
        </w:rPr>
      </w:pPr>
      <w:r>
        <w:rPr>
          <w:rFonts w:eastAsia="MS Mincho" w:cs="Calibri"/>
          <w:szCs w:val="24"/>
        </w:rPr>
        <w:t xml:space="preserve">. Except as provided in Section 4 of </w:t>
      </w:r>
      <w:r>
        <w:rPr>
          <w:rFonts w:eastAsia="MS Mincho" w:cs="Calibri"/>
          <w:szCs w:val="24"/>
          <w:u w:val="single"/>
        </w:rPr>
        <w:t>Exhibit B</w:t>
      </w:r>
      <w:r>
        <w:rPr>
          <w:rFonts w:eastAsia="MS Mincho" w:cs="Calibri"/>
          <w:szCs w:val="24"/>
        </w:rPr>
        <w:t>, neither Seller nor Buyer shall be liable to the other Party in the event it is prevented from performing its obligations hereunder in whole or in part due to a Force Majeure Event. The Party rendered unable to fulfill any obligation by reason of a Force Majeure Event shall take reasonable actions necessary to remove such inability with due speed and diligence. Nothing herein shall be construed as permitting that Party to continue to fail to perform after said cause has been removed. The obligation to use due speed and diligence shall not be interpreted to require resolution of labor disputes by acceding to demands of the opposition when such course is inadvisable in the discretion of the Party having such difficulty. Neither Party shall be considered in breach or default of this Agreement if and to the extent that any failure or delay in the Party’s performance of one or more of its obligations hereunder is caused by a Force Majeure Event. The occurrence and continuation of a Force Majeure Event shall not suspend or excuse the obligation of a Party to make any payments due hereunder.</w:t>
      </w:r>
      <w:bookmarkEnd w:id="830"/>
    </w:p>
    <w:p w:rsidR="00B81173" w:rsidP="00436227" w:rsidRDefault="005C7822" w14:paraId="182FD79C" w14:textId="77777777">
      <w:pPr>
        <w:pStyle w:val="Heading2"/>
        <w:spacing w:line="240" w:lineRule="auto"/>
        <w:rPr>
          <w:rFonts w:eastAsia="MS Mincho" w:cs="Calibri"/>
          <w:vanish/>
          <w:szCs w:val="24"/>
          <w:specVanish/>
        </w:rPr>
      </w:pPr>
      <w:bookmarkStart w:name="_Toc72742204" w:id="831"/>
      <w:bookmarkStart w:name="_Toc229828362" w:id="832"/>
      <w:bookmarkStart w:name="_Ref444439405" w:id="833"/>
      <w:r>
        <w:rPr>
          <w:rFonts w:eastAsia="MS Mincho" w:cs="Calibri"/>
          <w:b/>
          <w:szCs w:val="24"/>
          <w:u w:val="single"/>
        </w:rPr>
        <w:t>Notice</w:t>
      </w:r>
      <w:bookmarkEnd w:id="831"/>
      <w:bookmarkEnd w:id="832"/>
    </w:p>
    <w:p w:rsidR="00B81173" w:rsidP="0094011A" w:rsidRDefault="005C7822" w14:paraId="7E6F3716" w14:textId="06BCAF86">
      <w:pPr>
        <w:pStyle w:val="HeadingPara2"/>
        <w:widowControl w:val="0"/>
        <w:spacing w:line="240" w:lineRule="auto"/>
        <w:rPr>
          <w:rFonts w:eastAsia="MS Mincho" w:cs="Calibri"/>
          <w:szCs w:val="24"/>
        </w:rPr>
      </w:pPr>
      <w:r>
        <w:rPr>
          <w:rFonts w:eastAsia="MS Mincho" w:cs="Calibri"/>
          <w:szCs w:val="24"/>
        </w:rPr>
        <w:t>.</w:t>
      </w:r>
      <w:r w:rsidR="009A15F4">
        <w:rPr>
          <w:rFonts w:eastAsia="MS Mincho" w:cs="Calibri"/>
          <w:szCs w:val="24"/>
        </w:rPr>
        <w:t xml:space="preserve"> </w:t>
      </w:r>
      <w:r w:rsidR="009A15F4">
        <w:t xml:space="preserve">In </w:t>
      </w:r>
      <w:r w:rsidRPr="00F71305" w:rsidR="009A15F4">
        <w:t xml:space="preserve">order to </w:t>
      </w:r>
      <w:r w:rsidR="009A15F4">
        <w:t>claim a Force Majeure Event, the c</w:t>
      </w:r>
      <w:r w:rsidRPr="00E73F03" w:rsidR="009A15F4">
        <w:t xml:space="preserve">laiming Party, </w:t>
      </w:r>
      <w:r w:rsidRPr="00E73F03" w:rsidR="002B61AD">
        <w:t xml:space="preserve">must </w:t>
      </w:r>
      <w:r w:rsidR="002B61AD">
        <w:t xml:space="preserve">(a) </w:t>
      </w:r>
      <w:r w:rsidRPr="00E73F03" w:rsidR="009A15F4">
        <w:t>within fourteen (14) days after the initial occurrence of the claimed Force Majeure</w:t>
      </w:r>
      <w:r w:rsidR="009A15F4">
        <w:t xml:space="preserve"> Event</w:t>
      </w:r>
      <w:r w:rsidRPr="00E73F03" w:rsidR="009A15F4">
        <w:t>, give the other Party Notice describing the particulars of the occurrence</w:t>
      </w:r>
      <w:r w:rsidRPr="00950228" w:rsidR="009A15F4">
        <w:t xml:space="preserve"> </w:t>
      </w:r>
      <w:r w:rsidR="009A15F4">
        <w:t xml:space="preserve">in substantially the form set forth in </w:t>
      </w:r>
      <w:r w:rsidRPr="00375B8F" w:rsidR="009A15F4">
        <w:rPr>
          <w:u w:val="single"/>
        </w:rPr>
        <w:t>Exhibit W</w:t>
      </w:r>
      <w:r w:rsidR="009A15F4">
        <w:t xml:space="preserve">, (b) </w:t>
      </w:r>
      <w:r w:rsidRPr="00E73F03" w:rsidR="009A15F4">
        <w:t>provide timely evidence reasonably sufficient to establish that the occurrence constitutes Force Majeure as defined in this Agreement</w:t>
      </w:r>
      <w:r w:rsidR="009A15F4">
        <w:t>, and (c) notify the other Party in writing of the cessation or termination of such Force Majeure Event, all as known or estimated in good faith by the affected Party</w:t>
      </w:r>
      <w:r>
        <w:rPr>
          <w:rFonts w:eastAsia="MS Mincho" w:cs="Calibri"/>
          <w:szCs w:val="24"/>
        </w:rPr>
        <w:t>.</w:t>
      </w:r>
      <w:bookmarkEnd w:id="833"/>
    </w:p>
    <w:p w:rsidR="00B81173" w:rsidP="00436227" w:rsidRDefault="005C7822" w14:paraId="0BA148C6" w14:textId="77777777">
      <w:pPr>
        <w:pStyle w:val="Heading2"/>
        <w:spacing w:line="240" w:lineRule="auto"/>
        <w:rPr>
          <w:rFonts w:eastAsia="MS Mincho" w:cs="Calibri"/>
          <w:vanish/>
          <w:szCs w:val="24"/>
          <w:specVanish/>
        </w:rPr>
      </w:pPr>
      <w:bookmarkStart w:name="_Toc72742205" w:id="834"/>
      <w:bookmarkStart w:name="_Toc229828363" w:id="835"/>
      <w:bookmarkStart w:name="_Ref444439406" w:id="836"/>
      <w:r>
        <w:rPr>
          <w:rFonts w:eastAsia="MS Mincho" w:cs="Calibri"/>
          <w:b/>
          <w:szCs w:val="24"/>
          <w:u w:val="single"/>
        </w:rPr>
        <w:t>Termination Following Force Majeure Event</w:t>
      </w:r>
      <w:bookmarkStart w:name="_Hlk35504449" w:id="837"/>
      <w:r>
        <w:rPr>
          <w:rFonts w:eastAsia="MS Mincho" w:cs="Calibri"/>
          <w:b/>
          <w:szCs w:val="24"/>
          <w:u w:val="single"/>
        </w:rPr>
        <w:t xml:space="preserve"> or Development Cure Period</w:t>
      </w:r>
      <w:bookmarkEnd w:id="834"/>
      <w:bookmarkEnd w:id="835"/>
      <w:bookmarkEnd w:id="837"/>
    </w:p>
    <w:p w:rsidR="00B81173" w:rsidP="0094011A" w:rsidRDefault="005C7822" w14:paraId="4571781F" w14:textId="77777777">
      <w:pPr>
        <w:pStyle w:val="HeadingPara2"/>
        <w:widowControl w:val="0"/>
        <w:spacing w:line="240" w:lineRule="auto"/>
        <w:rPr>
          <w:rFonts w:eastAsia="MS Mincho" w:cs="Calibri"/>
          <w:szCs w:val="24"/>
        </w:rPr>
      </w:pPr>
      <w:r>
        <w:rPr>
          <w:rFonts w:eastAsia="MS Mincho" w:cs="Calibri"/>
          <w:szCs w:val="24"/>
        </w:rPr>
        <w:t xml:space="preserve">. </w:t>
      </w:r>
    </w:p>
    <w:p w:rsidR="00B81173" w:rsidP="009176B0" w:rsidRDefault="00ED43D8" w14:paraId="2D1A0CD6" w14:textId="0D600086">
      <w:pPr>
        <w:pStyle w:val="ArticleL3"/>
        <w:numPr>
          <w:ilvl w:val="2"/>
          <w:numId w:val="65"/>
        </w:numPr>
        <w:spacing w:line="240" w:lineRule="auto"/>
        <w:rPr>
          <w:rFonts w:eastAsia="MS Mincho" w:cs="Calibri"/>
          <w:szCs w:val="24"/>
        </w:rPr>
      </w:pPr>
      <w:bookmarkStart w:name="_Hlk35504406" w:id="838"/>
      <w:r>
        <w:t xml:space="preserve">If the cumulative extensions granted under the Development Cure Period (other than the extensions granted pursuant to clause 4(d) in </w:t>
      </w:r>
      <w:r w:rsidRPr="008F1DF1">
        <w:rPr>
          <w:u w:val="single"/>
        </w:rPr>
        <w:t>Exhibit B</w:t>
      </w:r>
      <w:r>
        <w:t xml:space="preserve">) plus the payment of Commercial Operation Delay Damages equal </w:t>
      </w:r>
      <w:r>
        <w:rPr>
          <w:rFonts w:eastAsia="MS Mincho" w:cs="Calibri"/>
          <w:szCs w:val="24"/>
        </w:rPr>
        <w:t>two hundred seventy (270)</w:t>
      </w:r>
      <w:r>
        <w:t xml:space="preserve"> days, and Seller has demonstrated to Buyer’s reasonable satisfaction that</w:t>
      </w:r>
      <w:r>
        <w:rPr>
          <w:rFonts w:eastAsia="MS Mincho" w:cs="Calibri"/>
          <w:szCs w:val="24"/>
        </w:rPr>
        <w:t xml:space="preserve"> </w:t>
      </w:r>
      <w:r>
        <w:rPr>
          <w:rFonts w:cs="Calibri"/>
          <w:szCs w:val="24"/>
        </w:rPr>
        <w:t xml:space="preserve">Seller’s failure to achieve COD by the Guaranteed Commercial Operation Date (as extended) was the result of delays that would have otherwise entitled to Seller to </w:t>
      </w:r>
      <w:r w:rsidR="00324A95">
        <w:rPr>
          <w:rFonts w:cs="Calibri"/>
          <w:szCs w:val="24"/>
        </w:rPr>
        <w:t xml:space="preserve">more than </w:t>
      </w:r>
      <w:r>
        <w:rPr>
          <w:rFonts w:eastAsia="MS Mincho" w:cs="Calibri"/>
          <w:szCs w:val="24"/>
        </w:rPr>
        <w:t>two hundred seventy (270) days of Development Cure Period delays but for the one hundred eighty (180)-day limitation</w:t>
      </w:r>
      <w:r>
        <w:t>, then Seller may terminate this Agreement upon Notice to Buyer. Upon such termination, neither Party shall have any liability to the other Party, save and except for those obligations specified in Section</w:t>
      </w:r>
      <w:r w:rsidR="003C5D37">
        <w:t>s</w:t>
      </w:r>
      <w:r>
        <w:t xml:space="preserve"> </w:t>
      </w:r>
      <w:r>
        <w:fldChar w:fldCharType="begin"/>
      </w:r>
      <w:r>
        <w:instrText xml:space="preserve"> REF _Ref380401824 \n \h </w:instrText>
      </w:r>
      <w:r>
        <w:fldChar w:fldCharType="separate"/>
      </w:r>
      <w:r w:rsidR="0033573C">
        <w:t>2.1</w:t>
      </w:r>
      <w:r>
        <w:fldChar w:fldCharType="end"/>
      </w:r>
      <w:r>
        <w:fldChar w:fldCharType="begin"/>
      </w:r>
      <w:r>
        <w:instrText xml:space="preserve"> REF _Ref506189898 \n \h </w:instrText>
      </w:r>
      <w:r>
        <w:fldChar w:fldCharType="separate"/>
      </w:r>
      <w:r w:rsidR="0033573C">
        <w:t>(b)</w:t>
      </w:r>
      <w:r>
        <w:fldChar w:fldCharType="end"/>
      </w:r>
      <w:r w:rsidR="003C5D37">
        <w:t xml:space="preserve"> </w:t>
      </w:r>
      <w:bookmarkStart w:name="_Hlk182490387" w:id="839"/>
      <w:r w:rsidR="003C5D37">
        <w:t>and 11.6</w:t>
      </w:r>
      <w:bookmarkEnd w:id="839"/>
      <w:r>
        <w:t>, and Buyer shall promptly return to Seller any Development Security then held by Buyer</w:t>
      </w:r>
      <w:r w:rsidRPr="000D1EAF">
        <w:rPr>
          <w:rFonts w:eastAsia="MS Mincho" w:cs="Calibri"/>
          <w:szCs w:val="24"/>
        </w:rPr>
        <w:t xml:space="preserve"> </w:t>
      </w:r>
      <w:bookmarkStart w:name="_Hlk136072143" w:id="840"/>
      <w:r>
        <w:rPr>
          <w:rFonts w:eastAsia="MS Mincho" w:cs="Calibri"/>
          <w:szCs w:val="24"/>
        </w:rPr>
        <w:t>plus the full amount of Commercial Operation Delay Damages paid by Seller</w:t>
      </w:r>
      <w:bookmarkEnd w:id="840"/>
      <w:r>
        <w:t>, less any amounts drawn in accordance with this Agreement.</w:t>
      </w:r>
      <w:bookmarkEnd w:id="838"/>
    </w:p>
    <w:p w:rsidRPr="00FB568F" w:rsidR="00B81173" w:rsidP="009176B0" w:rsidRDefault="005C7822" w14:paraId="5B6B43D5" w14:textId="66068055">
      <w:pPr>
        <w:pStyle w:val="ArticleL3"/>
        <w:numPr>
          <w:ilvl w:val="2"/>
          <w:numId w:val="65"/>
        </w:numPr>
        <w:spacing w:line="240" w:lineRule="auto"/>
      </w:pPr>
      <w:bookmarkStart w:name="_Toc72742206" w:id="841"/>
      <w:r w:rsidRPr="00FB568F">
        <w:t xml:space="preserve">If a Force Majeure Event has occurred after the Commercial Operation Date that has caused either Party to be wholly or partially unable to perform its obligations hereunder in any material respect, and the impacted Party has claimed and received relief from performance of its obligations for a consecutive </w:t>
      </w:r>
      <w:bookmarkStart w:name="DocXTextRef220" w:id="842"/>
      <w:r w:rsidRPr="00FB568F">
        <w:t>twelve (12) month period, then the non-claiming Party may terminate this Agreement upon Notice to the other Party</w:t>
      </w:r>
      <w:bookmarkStart w:name="_cp_text_1_655" w:id="843"/>
      <w:r w:rsidR="00F94626">
        <w:t>.</w:t>
      </w:r>
      <w:bookmarkEnd w:id="843"/>
      <w:r w:rsidRPr="00FB568F">
        <w:t xml:space="preserve"> </w:t>
      </w:r>
      <w:bookmarkStart w:name="_Hlk35504116" w:id="844"/>
      <w:r w:rsidRPr="00FB568F">
        <w:t xml:space="preserve">Upon any such termination, neither Party shall have any liability to the other Party, save and except for those obligations specified in Section </w:t>
      </w:r>
      <w:bookmarkStart w:name="_cp_text_1_662" w:id="845"/>
      <w:r w:rsidR="00F94626">
        <w:fldChar w:fldCharType="begin"/>
      </w:r>
      <w:r w:rsidR="00F94626">
        <w:instrText xml:space="preserve"> REF _Ref380401824 \n \h </w:instrText>
      </w:r>
      <w:r w:rsidR="00FB568F">
        <w:instrText xml:space="preserve"> \* MERGEFORMAT </w:instrText>
      </w:r>
      <w:r w:rsidR="00F94626">
        <w:fldChar w:fldCharType="separate"/>
      </w:r>
      <w:r w:rsidR="0033573C">
        <w:t>2.1</w:t>
      </w:r>
      <w:r w:rsidR="00F94626">
        <w:fldChar w:fldCharType="end"/>
      </w:r>
      <w:r w:rsidR="00F94626">
        <w:fldChar w:fldCharType="begin"/>
      </w:r>
      <w:r w:rsidR="00F94626">
        <w:instrText xml:space="preserve"> REF _Ref506189898 \n \h </w:instrText>
      </w:r>
      <w:r w:rsidR="00FB568F">
        <w:instrText xml:space="preserve"> \* MERGEFORMAT </w:instrText>
      </w:r>
      <w:r w:rsidR="00F94626">
        <w:fldChar w:fldCharType="separate"/>
      </w:r>
      <w:r w:rsidR="0033573C">
        <w:t>(b)</w:t>
      </w:r>
      <w:r w:rsidR="00F94626">
        <w:fldChar w:fldCharType="end"/>
      </w:r>
      <w:r w:rsidR="00F94626">
        <w:t>,</w:t>
      </w:r>
      <w:bookmarkEnd w:id="845"/>
      <w:r w:rsidRPr="00FB568F">
        <w:t xml:space="preserve"> and Buyer shall promptly return to Seller any</w:t>
      </w:r>
      <w:bookmarkEnd w:id="842"/>
      <w:r w:rsidRPr="00FB568F">
        <w:t xml:space="preserve"> Performance Security then held by Buyer, less any amounts drawn in accordance with this Agreement.</w:t>
      </w:r>
      <w:bookmarkEnd w:id="836"/>
      <w:bookmarkEnd w:id="841"/>
      <w:bookmarkEnd w:id="844"/>
    </w:p>
    <w:p w:rsidRPr="0094011A" w:rsidR="00B81173" w:rsidP="0094011A" w:rsidRDefault="005C7822" w14:paraId="3D163744" w14:textId="77777777">
      <w:pPr>
        <w:pStyle w:val="Heading1"/>
        <w:numPr>
          <w:ilvl w:val="0"/>
          <w:numId w:val="1"/>
        </w:numPr>
        <w:spacing w:after="240" w:line="240" w:lineRule="auto"/>
        <w:jc w:val="center"/>
        <w:rPr>
          <w:rFonts w:eastAsia="MS Mincho"/>
          <w:b/>
          <w:i w:val="0"/>
          <w:sz w:val="24"/>
        </w:rPr>
      </w:pPr>
      <w:r w:rsidRPr="0094011A">
        <w:rPr>
          <w:rFonts w:eastAsia="MS Mincho"/>
          <w:b/>
          <w:i w:val="0"/>
          <w:sz w:val="24"/>
        </w:rPr>
        <w:br/>
      </w:r>
      <w:bookmarkStart w:name="_Ref380405591" w:id="846"/>
      <w:bookmarkStart w:name="_Ref444439407" w:id="847"/>
      <w:bookmarkStart w:name="_Toc72742207" w:id="848"/>
      <w:bookmarkStart w:name="_Toc229828364" w:id="849"/>
      <w:r w:rsidRPr="0094011A">
        <w:rPr>
          <w:rFonts w:eastAsia="MS Mincho"/>
          <w:b/>
          <w:i w:val="0"/>
          <w:sz w:val="24"/>
        </w:rPr>
        <w:t>DEFAULTS; REMEDIES; TERMINATION</w:t>
      </w:r>
      <w:bookmarkEnd w:id="846"/>
      <w:bookmarkEnd w:id="847"/>
      <w:bookmarkEnd w:id="848"/>
      <w:bookmarkEnd w:id="849"/>
    </w:p>
    <w:p w:rsidR="00B81173" w:rsidP="00436227" w:rsidRDefault="005C7822" w14:paraId="18531355" w14:textId="77777777">
      <w:pPr>
        <w:pStyle w:val="Heading2"/>
        <w:tabs>
          <w:tab w:val="clear" w:pos="1440"/>
          <w:tab w:val="clear" w:pos="1890"/>
        </w:tabs>
        <w:spacing w:line="240" w:lineRule="auto"/>
        <w:rPr>
          <w:rFonts w:eastAsia="MS Mincho" w:cs="Calibri"/>
          <w:vanish/>
          <w:szCs w:val="24"/>
          <w:specVanish/>
        </w:rPr>
      </w:pPr>
      <w:bookmarkStart w:name="_Ref524950709" w:id="850"/>
      <w:bookmarkStart w:name="_Ref524951274" w:id="851"/>
      <w:bookmarkStart w:name="_Toc72742208" w:id="852"/>
      <w:bookmarkStart w:name="_Toc229828365" w:id="853"/>
      <w:bookmarkStart w:name="_Ref380405150" w:id="854"/>
      <w:bookmarkStart w:name="_Ref444439408" w:id="855"/>
      <w:r>
        <w:rPr>
          <w:rFonts w:eastAsia="MS Mincho" w:cs="Calibri"/>
          <w:b/>
          <w:szCs w:val="24"/>
          <w:u w:val="single"/>
        </w:rPr>
        <w:t>Events of Default</w:t>
      </w:r>
      <w:bookmarkEnd w:id="850"/>
      <w:bookmarkEnd w:id="851"/>
      <w:bookmarkEnd w:id="852"/>
      <w:bookmarkEnd w:id="853"/>
    </w:p>
    <w:p w:rsidR="00B81173" w:rsidP="0094011A" w:rsidRDefault="005C7822" w14:paraId="46195F5F" w14:textId="77777777">
      <w:pPr>
        <w:pStyle w:val="HeadingPara2"/>
        <w:widowControl w:val="0"/>
        <w:spacing w:line="240" w:lineRule="auto"/>
        <w:rPr>
          <w:rFonts w:eastAsia="MS Mincho" w:cs="Calibri"/>
          <w:szCs w:val="24"/>
        </w:rPr>
      </w:pPr>
      <w:r>
        <w:rPr>
          <w:rFonts w:eastAsia="MS Mincho" w:cs="Calibri"/>
          <w:szCs w:val="24"/>
        </w:rPr>
        <w:t>. An “</w:t>
      </w:r>
      <w:r>
        <w:rPr>
          <w:rFonts w:eastAsia="MS Mincho" w:cs="Calibri"/>
          <w:b/>
          <w:szCs w:val="24"/>
          <w:u w:val="single"/>
        </w:rPr>
        <w:t>Event of Default</w:t>
      </w:r>
      <w:r>
        <w:rPr>
          <w:rFonts w:eastAsia="MS Mincho" w:cs="Calibri"/>
          <w:szCs w:val="24"/>
        </w:rPr>
        <w:t>” shall mean,</w:t>
      </w:r>
      <w:bookmarkEnd w:id="854"/>
      <w:bookmarkEnd w:id="855"/>
      <w:r>
        <w:rPr>
          <w:rFonts w:eastAsia="MS Mincho" w:cs="Calibri"/>
          <w:szCs w:val="24"/>
        </w:rPr>
        <w:t xml:space="preserve"> </w:t>
      </w:r>
    </w:p>
    <w:p w:rsidR="00B81173" w:rsidP="0094011A" w:rsidRDefault="005C7822" w14:paraId="566CA1E4" w14:textId="77777777">
      <w:pPr>
        <w:pStyle w:val="ArticleL3"/>
        <w:numPr>
          <w:ilvl w:val="2"/>
          <w:numId w:val="18"/>
        </w:numPr>
        <w:spacing w:line="240" w:lineRule="auto"/>
        <w:ind w:left="0"/>
        <w:rPr>
          <w:rFonts w:eastAsia="MS Mincho" w:cs="Calibri"/>
          <w:szCs w:val="24"/>
        </w:rPr>
      </w:pPr>
      <w:bookmarkStart w:name="_Ref380412930" w:id="856"/>
      <w:bookmarkStart w:name="_Ref444439409" w:id="857"/>
      <w:r>
        <w:rPr>
          <w:rFonts w:eastAsia="MS Mincho" w:cs="Calibri"/>
          <w:szCs w:val="24"/>
        </w:rPr>
        <w:t>with respect to a Party (the “</w:t>
      </w:r>
      <w:r>
        <w:rPr>
          <w:rFonts w:eastAsia="MS Mincho" w:cs="Calibri"/>
          <w:b/>
          <w:szCs w:val="24"/>
          <w:u w:val="single"/>
        </w:rPr>
        <w:t>Defaulting Party</w:t>
      </w:r>
      <w:r>
        <w:rPr>
          <w:rFonts w:eastAsia="MS Mincho" w:cs="Calibri"/>
          <w:szCs w:val="24"/>
        </w:rPr>
        <w:t>”) that is subject to the Event of Default the occurrence of any of the following:</w:t>
      </w:r>
      <w:bookmarkEnd w:id="856"/>
      <w:bookmarkEnd w:id="857"/>
    </w:p>
    <w:p w:rsidR="00B81173" w:rsidP="00436227" w:rsidRDefault="005C7822" w14:paraId="208B94A0" w14:textId="77777777">
      <w:pPr>
        <w:pStyle w:val="Heading4"/>
        <w:tabs>
          <w:tab w:val="clear" w:pos="3240"/>
        </w:tabs>
        <w:spacing w:line="240" w:lineRule="auto"/>
        <w:rPr>
          <w:rFonts w:eastAsia="MS Mincho" w:cs="Calibri"/>
          <w:szCs w:val="24"/>
        </w:rPr>
      </w:pPr>
      <w:bookmarkStart w:name="_Ref444439410" w:id="858"/>
      <w:r>
        <w:rPr>
          <w:rFonts w:eastAsia="MS Mincho" w:cs="Calibri"/>
          <w:szCs w:val="24"/>
        </w:rPr>
        <w:t>the failure by such Party to make, when due, any payment required pursuant to this Agreement and such failure is not remedied within ten (10) Business Days after Notice thereof;</w:t>
      </w:r>
      <w:bookmarkEnd w:id="858"/>
    </w:p>
    <w:p w:rsidR="00B81173" w:rsidP="00436227" w:rsidRDefault="005C7822" w14:paraId="25D18E13" w14:textId="6B5475C5">
      <w:pPr>
        <w:pStyle w:val="Heading4"/>
        <w:tabs>
          <w:tab w:val="clear" w:pos="3240"/>
        </w:tabs>
        <w:spacing w:line="240" w:lineRule="auto"/>
        <w:rPr>
          <w:rFonts w:eastAsia="MS Mincho" w:cs="Calibri"/>
          <w:szCs w:val="24"/>
        </w:rPr>
      </w:pPr>
      <w:bookmarkStart w:name="_Ref444439411" w:id="859"/>
      <w:r>
        <w:rPr>
          <w:rFonts w:eastAsia="MS Mincho" w:cs="Calibri"/>
          <w:szCs w:val="24"/>
        </w:rPr>
        <w:t>any representation or warranty made by such Party herein is false or misleading in any material respect when made or when deemed made or repeated</w:t>
      </w:r>
      <w:r>
        <w:rPr>
          <w:rFonts w:eastAsia="MS Mincho" w:cs="Calibri"/>
          <w:color w:val="000000"/>
          <w:szCs w:val="24"/>
        </w:rPr>
        <w:t>,</w:t>
      </w:r>
      <w:r>
        <w:rPr>
          <w:rFonts w:eastAsia="MS Mincho" w:cs="Calibri"/>
          <w:szCs w:val="24"/>
        </w:rPr>
        <w:t xml:space="preserve"> and such default is not remedied within thirty (30) days after Notice thereof </w:t>
      </w:r>
      <w:bookmarkStart w:name="_Hlk75167851" w:id="860"/>
      <w:r>
        <w:rPr>
          <w:rFonts w:eastAsia="MS Mincho" w:cs="Calibri"/>
          <w:szCs w:val="24"/>
        </w:rPr>
        <w:t>(or such longer additional period, not to exceed an additional sixty (60) days, if the Defaulting Party is unable to remedy such default within such initial thirty (30)</w:t>
      </w:r>
      <w:r w:rsidR="006F077F">
        <w:rPr>
          <w:rFonts w:eastAsia="MS Mincho" w:cs="Calibri"/>
          <w:szCs w:val="24"/>
        </w:rPr>
        <w:t>-</w:t>
      </w:r>
      <w:r>
        <w:rPr>
          <w:rFonts w:eastAsia="MS Mincho" w:cs="Calibri"/>
          <w:szCs w:val="24"/>
        </w:rPr>
        <w:t>day period despite exercising commercially reasonable efforts)</w:t>
      </w:r>
      <w:bookmarkEnd w:id="860"/>
      <w:r>
        <w:rPr>
          <w:rFonts w:eastAsia="MS Mincho" w:cs="Calibri"/>
          <w:szCs w:val="24"/>
        </w:rPr>
        <w:t>;</w:t>
      </w:r>
      <w:bookmarkEnd w:id="859"/>
    </w:p>
    <w:p w:rsidR="00B81173" w:rsidP="00436227" w:rsidRDefault="005C7822" w14:paraId="73444178" w14:textId="2A3F6B23">
      <w:pPr>
        <w:pStyle w:val="Heading4"/>
        <w:tabs>
          <w:tab w:val="clear" w:pos="3240"/>
        </w:tabs>
        <w:spacing w:line="240" w:lineRule="auto"/>
        <w:rPr>
          <w:rFonts w:eastAsia="MS Mincho" w:cs="Calibri"/>
          <w:szCs w:val="24"/>
        </w:rPr>
      </w:pPr>
      <w:bookmarkStart w:name="_Ref444439412" w:id="861"/>
      <w:r>
        <w:rPr>
          <w:rFonts w:eastAsia="MS Mincho" w:cs="Calibri"/>
          <w:szCs w:val="24"/>
        </w:rPr>
        <w:t xml:space="preserve">the failure by such Party to perform any material covenant or obligation set forth in this Agreement (except to the extent constituting a separate Event of Default set forth in this Section </w:t>
      </w:r>
      <w:bookmarkStart w:name="_cp_text_1_665" w:id="862"/>
      <w:r w:rsidR="00F94626">
        <w:fldChar w:fldCharType="begin"/>
      </w:r>
      <w:r w:rsidR="00F94626">
        <w:instrText xml:space="preserve"> REF _Ref524950709 \r \h </w:instrText>
      </w:r>
      <w:r w:rsidR="00F94626">
        <w:fldChar w:fldCharType="separate"/>
      </w:r>
      <w:r w:rsidR="0033573C">
        <w:t>11.1</w:t>
      </w:r>
      <w:r w:rsidR="00F94626">
        <w:fldChar w:fldCharType="end"/>
      </w:r>
      <w:r w:rsidR="00F94626">
        <w:t>;</w:t>
      </w:r>
      <w:bookmarkEnd w:id="862"/>
      <w:r>
        <w:rPr>
          <w:rFonts w:eastAsia="MS Mincho" w:cs="Calibri"/>
          <w:szCs w:val="24"/>
        </w:rPr>
        <w:t xml:space="preserve"> and except for (A) failure to provide Capacity Attributes, the exclusive remedies for which are set forth in Section </w:t>
      </w:r>
      <w:bookmarkStart w:name="_cp_text_1_667" w:id="863"/>
      <w:r w:rsidR="00F94626">
        <w:fldChar w:fldCharType="begin"/>
      </w:r>
      <w:r w:rsidR="00F94626">
        <w:instrText xml:space="preserve"> REF _Ref524950721 \r \h </w:instrText>
      </w:r>
      <w:r w:rsidR="00F94626">
        <w:fldChar w:fldCharType="separate"/>
      </w:r>
      <w:r w:rsidR="0033573C">
        <w:t>3.8</w:t>
      </w:r>
      <w:r w:rsidR="00F94626">
        <w:fldChar w:fldCharType="end"/>
      </w:r>
      <w:r w:rsidR="00F94626">
        <w:t>,</w:t>
      </w:r>
      <w:bookmarkEnd w:id="863"/>
      <w:r>
        <w:rPr>
          <w:rFonts w:eastAsia="MS Mincho" w:cs="Calibri"/>
          <w:szCs w:val="24"/>
        </w:rPr>
        <w:t xml:space="preserve"> (B) failures related to the Adjusted Energy Production that do not trigger the provisions of Section 11.1(b)(iii), the exclusive remedies for which are set forth in Section </w:t>
      </w:r>
      <w:bookmarkStart w:name="_cp_text_1_669" w:id="864"/>
      <w:r w:rsidR="00F94626">
        <w:fldChar w:fldCharType="begin"/>
      </w:r>
      <w:r w:rsidR="00F94626">
        <w:instrText xml:space="preserve"> REF _Ref524950739 \r \h </w:instrText>
      </w:r>
      <w:r w:rsidR="00F94626">
        <w:fldChar w:fldCharType="separate"/>
      </w:r>
      <w:r w:rsidR="0033573C">
        <w:t>4.7</w:t>
      </w:r>
      <w:r w:rsidR="00F94626">
        <w:fldChar w:fldCharType="end"/>
      </w:r>
      <w:r w:rsidR="00F94626">
        <w:t>;</w:t>
      </w:r>
      <w:bookmarkEnd w:id="864"/>
      <w:r>
        <w:rPr>
          <w:rFonts w:eastAsia="MS Mincho" w:cs="Calibri"/>
          <w:szCs w:val="24"/>
        </w:rPr>
        <w:t xml:space="preserve"> and (C) failures related to the Annual Storage Capacity Availability that do not trigger the provisions of Section 11.1(b)(iv), the exclusive remedies for which are set forth in Section </w:t>
      </w:r>
      <w:bookmarkStart w:name="_cp_text_1_671" w:id="865"/>
      <w:r w:rsidR="00F94626">
        <w:fldChar w:fldCharType="begin"/>
      </w:r>
      <w:r w:rsidR="00F94626">
        <w:instrText xml:space="preserve"> REF _Ref524950750 \r \h </w:instrText>
      </w:r>
      <w:r w:rsidR="00F94626">
        <w:fldChar w:fldCharType="separate"/>
      </w:r>
      <w:r w:rsidR="0033573C">
        <w:t>4.8</w:t>
      </w:r>
      <w:r w:rsidR="00F94626">
        <w:fldChar w:fldCharType="end"/>
      </w:r>
      <w:r w:rsidR="00F94626">
        <w:t>)</w:t>
      </w:r>
      <w:bookmarkEnd w:id="865"/>
      <w:r>
        <w:rPr>
          <w:rFonts w:eastAsia="MS Mincho" w:cs="Calibri"/>
          <w:szCs w:val="24"/>
        </w:rPr>
        <w:t xml:space="preserve"> and such failure is not remedied within thirty (30) days after Notice thereof (or such longer additional period, not to exceed an additional </w:t>
      </w:r>
      <w:r w:rsidR="00ED43D8">
        <w:rPr>
          <w:rFonts w:eastAsia="MS Mincho" w:cs="Calibri"/>
          <w:szCs w:val="24"/>
        </w:rPr>
        <w:t xml:space="preserve">sixty </w:t>
      </w:r>
      <w:r>
        <w:rPr>
          <w:rFonts w:eastAsia="MS Mincho" w:cs="Calibri"/>
          <w:szCs w:val="24"/>
        </w:rPr>
        <w:t>(</w:t>
      </w:r>
      <w:r w:rsidR="00ED43D8">
        <w:rPr>
          <w:rFonts w:eastAsia="MS Mincho" w:cs="Calibri"/>
          <w:szCs w:val="24"/>
        </w:rPr>
        <w:t>60</w:t>
      </w:r>
      <w:r>
        <w:rPr>
          <w:rFonts w:eastAsia="MS Mincho" w:cs="Calibri"/>
          <w:szCs w:val="24"/>
        </w:rPr>
        <w:t>) days, if the Defaulting Party is unable to remedy such default within such initial thirty (30)</w:t>
      </w:r>
      <w:r w:rsidR="006F077F">
        <w:rPr>
          <w:rFonts w:eastAsia="MS Mincho" w:cs="Calibri"/>
          <w:szCs w:val="24"/>
        </w:rPr>
        <w:t>-</w:t>
      </w:r>
      <w:r>
        <w:rPr>
          <w:rFonts w:eastAsia="MS Mincho" w:cs="Calibri"/>
          <w:szCs w:val="24"/>
        </w:rPr>
        <w:t>day period despite exercising commercially reasonable efforts);</w:t>
      </w:r>
      <w:bookmarkEnd w:id="861"/>
    </w:p>
    <w:p w:rsidR="00B81173" w:rsidP="00436227" w:rsidRDefault="005C7822" w14:paraId="1C909F3E" w14:textId="77777777">
      <w:pPr>
        <w:pStyle w:val="Heading4"/>
        <w:tabs>
          <w:tab w:val="clear" w:pos="3240"/>
        </w:tabs>
        <w:spacing w:line="240" w:lineRule="auto"/>
        <w:rPr>
          <w:rFonts w:eastAsia="MS Mincho" w:cs="Calibri"/>
          <w:szCs w:val="24"/>
        </w:rPr>
      </w:pPr>
      <w:bookmarkStart w:name="_Ref380404733" w:id="866"/>
      <w:bookmarkStart w:name="_Ref444439413" w:id="867"/>
      <w:r>
        <w:rPr>
          <w:rFonts w:eastAsia="MS Mincho" w:cs="Calibri"/>
          <w:szCs w:val="24"/>
        </w:rPr>
        <w:t>such Party becomes Bankrupt;</w:t>
      </w:r>
      <w:bookmarkEnd w:id="866"/>
      <w:bookmarkEnd w:id="867"/>
      <w:r>
        <w:rPr>
          <w:rFonts w:eastAsia="MS Mincho" w:cs="Calibri"/>
          <w:szCs w:val="24"/>
        </w:rPr>
        <w:t xml:space="preserve"> </w:t>
      </w:r>
    </w:p>
    <w:p w:rsidR="00B81173" w:rsidP="00436227" w:rsidRDefault="005C7822" w14:paraId="7339D0BB" w14:textId="77777777">
      <w:pPr>
        <w:pStyle w:val="Heading4"/>
        <w:tabs>
          <w:tab w:val="clear" w:pos="3240"/>
        </w:tabs>
        <w:spacing w:line="240" w:lineRule="auto"/>
        <w:rPr>
          <w:rFonts w:eastAsia="MS Mincho" w:cs="Calibri"/>
          <w:szCs w:val="24"/>
        </w:rPr>
      </w:pPr>
      <w:bookmarkStart w:name="_Ref444439414" w:id="868"/>
      <w:r>
        <w:rPr>
          <w:rFonts w:eastAsia="MS Mincho" w:cs="Calibri"/>
          <w:szCs w:val="24"/>
        </w:rPr>
        <w:t xml:space="preserve">such Party assigns this Agreement or any of its rights hereunder other than in compliance with Article 14, if applicable; or </w:t>
      </w:r>
      <w:bookmarkEnd w:id="868"/>
    </w:p>
    <w:p w:rsidR="00B81173" w:rsidP="00436227" w:rsidRDefault="005C7822" w14:paraId="0C099384" w14:textId="77777777">
      <w:pPr>
        <w:pStyle w:val="Heading4"/>
        <w:tabs>
          <w:tab w:val="clear" w:pos="3240"/>
        </w:tabs>
        <w:spacing w:line="240" w:lineRule="auto"/>
        <w:rPr>
          <w:rFonts w:eastAsia="MS Mincho" w:cs="Calibri"/>
          <w:szCs w:val="24"/>
        </w:rPr>
      </w:pPr>
      <w:bookmarkStart w:name="_Ref444439415" w:id="869"/>
      <w:r>
        <w:rPr>
          <w:rFonts w:eastAsia="MS Mincho" w:cs="Calibri"/>
          <w:szCs w:val="24"/>
        </w:rPr>
        <w:t xml:space="preserve">such Party consolidates or amalgamates with, or merges with or into, or transfers all or substantially all of its assets to, another entity and, at the time of such consolidation, amalgamation, merger or transfer, the resulting, surviving or transferee entity fails </w:t>
      </w:r>
      <w:r>
        <w:rPr>
          <w:rFonts w:eastAsia="MS Mincho" w:cs="Calibri"/>
          <w:szCs w:val="24"/>
        </w:rPr>
        <w:t>to assume all the obligations of such Party under this Agreement to which it or its predecessor was a party by operation of Law or pursuant to an agreement reasonably satisfactory to the other Party;</w:t>
      </w:r>
      <w:bookmarkEnd w:id="869"/>
    </w:p>
    <w:p w:rsidR="00B81173" w:rsidP="00446306" w:rsidRDefault="005C7822" w14:paraId="666CF2E9" w14:textId="77777777">
      <w:pPr>
        <w:pStyle w:val="ArticleL3"/>
        <w:numPr>
          <w:ilvl w:val="2"/>
          <w:numId w:val="25"/>
        </w:numPr>
        <w:spacing w:line="240" w:lineRule="auto"/>
        <w:ind w:left="0"/>
        <w:rPr>
          <w:rFonts w:eastAsia="MS Mincho" w:cs="Calibri"/>
          <w:szCs w:val="24"/>
        </w:rPr>
      </w:pPr>
      <w:bookmarkStart w:name="_Ref444439416" w:id="870"/>
      <w:r>
        <w:rPr>
          <w:rFonts w:eastAsia="MS Mincho" w:cs="Calibri"/>
          <w:szCs w:val="24"/>
        </w:rPr>
        <w:t>with respect to Seller as the Defaulting Party, the occurrence of any of the following:</w:t>
      </w:r>
      <w:bookmarkEnd w:id="870"/>
    </w:p>
    <w:p w:rsidR="00B81173" w:rsidP="009176B0" w:rsidRDefault="005C7822" w14:paraId="7CAFCB2D" w14:textId="77777777">
      <w:pPr>
        <w:pStyle w:val="Heading4"/>
        <w:numPr>
          <w:ilvl w:val="3"/>
          <w:numId w:val="63"/>
        </w:numPr>
        <w:spacing w:line="240" w:lineRule="auto"/>
        <w:rPr>
          <w:rFonts w:eastAsia="MS Mincho" w:cs="Calibri"/>
          <w:szCs w:val="24"/>
        </w:rPr>
      </w:pPr>
      <w:bookmarkStart w:name="_Ref444439417" w:id="871"/>
      <w:bookmarkStart w:name="_Ref444439418" w:id="872"/>
      <w:r>
        <w:rPr>
          <w:rFonts w:eastAsia="MS Mincho" w:cs="Calibri"/>
          <w:szCs w:val="24"/>
        </w:rPr>
        <w:t>if at any time, Seller delivers or attempts to deliver Energy to the Delivery Point for sale under this Agreement that was not generated or discharged by the Facility, except for Replacement Product;</w:t>
      </w:r>
      <w:bookmarkEnd w:id="871"/>
    </w:p>
    <w:p w:rsidR="00B81173" w:rsidP="009176B0" w:rsidRDefault="005C7822" w14:paraId="7F128B2F" w14:textId="5CCDE1CC">
      <w:pPr>
        <w:pStyle w:val="Heading4"/>
        <w:numPr>
          <w:ilvl w:val="3"/>
          <w:numId w:val="63"/>
        </w:numPr>
        <w:spacing w:line="240" w:lineRule="auto"/>
        <w:rPr>
          <w:rFonts w:eastAsia="MS Mincho" w:cs="Calibri"/>
          <w:szCs w:val="24"/>
        </w:rPr>
      </w:pPr>
      <w:r>
        <w:rPr>
          <w:rFonts w:eastAsia="MS Mincho" w:cs="Calibri"/>
          <w:szCs w:val="24"/>
        </w:rPr>
        <w:t xml:space="preserve">the failure by Seller </w:t>
      </w:r>
      <w:bookmarkStart w:name="_Hlk38896114" w:id="873"/>
      <w:r>
        <w:rPr>
          <w:rFonts w:eastAsia="MS Mincho" w:cs="Calibri"/>
          <w:szCs w:val="24"/>
        </w:rPr>
        <w:t>to (A) achieve Construction Start on or before the Guaranteed Construction Start Date</w:t>
      </w:r>
      <w:r w:rsidR="00D70B38">
        <w:rPr>
          <w:rFonts w:eastAsia="MS Mincho" w:cs="Calibri"/>
          <w:szCs w:val="24"/>
        </w:rPr>
        <w:t>,</w:t>
      </w:r>
      <w:r>
        <w:rPr>
          <w:rFonts w:eastAsia="MS Mincho" w:cs="Calibri"/>
          <w:szCs w:val="24"/>
        </w:rPr>
        <w:t xml:space="preserve"> as </w:t>
      </w:r>
      <w:r w:rsidR="00D70B38">
        <w:rPr>
          <w:rFonts w:eastAsia="MS Mincho" w:cs="Calibri"/>
          <w:szCs w:val="24"/>
        </w:rPr>
        <w:t xml:space="preserve">such date </w:t>
      </w:r>
      <w:r>
        <w:rPr>
          <w:rFonts w:eastAsia="MS Mincho" w:cs="Calibri"/>
          <w:szCs w:val="24"/>
        </w:rPr>
        <w:t xml:space="preserve">may be extended by Seller’s payment of Daily Delay Damages pursuant to Section 1(b) of </w:t>
      </w:r>
      <w:r>
        <w:rPr>
          <w:rFonts w:eastAsia="MS Mincho" w:cs="Calibri"/>
          <w:szCs w:val="24"/>
          <w:u w:val="single"/>
        </w:rPr>
        <w:t>Exhibit B</w:t>
      </w:r>
      <w:r>
        <w:rPr>
          <w:rFonts w:eastAsia="MS Mincho" w:cs="Calibri"/>
          <w:szCs w:val="24"/>
        </w:rPr>
        <w:t xml:space="preserve"> and/or a Development Cure Period pursuant to Section 4 of </w:t>
      </w:r>
      <w:r>
        <w:rPr>
          <w:rFonts w:eastAsia="MS Mincho" w:cs="Calibri"/>
          <w:szCs w:val="24"/>
          <w:u w:val="single"/>
        </w:rPr>
        <w:t>Exhibit B</w:t>
      </w:r>
      <w:r>
        <w:rPr>
          <w:rFonts w:eastAsia="MS Mincho" w:cs="Calibri"/>
          <w:szCs w:val="24"/>
        </w:rPr>
        <w:t>, or (B)</w:t>
      </w:r>
      <w:bookmarkEnd w:id="873"/>
      <w:r>
        <w:rPr>
          <w:rFonts w:eastAsia="MS Mincho" w:cs="Calibri"/>
          <w:szCs w:val="24"/>
        </w:rPr>
        <w:t xml:space="preserve"> achieve Commercial Operation</w:t>
      </w:r>
      <w:bookmarkEnd w:id="872"/>
      <w:r>
        <w:rPr>
          <w:rFonts w:eastAsia="MS Mincho" w:cs="Calibri"/>
          <w:szCs w:val="24"/>
        </w:rPr>
        <w:t xml:space="preserve"> </w:t>
      </w:r>
      <w:bookmarkStart w:name="_Hlk4151925" w:id="874"/>
      <w:r>
        <w:rPr>
          <w:rFonts w:eastAsia="MS Mincho" w:cs="Calibri"/>
          <w:szCs w:val="24"/>
        </w:rPr>
        <w:t xml:space="preserve">on or before the Guaranteed Commercial Operation Date, </w:t>
      </w:r>
      <w:bookmarkStart w:name="_Hlk38896135" w:id="875"/>
      <w:bookmarkEnd w:id="874"/>
      <w:r>
        <w:rPr>
          <w:rFonts w:eastAsia="MS Mincho" w:cs="Calibri"/>
          <w:szCs w:val="24"/>
        </w:rPr>
        <w:t xml:space="preserve">as such date may be extended by Seller’s payment of Commercial Operation Delay Damages pursuant to Section 2 of </w:t>
      </w:r>
      <w:r w:rsidRPr="0094011A">
        <w:rPr>
          <w:rFonts w:eastAsia="MS Mincho"/>
          <w:u w:val="single"/>
        </w:rPr>
        <w:t>Exhibit B</w:t>
      </w:r>
      <w:r>
        <w:rPr>
          <w:rFonts w:eastAsia="MS Mincho" w:cs="Calibri"/>
          <w:szCs w:val="24"/>
        </w:rPr>
        <w:t xml:space="preserve"> and/or a Development Cure Period pursuant to Section 4 of </w:t>
      </w:r>
      <w:r>
        <w:rPr>
          <w:rFonts w:eastAsia="MS Mincho" w:cs="Calibri"/>
          <w:szCs w:val="24"/>
          <w:u w:val="single"/>
        </w:rPr>
        <w:t>Exhibit B</w:t>
      </w:r>
      <w:r>
        <w:rPr>
          <w:rFonts w:eastAsia="MS Mincho" w:cs="Calibri"/>
          <w:szCs w:val="24"/>
        </w:rPr>
        <w:t>;</w:t>
      </w:r>
      <w:bookmarkEnd w:id="875"/>
      <w:r>
        <w:rPr>
          <w:rFonts w:eastAsia="MS Mincho" w:cs="Calibri"/>
          <w:szCs w:val="24"/>
        </w:rPr>
        <w:t xml:space="preserve"> </w:t>
      </w:r>
    </w:p>
    <w:p w:rsidR="00B81173" w:rsidP="009176B0" w:rsidRDefault="005C7822" w14:paraId="05728470" w14:textId="77777777">
      <w:pPr>
        <w:pStyle w:val="Heading4"/>
        <w:numPr>
          <w:ilvl w:val="3"/>
          <w:numId w:val="63"/>
        </w:numPr>
        <w:spacing w:line="240" w:lineRule="auto"/>
        <w:rPr>
          <w:rFonts w:eastAsia="MS Mincho" w:cs="Calibri"/>
          <w:szCs w:val="24"/>
        </w:rPr>
      </w:pPr>
      <w:bookmarkStart w:name="_Ref444439419" w:id="876"/>
      <w:r>
        <w:rPr>
          <w:rFonts w:eastAsia="MS Mincho" w:cs="Calibri"/>
          <w:szCs w:val="24"/>
        </w:rPr>
        <w:t xml:space="preserve">if, in any consecutive six (6) month period, the Adjusted Energy Production amount (calculated in accordance with </w:t>
      </w:r>
      <w:r>
        <w:rPr>
          <w:rFonts w:eastAsia="MS Mincho" w:cs="Calibri"/>
          <w:szCs w:val="24"/>
          <w:u w:val="single"/>
        </w:rPr>
        <w:t>Exhibit G</w:t>
      </w:r>
      <w:r>
        <w:rPr>
          <w:rFonts w:eastAsia="MS Mincho" w:cs="Calibri"/>
          <w:szCs w:val="24"/>
        </w:rPr>
        <w:t>) for such period is not at least ten percent (10%) of the 6-month pro rata amount of Expected Energy for such period adjusted for seasonality proportionately to the monthly forecast provided annually by Seller under Section 4.3(a), and Seller fails to (x) deliver to Buyer within ten (10) Business Days after Notice from Buyer a plan or report developed by Seller that describes the cause of the failure to meet the ten percent (10%) threshold and the actions that Seller has taken, is taking, or proposes to take in an effort to cure such condition along with the written confirmation of a Licensed Professional Engineer that such plan or report is in accordance with Prudent Operating Practices and capable of cure within a reasonable period of time, not to exceed one hundred eighty (180) days (“</w:t>
      </w:r>
      <w:r>
        <w:rPr>
          <w:rFonts w:eastAsia="MS Mincho" w:cs="Calibri"/>
          <w:b/>
          <w:szCs w:val="24"/>
          <w:u w:val="single"/>
        </w:rPr>
        <w:t>Cure Plan</w:t>
      </w:r>
      <w:r>
        <w:rPr>
          <w:rFonts w:eastAsia="MS Mincho" w:cs="Calibri"/>
          <w:szCs w:val="24"/>
        </w:rPr>
        <w:t xml:space="preserve">”) and (y) complete such Cure Plan in all material respects as set forth therein, including within the timeframe set forth therein; </w:t>
      </w:r>
      <w:bookmarkStart w:name="_Hlk521605965" w:id="877"/>
      <w:bookmarkEnd w:id="876"/>
    </w:p>
    <w:p w:rsidR="00B81173" w:rsidP="009176B0" w:rsidRDefault="005C7822" w14:paraId="154F61A1" w14:textId="1B070F3D">
      <w:pPr>
        <w:pStyle w:val="Heading4"/>
        <w:numPr>
          <w:ilvl w:val="3"/>
          <w:numId w:val="63"/>
        </w:numPr>
        <w:tabs>
          <w:tab w:val="clear" w:pos="3240"/>
        </w:tabs>
        <w:spacing w:line="240" w:lineRule="auto"/>
        <w:rPr>
          <w:rFonts w:cs="Calibri"/>
          <w:szCs w:val="24"/>
        </w:rPr>
      </w:pPr>
      <w:bookmarkStart w:name="_Ref444439420" w:id="878"/>
      <w:bookmarkEnd w:id="877"/>
      <w:r>
        <w:rPr>
          <w:rFonts w:cs="Calibri"/>
          <w:szCs w:val="24"/>
        </w:rPr>
        <w:t xml:space="preserve">if, in any Contract Year, the </w:t>
      </w:r>
      <w:r w:rsidR="003822F1">
        <w:rPr>
          <w:rFonts w:cs="Calibri"/>
          <w:szCs w:val="24"/>
        </w:rPr>
        <w:t xml:space="preserve">year-to-date </w:t>
      </w:r>
      <w:r>
        <w:rPr>
          <w:rFonts w:cs="Calibri"/>
          <w:szCs w:val="24"/>
        </w:rPr>
        <w:t xml:space="preserve">Annual Storage Capacity Availability </w:t>
      </w:r>
      <w:bookmarkStart w:name="_Hlk524532143" w:id="879"/>
      <w:r>
        <w:rPr>
          <w:rFonts w:cs="Calibri"/>
          <w:szCs w:val="24"/>
        </w:rPr>
        <w:t xml:space="preserve">multiplied by the Effective Storage Capacity </w:t>
      </w:r>
      <w:bookmarkStart w:name="_cp_text_1_673" w:id="880"/>
      <w:r>
        <w:rPr>
          <w:rFonts w:cs="Calibri"/>
          <w:szCs w:val="24"/>
        </w:rPr>
        <w:t xml:space="preserve">for </w:t>
      </w:r>
      <w:bookmarkEnd w:id="880"/>
      <w:r>
        <w:rPr>
          <w:rFonts w:cs="Calibri"/>
          <w:szCs w:val="24"/>
        </w:rPr>
        <w:t xml:space="preserve">the applicable period is not at least seventy percent (70%) multiplied by the Installed Storage Capacity, and Seller fails to (x) deliver to Buyer within ten (10) Business Days after Notice from Buyer a plan or report developed by Seller that describes the cause of the failure to meet such seventy percent (70%) multiplied by the Installed Storage Capacity threshold, and the actions that Seller has taken, is taking, or proposes to take in an effort to cure such condition along with the written confirmation of a Licensed Professional Engineer that such plan or report is in accordance with Prudent Operating Practices and capable of cure within a reasonable period of time, not to exceed one hundred eighty (180) days </w:t>
      </w:r>
      <w:r w:rsidR="00F94626">
        <w:t>(“</w:t>
      </w:r>
      <w:r w:rsidRPr="0094011A">
        <w:rPr>
          <w:rFonts w:eastAsia="MS Mincho"/>
          <w:b/>
          <w:u w:val="single"/>
        </w:rPr>
        <w:t>Storage Cure Plan</w:t>
      </w:r>
      <w:r>
        <w:rPr>
          <w:rFonts w:cs="Calibri"/>
          <w:szCs w:val="24"/>
        </w:rPr>
        <w:t>”) and (y) complete such Storage Cure Plan in all material respects as set forth therein, including within the timeframe set forth therein</w:t>
      </w:r>
      <w:bookmarkEnd w:id="879"/>
      <w:r>
        <w:rPr>
          <w:rFonts w:cs="Calibri"/>
          <w:szCs w:val="24"/>
        </w:rPr>
        <w:t>;</w:t>
      </w:r>
    </w:p>
    <w:p w:rsidR="00B81173" w:rsidP="009176B0" w:rsidRDefault="005C7822" w14:paraId="21612605" w14:textId="0B962556">
      <w:pPr>
        <w:pStyle w:val="Heading4"/>
        <w:numPr>
          <w:ilvl w:val="3"/>
          <w:numId w:val="63"/>
        </w:numPr>
        <w:spacing w:line="240" w:lineRule="auto"/>
        <w:rPr>
          <w:rFonts w:cs="Calibri"/>
          <w:szCs w:val="24"/>
        </w:rPr>
      </w:pPr>
      <w:r>
        <w:rPr>
          <w:rFonts w:cs="Calibri"/>
          <w:szCs w:val="24"/>
        </w:rPr>
        <w:t xml:space="preserve">failure by Seller to satisfy the collateral requirements pursuant to </w:t>
      </w:r>
      <w:bookmarkStart w:name="DocXTextRef224" w:id="881"/>
      <w:r>
        <w:rPr>
          <w:rFonts w:cs="Calibri"/>
          <w:szCs w:val="24"/>
        </w:rPr>
        <w:t xml:space="preserve">Sections </w:t>
      </w:r>
      <w:bookmarkStart w:name="_cp_text_1_685" w:id="882"/>
      <w:r w:rsidR="00F94626">
        <w:fldChar w:fldCharType="begin"/>
      </w:r>
      <w:r w:rsidR="00F94626">
        <w:instrText xml:space="preserve"> REF _Ref380403827 \n \h  \* MERGEFORMAT </w:instrText>
      </w:r>
      <w:r w:rsidR="00F94626">
        <w:fldChar w:fldCharType="separate"/>
      </w:r>
      <w:r w:rsidR="0033573C">
        <w:t>8.7</w:t>
      </w:r>
      <w:r w:rsidR="00F94626">
        <w:fldChar w:fldCharType="end"/>
      </w:r>
      <w:bookmarkEnd w:id="881"/>
      <w:r>
        <w:rPr>
          <w:rFonts w:cs="Calibri"/>
          <w:szCs w:val="24"/>
        </w:rPr>
        <w:t xml:space="preserve"> </w:t>
      </w:r>
      <w:bookmarkEnd w:id="882"/>
      <w:r>
        <w:rPr>
          <w:rFonts w:cs="Calibri"/>
          <w:szCs w:val="24"/>
        </w:rPr>
        <w:t xml:space="preserve">or </w:t>
      </w:r>
      <w:bookmarkStart w:name="DocXTextRef223" w:id="883"/>
      <w:bookmarkStart w:name="_cp_text_1_687" w:id="884"/>
      <w:r w:rsidR="00F94626">
        <w:fldChar w:fldCharType="begin"/>
      </w:r>
      <w:r w:rsidR="00F94626">
        <w:instrText xml:space="preserve"> REF _Ref380403834 \n \h  \* MERGEFORMAT </w:instrText>
      </w:r>
      <w:r w:rsidR="00F94626">
        <w:fldChar w:fldCharType="separate"/>
      </w:r>
      <w:r w:rsidR="0033573C">
        <w:t>8.8</w:t>
      </w:r>
      <w:r w:rsidR="00F94626">
        <w:fldChar w:fldCharType="end"/>
      </w:r>
      <w:bookmarkEnd w:id="883"/>
      <w:r>
        <w:rPr>
          <w:rFonts w:cs="Calibri"/>
          <w:szCs w:val="24"/>
        </w:rPr>
        <w:t xml:space="preserve"> </w:t>
      </w:r>
      <w:bookmarkEnd w:id="884"/>
      <w:r>
        <w:rPr>
          <w:rFonts w:cs="Calibri"/>
          <w:szCs w:val="24"/>
        </w:rPr>
        <w:t>within five (5) Business Days after Notice from Buyer, including the failure to replenish the Performance Security amount in accordance with this Agreement in the event Buyer draws against it for any reason other than to satisfy a Termination Payment;</w:t>
      </w:r>
      <w:bookmarkEnd w:id="878"/>
    </w:p>
    <w:p w:rsidRPr="0094011A" w:rsidR="00B81173" w:rsidP="009176B0" w:rsidRDefault="005C7822" w14:paraId="23E03202" w14:textId="219D712E">
      <w:pPr>
        <w:pStyle w:val="Heading4"/>
        <w:numPr>
          <w:ilvl w:val="3"/>
          <w:numId w:val="79"/>
        </w:numPr>
        <w:spacing w:line="240" w:lineRule="auto"/>
        <w:rPr>
          <w:rFonts w:eastAsia="MS Mincho"/>
          <w:u w:val="double"/>
        </w:rPr>
      </w:pPr>
      <w:bookmarkStart w:name="_cp_blt_1_710" w:id="885"/>
      <w:bookmarkStart w:name="_cp_blt_2_709" w:id="886"/>
      <w:bookmarkStart w:name="_Ref444439428" w:id="887"/>
      <w:bookmarkEnd w:id="885"/>
      <w:bookmarkEnd w:id="886"/>
      <w:r>
        <w:rPr>
          <w:rFonts w:eastAsia="MS Mincho" w:cs="Calibri"/>
          <w:szCs w:val="24"/>
        </w:rPr>
        <w:t xml:space="preserve">with respect to any outstanding Letter of Credit provided for the benefit of Buyer that is not then required under this Agreement to be canceled or returned, the failure by Seller to provide for the benefit of </w:t>
      </w:r>
      <w:r w:rsidRPr="0094011A">
        <w:rPr>
          <w:rFonts w:eastAsia="MS Mincho"/>
          <w:color w:val="000000"/>
        </w:rPr>
        <w:t xml:space="preserve">Buyer </w:t>
      </w:r>
      <w:r>
        <w:rPr>
          <w:rFonts w:eastAsia="MS Mincho" w:cs="Calibri"/>
          <w:szCs w:val="24"/>
        </w:rPr>
        <w:t>either</w:t>
      </w:r>
      <w:r w:rsidRPr="0094011A">
        <w:rPr>
          <w:rFonts w:eastAsia="MS Mincho"/>
          <w:color w:val="000000"/>
        </w:rPr>
        <w:t xml:space="preserve"> </w:t>
      </w:r>
      <w:bookmarkStart w:name="DocXTextRef228" w:id="888"/>
      <w:r w:rsidRPr="0094011A">
        <w:rPr>
          <w:rFonts w:eastAsia="MS Mincho"/>
          <w:color w:val="000000"/>
        </w:rPr>
        <w:t>(1)</w:t>
      </w:r>
      <w:bookmarkEnd w:id="888"/>
      <w:r w:rsidRPr="0094011A">
        <w:rPr>
          <w:rFonts w:eastAsia="MS Mincho"/>
          <w:color w:val="000000"/>
        </w:rPr>
        <w:t xml:space="preserve"> cash, </w:t>
      </w:r>
      <w:r>
        <w:rPr>
          <w:rFonts w:eastAsia="MS Mincho" w:cs="Calibri"/>
          <w:szCs w:val="24"/>
        </w:rPr>
        <w:t>or</w:t>
      </w:r>
      <w:r w:rsidRPr="0094011A">
        <w:rPr>
          <w:rFonts w:eastAsia="MS Mincho"/>
          <w:color w:val="000000"/>
        </w:rPr>
        <w:t xml:space="preserve"> </w:t>
      </w:r>
      <w:bookmarkStart w:name="DocXTextRef229" w:id="889"/>
      <w:r w:rsidRPr="0094011A">
        <w:rPr>
          <w:rFonts w:eastAsia="MS Mincho"/>
          <w:color w:val="000000"/>
        </w:rPr>
        <w:t>(2)</w:t>
      </w:r>
      <w:bookmarkEnd w:id="889"/>
      <w:r w:rsidRPr="0094011A">
        <w:rPr>
          <w:rFonts w:eastAsia="MS Mincho"/>
          <w:color w:val="000000"/>
        </w:rPr>
        <w:t xml:space="preserve"> a Letter of Credit from a different issuer meeting the criteria set forth in the definition of Letter of Credit, in each case</w:t>
      </w:r>
      <w:r>
        <w:rPr>
          <w:rFonts w:eastAsia="MS Mincho" w:cs="Calibri"/>
          <w:szCs w:val="24"/>
        </w:rPr>
        <w:t>, in the amount required hereunder within ten (10) Business Days after Seller receives Notice of the occurrence of any of the following events:</w:t>
      </w:r>
      <w:bookmarkEnd w:id="887"/>
    </w:p>
    <w:p w:rsidR="00B81173" w:rsidP="009176B0" w:rsidRDefault="005C7822" w14:paraId="6AEB465F" w14:textId="79B273C6">
      <w:pPr>
        <w:pStyle w:val="Heading5"/>
        <w:numPr>
          <w:ilvl w:val="4"/>
          <w:numId w:val="63"/>
        </w:numPr>
        <w:spacing w:before="0" w:after="240" w:line="240" w:lineRule="auto"/>
        <w:ind w:firstLine="2880"/>
        <w:rPr>
          <w:rFonts w:eastAsia="MS Mincho" w:cs="Calibri"/>
          <w:b w:val="0"/>
          <w:i w:val="0"/>
          <w:sz w:val="24"/>
          <w:szCs w:val="24"/>
        </w:rPr>
      </w:pPr>
      <w:bookmarkStart w:name="_Ref444439429" w:id="890"/>
      <w:r>
        <w:rPr>
          <w:rFonts w:eastAsia="MS Mincho" w:cs="Calibri"/>
          <w:b w:val="0"/>
          <w:i w:val="0"/>
          <w:sz w:val="24"/>
          <w:szCs w:val="24"/>
        </w:rPr>
        <w:t>the issuer of the outstanding Letter of Credit shall fail to maintain a Credit Rating of at least A- by S&amp;P or A3 by Moody’s;</w:t>
      </w:r>
      <w:bookmarkEnd w:id="890"/>
    </w:p>
    <w:p w:rsidR="00B81173" w:rsidP="009176B0" w:rsidRDefault="005C7822" w14:paraId="5EF7ADEF" w14:textId="77777777">
      <w:pPr>
        <w:pStyle w:val="Heading5"/>
        <w:numPr>
          <w:ilvl w:val="4"/>
          <w:numId w:val="63"/>
        </w:numPr>
        <w:spacing w:before="0" w:after="240" w:line="240" w:lineRule="auto"/>
        <w:ind w:firstLine="2880"/>
        <w:rPr>
          <w:rFonts w:eastAsia="MS Mincho" w:cs="Calibri"/>
          <w:b w:val="0"/>
          <w:i w:val="0"/>
          <w:sz w:val="24"/>
          <w:szCs w:val="24"/>
        </w:rPr>
      </w:pPr>
      <w:bookmarkStart w:name="_Ref444439430" w:id="891"/>
      <w:r>
        <w:rPr>
          <w:rFonts w:eastAsia="MS Mincho" w:cs="Calibri"/>
          <w:b w:val="0"/>
          <w:i w:val="0"/>
          <w:sz w:val="24"/>
          <w:szCs w:val="24"/>
        </w:rPr>
        <w:t>the issuer of such Letter of Credit becomes Bankrupt;</w:t>
      </w:r>
      <w:bookmarkEnd w:id="891"/>
    </w:p>
    <w:p w:rsidR="00B81173" w:rsidP="009176B0" w:rsidRDefault="005C7822" w14:paraId="5ED89ABD" w14:textId="6B2218DA">
      <w:pPr>
        <w:pStyle w:val="Heading5"/>
        <w:numPr>
          <w:ilvl w:val="4"/>
          <w:numId w:val="63"/>
        </w:numPr>
        <w:spacing w:before="0" w:after="240" w:line="240" w:lineRule="auto"/>
        <w:ind w:firstLine="2880"/>
        <w:rPr>
          <w:rFonts w:eastAsia="MS Mincho" w:cs="Calibri"/>
          <w:b w:val="0"/>
          <w:i w:val="0"/>
          <w:sz w:val="24"/>
          <w:szCs w:val="24"/>
        </w:rPr>
      </w:pPr>
      <w:bookmarkStart w:name="_Ref444439431" w:id="892"/>
      <w:r>
        <w:rPr>
          <w:rFonts w:eastAsia="MS Mincho" w:cs="Calibri"/>
          <w:b w:val="0"/>
          <w:i w:val="0"/>
          <w:sz w:val="24"/>
          <w:szCs w:val="24"/>
        </w:rPr>
        <w:t>the issuer of the outstanding Letter of Credit shall fail to comply with or perform its obligations under such Letter of Credit and such failure shall be continuing after the lapse of any applicable grace period permitted under such Letter of Credit;</w:t>
      </w:r>
      <w:bookmarkEnd w:id="892"/>
    </w:p>
    <w:p w:rsidR="00B81173" w:rsidP="009176B0" w:rsidRDefault="005C7822" w14:paraId="36B53A99" w14:textId="6113F8CE">
      <w:pPr>
        <w:pStyle w:val="Heading5"/>
        <w:numPr>
          <w:ilvl w:val="4"/>
          <w:numId w:val="63"/>
        </w:numPr>
        <w:spacing w:before="0" w:after="240" w:line="240" w:lineRule="auto"/>
        <w:ind w:firstLine="2880"/>
        <w:rPr>
          <w:rFonts w:eastAsia="MS Mincho" w:cs="Calibri"/>
          <w:b w:val="0"/>
          <w:i w:val="0"/>
          <w:sz w:val="24"/>
          <w:szCs w:val="24"/>
        </w:rPr>
      </w:pPr>
      <w:bookmarkStart w:name="_Ref444439432" w:id="893"/>
      <w:r>
        <w:rPr>
          <w:rFonts w:eastAsia="MS Mincho" w:cs="Calibri"/>
          <w:b w:val="0"/>
          <w:i w:val="0"/>
          <w:sz w:val="24"/>
          <w:szCs w:val="24"/>
        </w:rPr>
        <w:t>the issuer of the outstanding Letter of Credit shall fail to honor a properly documented request to draw on such Letter of Credit;</w:t>
      </w:r>
      <w:bookmarkEnd w:id="893"/>
    </w:p>
    <w:p w:rsidR="00B81173" w:rsidP="009176B0" w:rsidRDefault="005C7822" w14:paraId="6195D5AC" w14:textId="655A1BB1">
      <w:pPr>
        <w:pStyle w:val="Heading5"/>
        <w:numPr>
          <w:ilvl w:val="4"/>
          <w:numId w:val="63"/>
        </w:numPr>
        <w:spacing w:before="0" w:after="240" w:line="240" w:lineRule="auto"/>
        <w:ind w:firstLine="2880"/>
        <w:rPr>
          <w:rFonts w:eastAsia="MS Mincho" w:cs="Calibri"/>
          <w:b w:val="0"/>
          <w:i w:val="0"/>
          <w:sz w:val="24"/>
          <w:szCs w:val="24"/>
        </w:rPr>
      </w:pPr>
      <w:bookmarkStart w:name="_Ref444439433" w:id="894"/>
      <w:r>
        <w:rPr>
          <w:rFonts w:eastAsia="MS Mincho" w:cs="Calibri"/>
          <w:b w:val="0"/>
          <w:i w:val="0"/>
          <w:sz w:val="24"/>
          <w:szCs w:val="24"/>
        </w:rPr>
        <w:t>the issuer of the outstanding Letter of Credit shall disaffirm, disclaim, repudiate or reject, in whole or in part, or challenge the validity of, such Letter of Credit;</w:t>
      </w:r>
      <w:bookmarkEnd w:id="894"/>
    </w:p>
    <w:p w:rsidR="00B81173" w:rsidP="009176B0" w:rsidRDefault="005C7822" w14:paraId="4C331C5F" w14:textId="0D73EA62">
      <w:pPr>
        <w:pStyle w:val="Heading5"/>
        <w:numPr>
          <w:ilvl w:val="4"/>
          <w:numId w:val="63"/>
        </w:numPr>
        <w:spacing w:before="0" w:after="240" w:line="240" w:lineRule="auto"/>
        <w:ind w:firstLine="2880"/>
        <w:rPr>
          <w:rFonts w:eastAsia="MS Mincho" w:cs="Calibri"/>
          <w:b w:val="0"/>
          <w:i w:val="0"/>
          <w:sz w:val="24"/>
          <w:szCs w:val="24"/>
        </w:rPr>
      </w:pPr>
      <w:bookmarkStart w:name="_Ref444439434" w:id="895"/>
      <w:r>
        <w:rPr>
          <w:rFonts w:eastAsia="MS Mincho" w:cs="Calibri"/>
          <w:b w:val="0"/>
          <w:i w:val="0"/>
          <w:sz w:val="24"/>
          <w:szCs w:val="24"/>
        </w:rPr>
        <w:t>such Letter of Credit fails or ceases to be in full force and effect at any time; or</w:t>
      </w:r>
      <w:bookmarkEnd w:id="895"/>
    </w:p>
    <w:p w:rsidR="00B81173" w:rsidP="009176B0" w:rsidRDefault="005C7822" w14:paraId="5FD45023" w14:textId="4E8861A1">
      <w:pPr>
        <w:pStyle w:val="Heading5"/>
        <w:numPr>
          <w:ilvl w:val="4"/>
          <w:numId w:val="63"/>
        </w:numPr>
        <w:spacing w:before="0" w:after="240" w:line="240" w:lineRule="auto"/>
        <w:ind w:firstLine="2880"/>
        <w:rPr>
          <w:rFonts w:cs="Calibri"/>
          <w:szCs w:val="24"/>
        </w:rPr>
      </w:pPr>
      <w:bookmarkStart w:name="_Ref444439435" w:id="896"/>
      <w:r>
        <w:rPr>
          <w:rFonts w:eastAsia="MS Mincho" w:cs="Calibri"/>
          <w:b w:val="0"/>
          <w:i w:val="0"/>
          <w:sz w:val="24"/>
          <w:szCs w:val="24"/>
        </w:rPr>
        <w:t>Seller shall fail to renew or cause the renewal of each outstanding Letter of Credit on a timely basis as provided in the relevant Letter of Credit and as provided in accordance with this Agreement, and in no event less than sixty (60) days prior to the expiration of the outstanding Letter of Credit.</w:t>
      </w:r>
      <w:bookmarkStart w:name="_Ref506188299" w:id="897"/>
      <w:bookmarkStart w:name="_Ref380397090" w:id="898"/>
      <w:bookmarkStart w:name="_Ref444439438" w:id="899"/>
      <w:bookmarkEnd w:id="896"/>
    </w:p>
    <w:p w:rsidR="00B81173" w:rsidP="00436227" w:rsidRDefault="005C7822" w14:paraId="6F133092" w14:textId="77777777">
      <w:pPr>
        <w:pStyle w:val="Heading2"/>
        <w:tabs>
          <w:tab w:val="clear" w:pos="1440"/>
          <w:tab w:val="clear" w:pos="1890"/>
        </w:tabs>
        <w:spacing w:line="240" w:lineRule="auto"/>
        <w:rPr>
          <w:rFonts w:eastAsia="MS Mincho" w:cs="Calibri"/>
          <w:vanish/>
          <w:szCs w:val="24"/>
          <w:specVanish/>
        </w:rPr>
      </w:pPr>
      <w:bookmarkStart w:name="_Ref524950824" w:id="900"/>
      <w:bookmarkStart w:name="_Ref524950840" w:id="901"/>
      <w:bookmarkStart w:name="_Ref524950960" w:id="902"/>
      <w:bookmarkStart w:name="_Ref524951352" w:id="903"/>
      <w:bookmarkStart w:name="_Toc72742209" w:id="904"/>
      <w:bookmarkStart w:name="_Toc229828366" w:id="905"/>
      <w:r>
        <w:rPr>
          <w:rFonts w:eastAsia="MS Mincho" w:cs="Calibri"/>
          <w:b/>
          <w:szCs w:val="24"/>
          <w:u w:val="single"/>
        </w:rPr>
        <w:t>Remedies; Declaration of Early Termination Date</w:t>
      </w:r>
      <w:r>
        <w:rPr>
          <w:rFonts w:eastAsia="MS Mincho" w:cs="Calibri"/>
          <w:szCs w:val="24"/>
        </w:rPr>
        <w:t>.</w:t>
      </w:r>
      <w:bookmarkEnd w:id="900"/>
      <w:bookmarkEnd w:id="901"/>
      <w:bookmarkEnd w:id="902"/>
      <w:bookmarkEnd w:id="903"/>
      <w:bookmarkEnd w:id="904"/>
      <w:bookmarkEnd w:id="905"/>
      <w:r>
        <w:rPr>
          <w:rFonts w:eastAsia="MS Mincho" w:cs="Calibri"/>
          <w:szCs w:val="24"/>
        </w:rPr>
        <w:t xml:space="preserve"> </w:t>
      </w:r>
    </w:p>
    <w:p w:rsidR="00B81173" w:rsidP="0094011A" w:rsidRDefault="005C7822" w14:paraId="4E3B336B" w14:textId="3E94C957">
      <w:pPr>
        <w:pStyle w:val="HeadingPara2"/>
        <w:widowControl w:val="0"/>
        <w:spacing w:line="240" w:lineRule="auto"/>
        <w:rPr>
          <w:rFonts w:eastAsia="MS Mincho" w:cs="Calibri"/>
          <w:szCs w:val="24"/>
        </w:rPr>
      </w:pPr>
      <w:r>
        <w:rPr>
          <w:rFonts w:eastAsia="MS Mincho" w:cs="Calibri"/>
          <w:szCs w:val="24"/>
        </w:rPr>
        <w:t>If an Event of Default with respect to a Defaulting Party shall have occurred, the other Party (“</w:t>
      </w:r>
      <w:r>
        <w:rPr>
          <w:rFonts w:eastAsia="MS Mincho" w:cs="Calibri"/>
          <w:b/>
          <w:szCs w:val="24"/>
          <w:u w:val="single"/>
        </w:rPr>
        <w:t>Non-Defaulting Party</w:t>
      </w:r>
      <w:r>
        <w:rPr>
          <w:rFonts w:eastAsia="MS Mincho" w:cs="Calibri"/>
          <w:szCs w:val="24"/>
        </w:rPr>
        <w:t>”) shall have the following rights:</w:t>
      </w:r>
      <w:bookmarkEnd w:id="897"/>
    </w:p>
    <w:p w:rsidR="00B81173" w:rsidP="0094011A" w:rsidRDefault="005C7822" w14:paraId="50307CBE" w14:textId="77777777">
      <w:pPr>
        <w:pStyle w:val="ArticleL3"/>
        <w:numPr>
          <w:ilvl w:val="2"/>
          <w:numId w:val="16"/>
        </w:numPr>
        <w:spacing w:line="240" w:lineRule="auto"/>
        <w:ind w:left="0"/>
        <w:rPr>
          <w:rFonts w:eastAsia="MS Mincho" w:cs="Calibri"/>
          <w:szCs w:val="24"/>
        </w:rPr>
      </w:pPr>
      <w:bookmarkStart w:name="_Ref506188315" w:id="906"/>
      <w:r>
        <w:rPr>
          <w:rFonts w:eastAsia="MS Mincho" w:cs="Calibri"/>
          <w:szCs w:val="24"/>
        </w:rPr>
        <w:t>to send Notice, designating a day, no earlier than the day such Notice is deemed to be received and no later than twenty (20) days after such Notice is deemed to be received, as an early termination date of this Agreement (“</w:t>
      </w:r>
      <w:r>
        <w:rPr>
          <w:rFonts w:eastAsia="MS Mincho" w:cs="Calibri"/>
          <w:b/>
          <w:szCs w:val="24"/>
          <w:u w:val="single"/>
        </w:rPr>
        <w:t>Early Termination Date</w:t>
      </w:r>
      <w:r>
        <w:rPr>
          <w:rFonts w:eastAsia="MS Mincho" w:cs="Calibri"/>
          <w:szCs w:val="24"/>
        </w:rPr>
        <w:t>”) that terminates this Agreement (the “</w:t>
      </w:r>
      <w:r>
        <w:rPr>
          <w:rFonts w:eastAsia="MS Mincho" w:cs="Calibri"/>
          <w:b/>
          <w:szCs w:val="24"/>
          <w:u w:val="single"/>
        </w:rPr>
        <w:t>Terminated Transaction</w:t>
      </w:r>
      <w:r>
        <w:rPr>
          <w:rFonts w:eastAsia="MS Mincho" w:cs="Calibri"/>
          <w:szCs w:val="24"/>
        </w:rPr>
        <w:t>”) and ends the Delivery Term effective as of the Early Termination Date;</w:t>
      </w:r>
      <w:bookmarkEnd w:id="906"/>
    </w:p>
    <w:p w:rsidR="00B81173" w:rsidP="0094011A" w:rsidRDefault="005C7822" w14:paraId="6F2E5BF0" w14:textId="112A26AD">
      <w:pPr>
        <w:pStyle w:val="ArticleL3"/>
        <w:numPr>
          <w:ilvl w:val="2"/>
          <w:numId w:val="16"/>
        </w:numPr>
        <w:spacing w:line="240" w:lineRule="auto"/>
        <w:ind w:left="0"/>
        <w:rPr>
          <w:rFonts w:eastAsia="MS Mincho" w:cs="Calibri"/>
          <w:szCs w:val="24"/>
        </w:rPr>
      </w:pPr>
      <w:r>
        <w:rPr>
          <w:rFonts w:eastAsia="MS Mincho" w:cs="Calibri"/>
          <w:szCs w:val="24"/>
        </w:rPr>
        <w:t>to accelerate all amounts owing between the Parties, and to collect as liquidated damages (i) the Damage Payment, or (ii) the Termination Payment</w:t>
      </w:r>
      <w:r w:rsidR="00F94626">
        <w:t>, as applicable, in each case</w:t>
      </w:r>
      <w:r>
        <w:rPr>
          <w:rFonts w:eastAsia="MS Mincho" w:cs="Calibri"/>
          <w:szCs w:val="24"/>
        </w:rPr>
        <w:t xml:space="preserve"> calculated in accordance with </w:t>
      </w:r>
      <w:bookmarkStart w:name="DocXTextRef237" w:id="907"/>
      <w:r>
        <w:rPr>
          <w:rFonts w:eastAsia="MS Mincho" w:cs="Calibri"/>
          <w:szCs w:val="24"/>
        </w:rPr>
        <w:t xml:space="preserve">Section </w:t>
      </w:r>
      <w:bookmarkStart w:name="_cp_text_1_714" w:id="908"/>
      <w:r w:rsidR="00F94626">
        <w:fldChar w:fldCharType="begin"/>
      </w:r>
      <w:r w:rsidR="00F94626">
        <w:instrText xml:space="preserve"> REF _Ref506189983 \n \h </w:instrText>
      </w:r>
      <w:r w:rsidR="00F94626">
        <w:fldChar w:fldCharType="separate"/>
      </w:r>
      <w:r w:rsidR="00F94626">
        <w:t>11.3</w:t>
      </w:r>
      <w:r w:rsidR="00F94626">
        <w:fldChar w:fldCharType="end"/>
      </w:r>
      <w:bookmarkEnd w:id="907"/>
      <w:r>
        <w:rPr>
          <w:rFonts w:eastAsia="MS Mincho" w:cs="Calibri"/>
          <w:szCs w:val="24"/>
        </w:rPr>
        <w:t xml:space="preserve"> </w:t>
      </w:r>
      <w:bookmarkEnd w:id="908"/>
      <w:r>
        <w:rPr>
          <w:rFonts w:eastAsia="MS Mincho" w:cs="Calibri"/>
          <w:szCs w:val="24"/>
        </w:rPr>
        <w:t>below;</w:t>
      </w:r>
    </w:p>
    <w:p w:rsidR="00B81173" w:rsidP="0094011A" w:rsidRDefault="005C7822" w14:paraId="6089FB00" w14:textId="77777777">
      <w:pPr>
        <w:pStyle w:val="ArticleL3"/>
        <w:numPr>
          <w:ilvl w:val="2"/>
          <w:numId w:val="16"/>
        </w:numPr>
        <w:spacing w:line="240" w:lineRule="auto"/>
        <w:ind w:left="0"/>
        <w:rPr>
          <w:rFonts w:eastAsia="MS Mincho" w:cs="Calibri"/>
          <w:szCs w:val="24"/>
        </w:rPr>
      </w:pPr>
      <w:r>
        <w:rPr>
          <w:rFonts w:eastAsia="MS Mincho" w:cs="Calibri"/>
          <w:szCs w:val="24"/>
        </w:rPr>
        <w:t>to withhold any payments due to the Defaulting Party under this Agreement;</w:t>
      </w:r>
    </w:p>
    <w:p w:rsidR="00B81173" w:rsidP="0094011A" w:rsidRDefault="005C7822" w14:paraId="286F0FBC" w14:textId="0F0D1BDB">
      <w:pPr>
        <w:pStyle w:val="ArticleL3"/>
        <w:numPr>
          <w:ilvl w:val="2"/>
          <w:numId w:val="16"/>
        </w:numPr>
        <w:tabs>
          <w:tab w:val="clear" w:pos="2160"/>
        </w:tabs>
        <w:spacing w:line="240" w:lineRule="auto"/>
        <w:ind w:left="0"/>
        <w:rPr>
          <w:rFonts w:cs="Calibri"/>
          <w:szCs w:val="24"/>
        </w:rPr>
      </w:pPr>
      <w:r>
        <w:rPr>
          <w:rFonts w:eastAsia="MS Mincho" w:cs="Calibri"/>
          <w:szCs w:val="24"/>
        </w:rPr>
        <w:t>to suspend performance; and</w:t>
      </w:r>
    </w:p>
    <w:p w:rsidR="00B81173" w:rsidP="0094011A" w:rsidRDefault="005C7822" w14:paraId="47BB65E1" w14:textId="25A5B7AF">
      <w:pPr>
        <w:pStyle w:val="ArticleL3"/>
        <w:numPr>
          <w:ilvl w:val="2"/>
          <w:numId w:val="16"/>
        </w:numPr>
        <w:tabs>
          <w:tab w:val="clear" w:pos="2160"/>
        </w:tabs>
        <w:spacing w:line="240" w:lineRule="auto"/>
        <w:ind w:left="0"/>
        <w:rPr>
          <w:rFonts w:cs="Calibri"/>
          <w:szCs w:val="24"/>
        </w:rPr>
      </w:pPr>
      <w:r>
        <w:rPr>
          <w:rFonts w:eastAsia="MS Mincho" w:cs="Calibri"/>
          <w:szCs w:val="24"/>
        </w:rPr>
        <w:t xml:space="preserve">to exercise any other right or remedy available at law or in equity, including specific performance or injunctive relief, except to the extent such remedies are expressly limited under this Agreement; </w:t>
      </w:r>
      <w:r>
        <w:rPr>
          <w:rFonts w:eastAsia="MS Mincho" w:cs="Calibri"/>
          <w:i/>
          <w:szCs w:val="24"/>
        </w:rPr>
        <w:t>provided</w:t>
      </w:r>
      <w:r>
        <w:rPr>
          <w:rFonts w:eastAsia="MS Mincho" w:cs="Calibri"/>
          <w:szCs w:val="24"/>
        </w:rPr>
        <w:t>, payment by the Defaulting Party of the Damage Payment or Termination Payment, as applicable, shall constitute liquidated damages and the Non-Defaulting Party’s sole and exclusive remedy for any Terminated Transaction and the Event of Default related thereto.</w:t>
      </w:r>
      <w:bookmarkEnd w:id="898"/>
      <w:bookmarkEnd w:id="899"/>
    </w:p>
    <w:p w:rsidRPr="0094011A" w:rsidR="00287716" w:rsidP="00436227" w:rsidRDefault="00287716" w14:paraId="4FB6A349" w14:textId="7FDEC157">
      <w:pPr>
        <w:pStyle w:val="Heading2"/>
        <w:tabs>
          <w:tab w:val="clear" w:pos="1440"/>
          <w:tab w:val="clear" w:pos="1890"/>
        </w:tabs>
        <w:spacing w:line="240" w:lineRule="auto"/>
        <w:rPr>
          <w:rFonts w:eastAsia="MS Mincho"/>
          <w:vanish/>
          <w:specVanish/>
        </w:rPr>
      </w:pPr>
      <w:bookmarkStart w:name="_cp_blt_2_716" w:id="909"/>
      <w:bookmarkStart w:name="_Toc72742210" w:id="910"/>
      <w:bookmarkStart w:name="_Toc229828367" w:id="911"/>
      <w:bookmarkEnd w:id="909"/>
      <w:r>
        <w:rPr>
          <w:rFonts w:eastAsia="MS Mincho" w:cs="Calibri"/>
          <w:b/>
          <w:szCs w:val="24"/>
          <w:u w:val="single"/>
        </w:rPr>
        <w:t>Damage Payment; Termination Payment</w:t>
      </w:r>
      <w:bookmarkEnd w:id="910"/>
      <w:r w:rsidRPr="00E55FE1" w:rsidR="00E55FE1">
        <w:rPr>
          <w:rFonts w:eastAsia="MS Mincho" w:cs="Calibri"/>
          <w:bCs/>
          <w:szCs w:val="24"/>
        </w:rPr>
        <w:t>.</w:t>
      </w:r>
      <w:bookmarkEnd w:id="911"/>
    </w:p>
    <w:p w:rsidR="00B81173" w:rsidP="00FB568F" w:rsidRDefault="00E17B55" w14:paraId="6BE23274" w14:textId="7A920417">
      <w:pPr>
        <w:pStyle w:val="HeadingPara2"/>
        <w:widowControl w:val="0"/>
        <w:spacing w:line="240" w:lineRule="auto"/>
        <w:rPr>
          <w:rFonts w:eastAsia="MS Mincho" w:cs="Calibri"/>
          <w:szCs w:val="24"/>
        </w:rPr>
      </w:pPr>
      <w:r w:rsidRPr="00FB568F">
        <w:rPr>
          <w:rFonts w:eastAsia="MS Mincho" w:cs="Calibri"/>
          <w:szCs w:val="24"/>
        </w:rPr>
        <w:t xml:space="preserve"> </w:t>
      </w:r>
      <w:r w:rsidRPr="00FB568F" w:rsidR="005C7822">
        <w:rPr>
          <w:rFonts w:eastAsia="MS Mincho" w:cs="Calibri"/>
          <w:szCs w:val="24"/>
        </w:rPr>
        <w:t>If</w:t>
      </w:r>
      <w:r w:rsidR="005C7822">
        <w:rPr>
          <w:rFonts w:eastAsia="MS Mincho" w:cs="Calibri"/>
          <w:szCs w:val="24"/>
        </w:rPr>
        <w:t xml:space="preserve"> an Early</w:t>
      </w:r>
      <w:bookmarkStart w:name="_Ref524950832" w:id="912"/>
      <w:bookmarkStart w:name="_Ref524950848" w:id="913"/>
      <w:bookmarkStart w:name="_Ref524950968" w:id="914"/>
      <w:r w:rsidR="005C7822">
        <w:rPr>
          <w:rFonts w:eastAsia="MS Mincho" w:cs="Calibri"/>
          <w:szCs w:val="24"/>
        </w:rPr>
        <w:t xml:space="preserve"> </w:t>
      </w:r>
      <w:bookmarkStart w:name="_Hlk21622214" w:id="915"/>
      <w:bookmarkEnd w:id="912"/>
      <w:bookmarkEnd w:id="913"/>
      <w:bookmarkEnd w:id="914"/>
      <w:r w:rsidR="005C7822">
        <w:rPr>
          <w:rFonts w:eastAsia="MS Mincho" w:cs="Calibri"/>
          <w:szCs w:val="24"/>
        </w:rPr>
        <w:t>Termination Date has been declared, the Non-Defaulting Party shall calculate, in a commercially reasonable manner, the Damage Payment</w:t>
      </w:r>
      <w:bookmarkEnd w:id="915"/>
      <w:r w:rsidR="005C7822">
        <w:rPr>
          <w:rFonts w:eastAsia="MS Mincho" w:cs="Calibri"/>
          <w:szCs w:val="24"/>
        </w:rPr>
        <w:t xml:space="preserve"> or Termination Payment, as applicable, in accordance with this Section 11.3.</w:t>
      </w:r>
    </w:p>
    <w:p w:rsidR="00B81173" w:rsidP="0094011A" w:rsidRDefault="005C7822" w14:paraId="5FB66D2C" w14:textId="77777777">
      <w:pPr>
        <w:pStyle w:val="ArticleL3"/>
        <w:numPr>
          <w:ilvl w:val="2"/>
          <w:numId w:val="1"/>
        </w:numPr>
        <w:tabs>
          <w:tab w:val="clear" w:pos="720"/>
          <w:tab w:val="clear" w:pos="2160"/>
        </w:tabs>
        <w:spacing w:line="240" w:lineRule="auto"/>
        <w:rPr>
          <w:rFonts w:cs="Calibri"/>
          <w:szCs w:val="24"/>
        </w:rPr>
      </w:pPr>
      <w:bookmarkStart w:name="_Hlk21622222" w:id="916"/>
      <w:r>
        <w:rPr>
          <w:rFonts w:eastAsia="MS Mincho" w:cs="Calibri"/>
          <w:szCs w:val="24"/>
          <w:u w:val="single"/>
        </w:rPr>
        <w:t>Damage Payment Prior to Commercial Operation Date</w:t>
      </w:r>
      <w:r>
        <w:rPr>
          <w:rFonts w:eastAsia="MS Mincho" w:cs="Calibri"/>
          <w:szCs w:val="24"/>
        </w:rPr>
        <w:t>. If the Early Termination Date occurs before the Commercial Operation Date, then the Damage Payment shall be calculated in accordance with this Section 11.3(a).</w:t>
      </w:r>
    </w:p>
    <w:p w:rsidR="00B81173" w:rsidP="0094011A" w:rsidRDefault="005C7822" w14:paraId="74871383" w14:textId="52F5CE0F">
      <w:pPr>
        <w:pStyle w:val="Heading4"/>
        <w:tabs>
          <w:tab w:val="clear" w:pos="3240"/>
          <w:tab w:val="left" w:pos="2880"/>
        </w:tabs>
        <w:spacing w:line="240" w:lineRule="auto"/>
        <w:rPr>
          <w:rFonts w:eastAsia="MS Mincho" w:cs="Calibri"/>
          <w:szCs w:val="24"/>
        </w:rPr>
      </w:pPr>
      <w:bookmarkStart w:name="_Hlk115372291" w:id="917"/>
      <w:bookmarkStart w:name="_Hlk21622240" w:id="918"/>
      <w:bookmarkEnd w:id="916"/>
      <w:r>
        <w:rPr>
          <w:rFonts w:eastAsia="MS Mincho" w:cs="Calibri"/>
          <w:szCs w:val="24"/>
        </w:rPr>
        <w:t xml:space="preserve">If Seller is the Defaulting Party, then the Damage Payment shall be owed to Buyer and shall be </w:t>
      </w:r>
      <w:bookmarkStart w:name="_cp_text_1_719" w:id="919"/>
      <w:r>
        <w:rPr>
          <w:rFonts w:eastAsia="MS Mincho" w:cs="Calibri"/>
          <w:szCs w:val="24"/>
        </w:rPr>
        <w:t xml:space="preserve">a dollar amount that equals the amount of the </w:t>
      </w:r>
      <w:bookmarkEnd w:id="919"/>
      <w:r>
        <w:rPr>
          <w:rFonts w:eastAsia="MS Mincho" w:cs="Calibri"/>
          <w:szCs w:val="24"/>
        </w:rPr>
        <w:t xml:space="preserve">Development Security </w:t>
      </w:r>
      <w:r w:rsidR="00365C5E">
        <w:rPr>
          <w:rFonts w:eastAsia="MS Mincho" w:cs="Calibri"/>
          <w:szCs w:val="24"/>
        </w:rPr>
        <w:t xml:space="preserve">plus, if the Development Security is posted as cash, </w:t>
      </w:r>
      <w:r>
        <w:rPr>
          <w:rFonts w:eastAsia="MS Mincho" w:cs="Calibri"/>
          <w:szCs w:val="24"/>
        </w:rPr>
        <w:t>any interest accrued thereon. Buyer shall be entitled to immediately retain for its own benefit those funds held as Development Security and any interest accrued thereon</w:t>
      </w:r>
      <w:bookmarkStart w:name="_cp_text_1_722" w:id="920"/>
      <w:r>
        <w:rPr>
          <w:rFonts w:eastAsia="MS Mincho" w:cs="Calibri"/>
          <w:szCs w:val="24"/>
        </w:rPr>
        <w:t xml:space="preserve"> if the Development Security is posted as cash</w:t>
      </w:r>
      <w:bookmarkEnd w:id="920"/>
      <w:r>
        <w:rPr>
          <w:rFonts w:eastAsia="MS Mincho" w:cs="Calibri"/>
          <w:szCs w:val="24"/>
        </w:rPr>
        <w:t xml:space="preserve">, and any amount of Development Security that Seller has not yet posted with Buyer </w:t>
      </w:r>
      <w:bookmarkStart w:name="_cp_text_2_723" w:id="921"/>
      <w:r>
        <w:rPr>
          <w:rFonts w:cs="Calibri"/>
          <w:szCs w:val="24"/>
        </w:rPr>
        <w:t>shall be</w:t>
      </w:r>
      <w:bookmarkStart w:name="_cp_text_1_724" w:id="922"/>
      <w:bookmarkEnd w:id="921"/>
      <w:r>
        <w:rPr>
          <w:rFonts w:eastAsia="MS Mincho" w:cs="Calibri"/>
          <w:szCs w:val="24"/>
        </w:rPr>
        <w:t xml:space="preserve"> </w:t>
      </w:r>
      <w:bookmarkEnd w:id="922"/>
      <w:r>
        <w:rPr>
          <w:rFonts w:eastAsia="MS Mincho" w:cs="Calibri"/>
          <w:szCs w:val="24"/>
        </w:rPr>
        <w:t xml:space="preserve">immediately due and payable by Seller to Buyer. </w:t>
      </w:r>
      <w:bookmarkEnd w:id="917"/>
      <w:r>
        <w:rPr>
          <w:rFonts w:eastAsia="MS Mincho" w:cs="Calibri"/>
          <w:szCs w:val="24"/>
        </w:rPr>
        <w:t>There will be no amounts owed to Seller. The Parties agree that Buyer’s damages in the event of an Early Termination Date prior to the Commercial Operation Date caused by Seller’s default would be difficult or impossible to determine and that the damages set forth in this Section 11.3(a)(i) are a reasonable approximation of Buyer’s harm or loss.</w:t>
      </w:r>
    </w:p>
    <w:p w:rsidR="00B81173" w:rsidP="0094011A" w:rsidRDefault="005C7822" w14:paraId="7D048352" w14:textId="1B8A9A37">
      <w:pPr>
        <w:pStyle w:val="Heading4"/>
        <w:tabs>
          <w:tab w:val="clear" w:pos="3240"/>
          <w:tab w:val="left" w:pos="2880"/>
        </w:tabs>
        <w:spacing w:line="240" w:lineRule="auto"/>
        <w:rPr>
          <w:rFonts w:eastAsia="MS Mincho" w:cs="Calibri"/>
          <w:szCs w:val="24"/>
        </w:rPr>
      </w:pPr>
      <w:r w:rsidRPr="0094011A">
        <w:rPr>
          <w:color w:val="000000"/>
        </w:rPr>
        <w:t xml:space="preserve">If Buyer is the Defaulting Party, then </w:t>
      </w:r>
      <w:bookmarkStart w:name="_cp_text_1_726" w:id="923"/>
      <w:r w:rsidR="00937796">
        <w:t>the Damage Payment shall be owed to Seller and shall equal the sum of the actual, documented and verifiable costs incurred by Seller between the Effective Date and the Early Termination Date in connection with the Facility, less the fair market value (determined in a commercially reasonable manner) of (A) all Seller’s assets individually, or (B) the entire Facility, whichever is greater on the Early Termination Date, regardless of whether or not any Seller asset or the entire Facility is actually sold or disposed of.</w:t>
      </w:r>
      <w:bookmarkEnd w:id="923"/>
      <w:r w:rsidRPr="0094011A">
        <w:rPr>
          <w:color w:val="000000"/>
        </w:rPr>
        <w:t xml:space="preserve"> There will be no amount owed to Buyer. The Parties agree that Seller’s damages in the event of an Early Termination Date prior to the Commercial Operation Date caused by Buyer’s default would be difficult or impossible to determine and that the damages set forth in this Section 11.3(a)(ii) are a reasonable approximation of Seller’s harm or loss.</w:t>
      </w:r>
    </w:p>
    <w:p w:rsidRPr="001D04A7" w:rsidR="001D04A7" w:rsidP="0094011A" w:rsidRDefault="005C7822" w14:paraId="18068068" w14:textId="2698FBB0">
      <w:pPr>
        <w:pStyle w:val="Heading4"/>
        <w:numPr>
          <w:ilvl w:val="2"/>
          <w:numId w:val="1"/>
        </w:numPr>
        <w:tabs>
          <w:tab w:val="clear" w:pos="3240"/>
          <w:tab w:val="left" w:pos="2880"/>
        </w:tabs>
        <w:spacing w:line="240" w:lineRule="auto"/>
        <w:rPr>
          <w:rFonts w:cs="Calibri"/>
          <w:szCs w:val="24"/>
        </w:rPr>
      </w:pPr>
      <w:bookmarkStart w:name="_Hlk38879578" w:id="924"/>
      <w:bookmarkStart w:name="_Ref506189983" w:id="925"/>
      <w:bookmarkStart w:name="_Ref380402428" w:id="926"/>
      <w:bookmarkStart w:name="_Ref444439439" w:id="927"/>
      <w:bookmarkEnd w:id="918"/>
      <w:bookmarkEnd w:id="924"/>
      <w:r w:rsidRPr="0094011A">
        <w:rPr>
          <w:color w:val="000000"/>
          <w:u w:val="single"/>
        </w:rPr>
        <w:t xml:space="preserve">Termination </w:t>
      </w:r>
      <w:r>
        <w:rPr>
          <w:rFonts w:cs="Calibri"/>
          <w:szCs w:val="24"/>
          <w:u w:val="single"/>
        </w:rPr>
        <w:t>Payment On or After the Commercial Oper</w:t>
      </w:r>
      <w:r>
        <w:rPr>
          <w:rFonts w:eastAsia="MS Mincho" w:cs="Calibri"/>
          <w:szCs w:val="24"/>
          <w:u w:val="single"/>
        </w:rPr>
        <w:t>ation Date</w:t>
      </w:r>
      <w:r>
        <w:rPr>
          <w:rFonts w:cs="Calibri"/>
          <w:szCs w:val="24"/>
        </w:rPr>
        <w:t>. The payment owed by the Defaulting Party to the Non-Defaulting Party</w:t>
      </w:r>
      <w:bookmarkStart w:name="_Hlk21622274" w:id="928"/>
      <w:bookmarkStart w:name="_Hlk2707738" w:id="929"/>
      <w:bookmarkEnd w:id="928"/>
      <w:bookmarkEnd w:id="929"/>
      <w:r>
        <w:rPr>
          <w:rFonts w:cs="Calibri"/>
          <w:szCs w:val="24"/>
        </w:rPr>
        <w:t xml:space="preserve"> </w:t>
      </w:r>
      <w:r w:rsidRPr="0094011A">
        <w:rPr>
          <w:color w:val="000000"/>
        </w:rPr>
        <w:t xml:space="preserve">for a Terminated Transaction </w:t>
      </w:r>
      <w:bookmarkStart w:name="_Hlk2707758" w:id="930"/>
      <w:r>
        <w:rPr>
          <w:rFonts w:cs="Calibri"/>
          <w:szCs w:val="24"/>
        </w:rPr>
        <w:t>occurring after the Commercial Operation Date (“</w:t>
      </w:r>
      <w:r>
        <w:rPr>
          <w:rFonts w:cs="Calibri"/>
          <w:b/>
          <w:szCs w:val="24"/>
          <w:u w:val="single"/>
        </w:rPr>
        <w:t>Termination Payment</w:t>
      </w:r>
      <w:r>
        <w:rPr>
          <w:rFonts w:cs="Calibri"/>
          <w:szCs w:val="24"/>
        </w:rPr>
        <w:t xml:space="preserve">”) </w:t>
      </w:r>
      <w:r w:rsidRPr="0094011A">
        <w:rPr>
          <w:color w:val="000000"/>
        </w:rPr>
        <w:t>s</w:t>
      </w:r>
      <w:r w:rsidRPr="00CD6DEC">
        <w:rPr>
          <w:color w:val="000000"/>
        </w:rPr>
        <w:t xml:space="preserve">hall be the aggregate of all Settlement Amounts plus </w:t>
      </w:r>
      <w:r w:rsidRPr="00CD6DEC" w:rsidR="00937796">
        <w:t xml:space="preserve">any </w:t>
      </w:r>
      <w:r w:rsidRPr="00CD6DEC" w:rsidR="00AF4E0E">
        <w:t xml:space="preserve">and </w:t>
      </w:r>
      <w:r w:rsidRPr="00CD6DEC">
        <w:rPr>
          <w:color w:val="000000"/>
        </w:rPr>
        <w:t xml:space="preserve">all other amounts due to </w:t>
      </w:r>
      <w:bookmarkEnd w:id="930"/>
      <w:r w:rsidRPr="00CD6DEC">
        <w:t>or</w:t>
      </w:r>
      <w:r w:rsidRPr="00CD6DEC">
        <w:rPr>
          <w:color w:val="000000"/>
        </w:rPr>
        <w:t xml:space="preserve"> from the Non-Defaulting Party (as of the Early Termination Date) netted into a single amount. The Non-Defaulting Party shall calculate, in a commercially reasonable manner, a Settlement Amount for the Terminated Transaction as of the Early Termination Date.</w:t>
      </w:r>
      <w:r w:rsidRPr="0094011A">
        <w:rPr>
          <w:color w:val="000000"/>
        </w:rPr>
        <w:t xml:space="preserve"> Third parties supplying information for purposes of the calculation of Gains or Losses may include, without limitation, dealers in the relevant markets, end-users of the relevant product, information vendors and other sources of market information. The Settlement Amount shall not include consequential, incidental, punitive, exemplary, indirect </w:t>
      </w:r>
      <w:r w:rsidRPr="0094011A">
        <w:rPr>
          <w:color w:val="000000"/>
        </w:rPr>
        <w:t xml:space="preserve">or business interruption damages. </w:t>
      </w:r>
      <w:r>
        <w:rPr>
          <w:rFonts w:cs="Calibri"/>
          <w:color w:val="000000"/>
          <w:szCs w:val="24"/>
        </w:rPr>
        <w:t>Without prejudice to the Non-Defaulting Party’s duty to mitigate, t</w:t>
      </w:r>
      <w:r w:rsidRPr="0094011A">
        <w:rPr>
          <w:color w:val="000000"/>
        </w:rPr>
        <w:t>he Non-Defaulting Party shall not have</w:t>
      </w:r>
      <w:r w:rsidRPr="0094011A">
        <w:rPr>
          <w:rFonts w:eastAsia="MS Mincho"/>
          <w:color w:val="000000"/>
        </w:rPr>
        <w:t xml:space="preserve"> to enter into replacement transactions to establish a Settlement Amount. Each Party agrees and acknowledges that </w:t>
      </w:r>
      <w:bookmarkStart w:name="DocXTextRef240" w:id="931"/>
      <w:r w:rsidRPr="0094011A">
        <w:rPr>
          <w:rFonts w:eastAsia="MS Mincho"/>
          <w:color w:val="000000"/>
        </w:rPr>
        <w:t>(</w:t>
      </w:r>
      <w:r>
        <w:rPr>
          <w:rFonts w:cs="Calibri"/>
          <w:szCs w:val="24"/>
        </w:rPr>
        <w:t>i</w:t>
      </w:r>
      <w:r w:rsidRPr="0094011A">
        <w:rPr>
          <w:color w:val="000000"/>
        </w:rPr>
        <w:t>)</w:t>
      </w:r>
      <w:bookmarkEnd w:id="931"/>
      <w:r w:rsidRPr="0094011A">
        <w:rPr>
          <w:color w:val="000000"/>
        </w:rPr>
        <w:t xml:space="preserve"> the actual damages that the Non-Defaulting Party would incur in connection with a Terminated Transaction would be difficult or impossible </w:t>
      </w:r>
      <w:r w:rsidRPr="0094011A">
        <w:rPr>
          <w:rFonts w:eastAsia="MS Mincho"/>
          <w:color w:val="000000"/>
        </w:rPr>
        <w:t xml:space="preserve">to predict with certainty, </w:t>
      </w:r>
      <w:bookmarkStart w:name="DocXTextRef241" w:id="932"/>
      <w:bookmarkEnd w:id="932"/>
      <w:r w:rsidRPr="0094011A">
        <w:rPr>
          <w:rFonts w:eastAsia="MS Mincho"/>
          <w:color w:val="000000"/>
        </w:rPr>
        <w:t>(</w:t>
      </w:r>
      <w:r>
        <w:rPr>
          <w:rFonts w:cs="Calibri"/>
          <w:szCs w:val="24"/>
        </w:rPr>
        <w:t>ii</w:t>
      </w:r>
      <w:r w:rsidRPr="0094011A">
        <w:rPr>
          <w:color w:val="000000"/>
        </w:rPr>
        <w:t xml:space="preserve">) the Termination Payment described in this Section </w:t>
      </w:r>
      <w:bookmarkStart w:name="_cp_text_1_756" w:id="933"/>
      <w:r w:rsidR="00937796">
        <w:fldChar w:fldCharType="begin"/>
      </w:r>
      <w:r w:rsidR="00937796">
        <w:instrText xml:space="preserve"> REF _Ref524950832 \r \h </w:instrText>
      </w:r>
      <w:r w:rsidR="00937796">
        <w:fldChar w:fldCharType="separate"/>
      </w:r>
      <w:r w:rsidR="00937796">
        <w:t>11.3</w:t>
      </w:r>
      <w:r w:rsidR="00937796">
        <w:fldChar w:fldCharType="end"/>
      </w:r>
      <w:r w:rsidR="00937796">
        <w:t>(</w:t>
      </w:r>
      <w:bookmarkEnd w:id="933"/>
      <w:r>
        <w:rPr>
          <w:rFonts w:cs="Calibri"/>
          <w:szCs w:val="24"/>
        </w:rPr>
        <w:t>b</w:t>
      </w:r>
      <w:r w:rsidRPr="0094011A">
        <w:rPr>
          <w:color w:val="000000"/>
        </w:rPr>
        <w:t>) is a reasonable and appropriate approximation of such damages, and (</w:t>
      </w:r>
      <w:r>
        <w:rPr>
          <w:rFonts w:cs="Calibri"/>
          <w:szCs w:val="24"/>
        </w:rPr>
        <w:t>iii</w:t>
      </w:r>
      <w:r w:rsidRPr="0094011A">
        <w:rPr>
          <w:color w:val="000000"/>
        </w:rPr>
        <w:t>) the Termination Payment describ</w:t>
      </w:r>
      <w:r w:rsidRPr="0094011A">
        <w:rPr>
          <w:rFonts w:eastAsia="MS Mincho"/>
          <w:color w:val="000000"/>
        </w:rPr>
        <w:t xml:space="preserve">ed in </w:t>
      </w:r>
      <w:r w:rsidRPr="0094011A">
        <w:rPr>
          <w:color w:val="000000"/>
        </w:rPr>
        <w:t xml:space="preserve">this Section </w:t>
      </w:r>
      <w:bookmarkStart w:name="_cp_text_1_758" w:id="934"/>
      <w:r w:rsidR="00937796">
        <w:fldChar w:fldCharType="begin"/>
      </w:r>
      <w:r w:rsidR="00937796">
        <w:instrText xml:space="preserve"> REF _Ref524950848 \r \h </w:instrText>
      </w:r>
      <w:r w:rsidR="00937796">
        <w:fldChar w:fldCharType="separate"/>
      </w:r>
      <w:r w:rsidR="00937796">
        <w:t>11.3</w:t>
      </w:r>
      <w:r w:rsidR="00937796">
        <w:fldChar w:fldCharType="end"/>
      </w:r>
      <w:r w:rsidR="00937796">
        <w:t>(</w:t>
      </w:r>
      <w:bookmarkEnd w:id="934"/>
      <w:r>
        <w:rPr>
          <w:rFonts w:cs="Calibri"/>
          <w:szCs w:val="24"/>
        </w:rPr>
        <w:t>b</w:t>
      </w:r>
      <w:r w:rsidRPr="0094011A">
        <w:rPr>
          <w:color w:val="000000"/>
        </w:rPr>
        <w:t>) is the exclusive remedy of the Non-Defaulting Party in connection with a Terminated Transaction but shall not otherwise act to limit any of the Non-Defaulting Party’s rights or remedies if the Non-Def</w:t>
      </w:r>
      <w:r w:rsidRPr="0094011A">
        <w:rPr>
          <w:rFonts w:eastAsia="MS Mincho"/>
          <w:color w:val="000000"/>
        </w:rPr>
        <w:t>aulting Party does not elect a Terminated Transaction as its remedy for an Event of Default by the Defaulting Party</w:t>
      </w:r>
      <w:r w:rsidR="00937796">
        <w:t>.</w:t>
      </w:r>
    </w:p>
    <w:p w:rsidR="00FB568F" w:rsidP="00FB568F" w:rsidRDefault="005C7822" w14:paraId="641EEEAA" w14:textId="77777777">
      <w:pPr>
        <w:pStyle w:val="Heading2"/>
        <w:spacing w:line="240" w:lineRule="auto"/>
        <w:rPr>
          <w:rFonts w:eastAsia="SimSun" w:cs="Calibri"/>
          <w:vanish/>
          <w:szCs w:val="24"/>
          <w:specVanish/>
        </w:rPr>
      </w:pPr>
      <w:bookmarkStart w:name="_cp_blt_2_760" w:id="935"/>
      <w:bookmarkStart w:name="_Toc229828368" w:id="936"/>
      <w:bookmarkStart w:name="_Toc72742211" w:id="937"/>
      <w:bookmarkStart w:name="_Ref444439440" w:id="938"/>
      <w:bookmarkEnd w:id="925"/>
      <w:bookmarkEnd w:id="926"/>
      <w:bookmarkEnd w:id="927"/>
      <w:bookmarkEnd w:id="935"/>
      <w:r w:rsidRPr="001D04A7">
        <w:rPr>
          <w:rFonts w:eastAsia="MS Mincho"/>
          <w:b/>
          <w:bCs/>
          <w:u w:val="single"/>
        </w:rPr>
        <w:t xml:space="preserve">Notice of </w:t>
      </w:r>
      <w:r w:rsidRPr="0094011A">
        <w:rPr>
          <w:rFonts w:eastAsia="MS Mincho" w:cs="Calibri"/>
          <w:b/>
          <w:szCs w:val="24"/>
          <w:u w:val="single"/>
        </w:rPr>
        <w:t>Payment</w:t>
      </w:r>
      <w:r w:rsidRPr="001D04A7">
        <w:rPr>
          <w:rFonts w:eastAsia="MS Mincho"/>
          <w:b/>
          <w:bCs/>
          <w:u w:val="single"/>
        </w:rPr>
        <w:t xml:space="preserve"> of Termination Payment </w:t>
      </w:r>
      <w:bookmarkStart w:name="_Hlk2706680" w:id="939"/>
      <w:r w:rsidRPr="001D04A7">
        <w:rPr>
          <w:rFonts w:eastAsia="MS Mincho"/>
          <w:b/>
          <w:bCs/>
          <w:u w:val="single"/>
        </w:rPr>
        <w:t>or Damage Payment</w:t>
      </w:r>
      <w:bookmarkEnd w:id="936"/>
      <w:bookmarkEnd w:id="939"/>
    </w:p>
    <w:p w:rsidRPr="00FB568F" w:rsidR="001D04A7" w:rsidP="00FB568F" w:rsidRDefault="00FB568F" w14:paraId="16B981CB" w14:textId="11B6E446">
      <w:pPr>
        <w:pStyle w:val="HeadingPara2"/>
        <w:widowControl w:val="0"/>
        <w:spacing w:line="240" w:lineRule="auto"/>
        <w:rPr>
          <w:rFonts w:eastAsia="MS Mincho" w:cs="Calibri"/>
          <w:szCs w:val="24"/>
        </w:rPr>
      </w:pPr>
      <w:r w:rsidRPr="00FB568F">
        <w:rPr>
          <w:rFonts w:eastAsia="MS Mincho" w:cs="Calibri"/>
          <w:szCs w:val="24"/>
        </w:rPr>
        <w:t xml:space="preserve">. </w:t>
      </w:r>
      <w:r w:rsidRPr="00FB568F" w:rsidR="005C7822">
        <w:rPr>
          <w:rFonts w:eastAsia="MS Mincho" w:cs="Calibri"/>
          <w:szCs w:val="24"/>
        </w:rPr>
        <w:t xml:space="preserve">As soon as practicable after a Terminated Transaction, </w:t>
      </w:r>
      <w:bookmarkStart w:name="_Hlk38896531" w:id="940"/>
      <w:r w:rsidRPr="001D04A7" w:rsidR="005C7822">
        <w:rPr>
          <w:rFonts w:eastAsia="MS Mincho" w:cs="Calibri"/>
          <w:szCs w:val="24"/>
        </w:rPr>
        <w:t>but in no event later than sixty (60) days after the Early Termination Date,</w:t>
      </w:r>
      <w:r w:rsidRPr="00FB568F" w:rsidR="005C7822">
        <w:rPr>
          <w:rFonts w:eastAsia="MS Mincho" w:cs="Calibri"/>
          <w:szCs w:val="24"/>
        </w:rPr>
        <w:t xml:space="preserve"> </w:t>
      </w:r>
      <w:bookmarkEnd w:id="940"/>
      <w:r w:rsidRPr="00FB568F" w:rsidR="005C7822">
        <w:rPr>
          <w:rFonts w:eastAsia="MS Mincho" w:cs="Calibri"/>
          <w:szCs w:val="24"/>
        </w:rPr>
        <w:t xml:space="preserve">Notice shall be given by the Non-Defaulting Party to the Defaulting Party of the amount of the Damage Payment or Termination Payment, as applicable, and whether the </w:t>
      </w:r>
      <w:r w:rsidRPr="001D04A7" w:rsidR="005C7822">
        <w:rPr>
          <w:rFonts w:eastAsia="MS Mincho" w:cs="Calibri"/>
          <w:szCs w:val="24"/>
        </w:rPr>
        <w:t>Termination Payment or Damage</w:t>
      </w:r>
      <w:r w:rsidRPr="00FB568F" w:rsidR="005C7822">
        <w:rPr>
          <w:rFonts w:eastAsia="MS Mincho" w:cs="Calibri"/>
          <w:szCs w:val="24"/>
        </w:rPr>
        <w:t xml:space="preserve"> Payment, as applicable, is due to or from the Non-Defaulting Party. The Notice shall include a written statement explaining in reasonable detail the calculation of such amount and the sources for such calculation. The Termination Payment or Damage Payment, as applicable, shall be made to or from the Non-Defaulting Party, as applicable, within ten (10) Business Days after such Notice is effective</w:t>
      </w:r>
      <w:r w:rsidRPr="00FB568F" w:rsidR="001D04A7">
        <w:rPr>
          <w:rFonts w:eastAsia="MS Mincho" w:cs="Calibri"/>
          <w:szCs w:val="24"/>
        </w:rPr>
        <w:t>.</w:t>
      </w:r>
      <w:bookmarkEnd w:id="937"/>
    </w:p>
    <w:p w:rsidR="00FB568F" w:rsidP="00FB568F" w:rsidRDefault="005C7822" w14:paraId="0C13A41E" w14:textId="77777777">
      <w:pPr>
        <w:pStyle w:val="Heading2"/>
        <w:spacing w:line="240" w:lineRule="auto"/>
        <w:rPr>
          <w:rFonts w:eastAsia="SimSun" w:cs="Calibri"/>
          <w:vanish/>
          <w:szCs w:val="24"/>
          <w:specVanish/>
        </w:rPr>
      </w:pPr>
      <w:bookmarkStart w:name="_cp_blt_2_762" w:id="941"/>
      <w:bookmarkStart w:name="_Toc229828369" w:id="942"/>
      <w:bookmarkStart w:name="_Toc72742212" w:id="943"/>
      <w:bookmarkEnd w:id="938"/>
      <w:bookmarkEnd w:id="941"/>
      <w:r w:rsidRPr="001D04A7">
        <w:rPr>
          <w:rFonts w:eastAsia="MS Mincho"/>
          <w:b/>
          <w:bCs/>
          <w:u w:val="single"/>
        </w:rPr>
        <w:t>Disputes With Respect to Termination Payment or Damage Payment</w:t>
      </w:r>
      <w:bookmarkStart w:name="_Ref444439441" w:id="944"/>
      <w:bookmarkEnd w:id="942"/>
    </w:p>
    <w:p w:rsidRPr="00FB568F" w:rsidR="00E46FF2" w:rsidP="00FB568F" w:rsidRDefault="00FB568F" w14:paraId="601F929E" w14:textId="688BD4FC">
      <w:pPr>
        <w:pStyle w:val="HeadingPara2"/>
        <w:widowControl w:val="0"/>
        <w:spacing w:line="240" w:lineRule="auto"/>
        <w:rPr>
          <w:rFonts w:eastAsia="MS Mincho" w:cs="Calibri"/>
          <w:szCs w:val="24"/>
        </w:rPr>
      </w:pPr>
      <w:r w:rsidRPr="00FB568F">
        <w:rPr>
          <w:rFonts w:eastAsia="MS Mincho" w:cs="Calibri"/>
          <w:szCs w:val="24"/>
        </w:rPr>
        <w:t xml:space="preserve">. </w:t>
      </w:r>
      <w:r w:rsidRPr="001D04A7" w:rsidR="005C7822">
        <w:rPr>
          <w:rFonts w:eastAsia="MS Mincho" w:cs="Calibri"/>
          <w:szCs w:val="24"/>
        </w:rPr>
        <w:t xml:space="preserve">If the Defaulting Party disputes the Non-Defaulting Party’s calculation of the Termination Payment or Damage Payment, as applicable, in whole or in part, the Defaulting Party shall, within five (5) Business Days of receipt of the Non-Defaulting Party’s calculation of the Termination Payment or Damage Payment, as applicable, provide to the Non-Defaulting Party a detailed written explanation of the basis for such dispute. Disputes regarding the Termination Payment or Damage Payment, as applicable, shall be determined in accordance with </w:t>
      </w:r>
      <w:bookmarkStart w:name="DocXTextRef244" w:id="945"/>
      <w:r w:rsidRPr="001D04A7" w:rsidR="005C7822">
        <w:rPr>
          <w:rFonts w:eastAsia="MS Mincho" w:cs="Calibri"/>
          <w:szCs w:val="24"/>
        </w:rPr>
        <w:t xml:space="preserve">Article </w:t>
      </w:r>
      <w:bookmarkEnd w:id="945"/>
      <w:r w:rsidRPr="001D04A7" w:rsidR="005C7822">
        <w:rPr>
          <w:rFonts w:eastAsia="MS Mincho" w:cs="Calibri"/>
          <w:szCs w:val="24"/>
        </w:rPr>
        <w:t>15</w:t>
      </w:r>
      <w:r w:rsidR="00E46FF2">
        <w:rPr>
          <w:rFonts w:eastAsia="MS Mincho" w:cs="Calibri"/>
          <w:szCs w:val="24"/>
        </w:rPr>
        <w:t>.</w:t>
      </w:r>
      <w:bookmarkEnd w:id="943"/>
    </w:p>
    <w:p w:rsidR="00FB568F" w:rsidP="00FB568F" w:rsidRDefault="00E46FF2" w14:paraId="68CE505B" w14:textId="77777777">
      <w:pPr>
        <w:pStyle w:val="Heading2"/>
        <w:spacing w:line="240" w:lineRule="auto"/>
        <w:rPr>
          <w:rFonts w:eastAsia="SimSun" w:cs="Calibri"/>
          <w:vanish/>
          <w:szCs w:val="24"/>
          <w:specVanish/>
        </w:rPr>
      </w:pPr>
      <w:bookmarkStart w:name="_Toc229828370" w:id="946"/>
      <w:bookmarkStart w:name="_Ref525635131" w:id="947"/>
      <w:bookmarkStart w:name="_Toc72742213" w:id="948"/>
      <w:bookmarkStart w:name="_Hlk70056267" w:id="949"/>
      <w:r w:rsidRPr="0094011A">
        <w:rPr>
          <w:rFonts w:eastAsia="MS Mincho"/>
          <w:b/>
          <w:bCs/>
          <w:u w:val="single"/>
        </w:rPr>
        <w:t>Limitation</w:t>
      </w:r>
      <w:r>
        <w:rPr>
          <w:rFonts w:eastAsia="MS Mincho" w:cs="Calibri"/>
          <w:b/>
          <w:szCs w:val="24"/>
          <w:u w:val="single"/>
        </w:rPr>
        <w:t xml:space="preserve"> on Seller’s Ability to Make or Agree to Third-Party Sales from the Facility after Early Termination Date</w:t>
      </w:r>
      <w:bookmarkStart w:name="_cp_field_48_764" w:id="950"/>
      <w:bookmarkStart w:name="_Hlk107568557" w:id="951"/>
      <w:bookmarkEnd w:id="946"/>
      <w:bookmarkEnd w:id="950"/>
    </w:p>
    <w:p w:rsidRPr="00FB568F" w:rsidR="00F706D1" w:rsidP="00FB568F" w:rsidRDefault="00FB568F" w14:paraId="7CE7B7BB" w14:textId="4DEDA65F">
      <w:pPr>
        <w:pStyle w:val="HeadingPara2"/>
        <w:widowControl w:val="0"/>
        <w:spacing w:line="240" w:lineRule="auto"/>
        <w:rPr>
          <w:rFonts w:eastAsia="MS Mincho" w:cs="Calibri"/>
          <w:szCs w:val="24"/>
        </w:rPr>
      </w:pPr>
      <w:r w:rsidRPr="00FB568F">
        <w:rPr>
          <w:rFonts w:eastAsia="MS Mincho" w:cs="Calibri"/>
          <w:szCs w:val="24"/>
        </w:rPr>
        <w:t xml:space="preserve">. </w:t>
      </w:r>
      <w:r w:rsidR="00E46FF2">
        <w:rPr>
          <w:rFonts w:eastAsia="MS Mincho" w:cs="Calibri"/>
          <w:szCs w:val="24"/>
        </w:rPr>
        <w:t xml:space="preserve">If the Agreement is terminated prior to the Commercial Operation Date </w:t>
      </w:r>
      <w:r w:rsidR="00C747E5">
        <w:rPr>
          <w:rFonts w:eastAsia="MS Mincho" w:cs="Calibri"/>
          <w:szCs w:val="24"/>
        </w:rPr>
        <w:t xml:space="preserve">for any reason except </w:t>
      </w:r>
      <w:r w:rsidR="00E46FF2">
        <w:rPr>
          <w:rFonts w:eastAsia="MS Mincho" w:cs="Calibri"/>
          <w:szCs w:val="24"/>
        </w:rPr>
        <w:t xml:space="preserve">due to </w:t>
      </w:r>
      <w:r w:rsidR="00C747E5">
        <w:rPr>
          <w:rFonts w:eastAsia="MS Mincho" w:cs="Calibri"/>
          <w:szCs w:val="24"/>
        </w:rPr>
        <w:t xml:space="preserve">Buyer’s </w:t>
      </w:r>
      <w:r w:rsidR="00E46FF2">
        <w:rPr>
          <w:rFonts w:eastAsia="MS Mincho" w:cs="Calibri"/>
          <w:szCs w:val="24"/>
        </w:rPr>
        <w:t>Event of Default</w:t>
      </w:r>
      <w:bookmarkEnd w:id="951"/>
      <w:r w:rsidR="00E46FF2">
        <w:rPr>
          <w:rFonts w:eastAsia="MS Mincho" w:cs="Calibri"/>
          <w:szCs w:val="24"/>
        </w:rPr>
        <w:t xml:space="preserve">, </w:t>
      </w:r>
      <w:bookmarkStart w:name="_Hlk166259581" w:id="952"/>
      <w:r w:rsidR="00E46FF2">
        <w:rPr>
          <w:rFonts w:eastAsia="MS Mincho" w:cs="Calibri"/>
          <w:szCs w:val="24"/>
        </w:rPr>
        <w:t xml:space="preserve">neither Seller nor Seller’s Affiliates may sell, market or deliver any Product associated with or attributable to the Facility to a party other than Buyer for </w:t>
      </w:r>
      <w:r w:rsidR="00D13907">
        <w:rPr>
          <w:rFonts w:eastAsia="MS Mincho" w:cs="Calibri"/>
          <w:szCs w:val="24"/>
        </w:rPr>
        <w:t>the longer of (a) a period of two (2) years following such early termination date</w:t>
      </w:r>
      <w:r w:rsidR="005445A7">
        <w:rPr>
          <w:rFonts w:eastAsia="MS Mincho" w:cs="Calibri"/>
          <w:szCs w:val="24"/>
        </w:rPr>
        <w:t>,</w:t>
      </w:r>
      <w:r w:rsidR="00D13907">
        <w:rPr>
          <w:rFonts w:eastAsia="MS Mincho" w:cs="Calibri"/>
          <w:szCs w:val="24"/>
        </w:rPr>
        <w:t xml:space="preserve"> and (b) </w:t>
      </w:r>
      <w:r w:rsidR="005445A7">
        <w:rPr>
          <w:rFonts w:eastAsia="MS Mincho" w:cs="Calibri"/>
          <w:szCs w:val="24"/>
        </w:rPr>
        <w:t xml:space="preserve">until </w:t>
      </w:r>
      <w:r w:rsidR="00D13907">
        <w:rPr>
          <w:rFonts w:eastAsia="MS Mincho" w:cs="Calibri"/>
          <w:szCs w:val="24"/>
        </w:rPr>
        <w:t>the Guaranteed Construction Start Date</w:t>
      </w:r>
      <w:r w:rsidRPr="00D149A2" w:rsidR="00E46FF2">
        <w:rPr>
          <w:rFonts w:eastAsia="MS Mincho" w:cs="Calibri"/>
          <w:szCs w:val="24"/>
        </w:rPr>
        <w:t>,</w:t>
      </w:r>
      <w:r w:rsidR="00E46FF2">
        <w:rPr>
          <w:rFonts w:eastAsia="MS Mincho" w:cs="Calibri"/>
          <w:szCs w:val="24"/>
        </w:rPr>
        <w:t xml:space="preserve"> unless prior to selling, marketing or delivering such Product, or entering into the agreement to sell, market or deliver such Product to a party other than Buyer, Seller or Seller’s Affiliates provide Buyer with a written offer to sell the Product </w:t>
      </w:r>
      <w:bookmarkStart w:name="_cp_text_1_767" w:id="953"/>
      <w:r w:rsidRPr="00FB568F" w:rsidR="007A65E7">
        <w:rPr>
          <w:rFonts w:eastAsia="MS Mincho" w:cs="Calibri"/>
          <w:szCs w:val="24"/>
        </w:rPr>
        <w:t>on</w:t>
      </w:r>
      <w:r w:rsidR="00E46FF2">
        <w:rPr>
          <w:rFonts w:eastAsia="MS Mincho" w:cs="Calibri"/>
          <w:szCs w:val="24"/>
        </w:rPr>
        <w:t xml:space="preserve"> </w:t>
      </w:r>
      <w:bookmarkEnd w:id="953"/>
      <w:r w:rsidR="00E46FF2">
        <w:rPr>
          <w:rFonts w:eastAsia="MS Mincho" w:cs="Calibri"/>
          <w:szCs w:val="24"/>
        </w:rPr>
        <w:t>terms and conditions materially similar to the terms and conditions contained in this Agreement (including price) and Buyer fails to accept such offer within forty-five (45) days of Buyer’s receipt thereof.</w:t>
      </w:r>
      <w:bookmarkEnd w:id="947"/>
      <w:bookmarkEnd w:id="952"/>
    </w:p>
    <w:p w:rsidR="00F706D1" w:rsidP="00F706D1" w:rsidRDefault="00E46FF2" w14:paraId="3AAAF2AA" w14:textId="1A5F1F31">
      <w:pPr>
        <w:pStyle w:val="Heading2Text"/>
        <w:ind w:left="0"/>
      </w:pPr>
      <w:bookmarkStart w:name="_Hlk166260368" w:id="954"/>
      <w:r>
        <w:rPr>
          <w:rFonts w:eastAsia="MS Mincho" w:cs="Calibri"/>
          <w:szCs w:val="24"/>
        </w:rPr>
        <w:t xml:space="preserve">Neither Seller nor Seller’s Affiliates may sell or transfer the Facility, or any part thereof, or land rights or interests in the Site (including the interconnection queue position of the Facility) so long as the limitations contained in this Section </w:t>
      </w:r>
      <w:bookmarkStart w:name="_cp_text_1_772" w:id="955"/>
      <w:r w:rsidR="00F706D1">
        <w:fldChar w:fldCharType="begin"/>
      </w:r>
      <w:r w:rsidR="00F706D1">
        <w:instrText xml:space="preserve"> REF _Ref525635131 \n \h </w:instrText>
      </w:r>
      <w:r w:rsidR="00F706D1">
        <w:fldChar w:fldCharType="separate"/>
      </w:r>
      <w:r w:rsidR="0033573C">
        <w:t>11.6</w:t>
      </w:r>
      <w:r w:rsidR="00F706D1">
        <w:fldChar w:fldCharType="end"/>
      </w:r>
      <w:r>
        <w:rPr>
          <w:rFonts w:eastAsia="MS Mincho" w:cs="Calibri"/>
          <w:szCs w:val="24"/>
        </w:rPr>
        <w:t xml:space="preserve"> </w:t>
      </w:r>
      <w:bookmarkEnd w:id="955"/>
      <w:r>
        <w:rPr>
          <w:rFonts w:eastAsia="MS Mincho" w:cs="Calibri"/>
          <w:szCs w:val="24"/>
        </w:rPr>
        <w:t xml:space="preserve">apply, unless the transferee agrees to be bound by the terms set forth in this Section </w:t>
      </w:r>
      <w:bookmarkStart w:name="_cp_text_1_774" w:id="956"/>
      <w:r w:rsidR="00F706D1">
        <w:fldChar w:fldCharType="begin"/>
      </w:r>
      <w:r w:rsidR="00F706D1">
        <w:instrText xml:space="preserve"> REF _Ref525635131 \n \h </w:instrText>
      </w:r>
      <w:r w:rsidR="00F706D1">
        <w:fldChar w:fldCharType="separate"/>
      </w:r>
      <w:r w:rsidR="0033573C">
        <w:t>11.6</w:t>
      </w:r>
      <w:r w:rsidR="00F706D1">
        <w:fldChar w:fldCharType="end"/>
      </w:r>
      <w:r>
        <w:rPr>
          <w:rFonts w:eastAsia="MS Mincho" w:cs="Calibri"/>
          <w:szCs w:val="24"/>
        </w:rPr>
        <w:t xml:space="preserve"> </w:t>
      </w:r>
      <w:bookmarkEnd w:id="956"/>
      <w:r>
        <w:rPr>
          <w:rFonts w:eastAsia="MS Mincho" w:cs="Calibri"/>
          <w:szCs w:val="24"/>
        </w:rPr>
        <w:t>pursuant to a written agreement approved by Buyer.</w:t>
      </w:r>
      <w:bookmarkEnd w:id="954"/>
    </w:p>
    <w:p w:rsidRPr="00FC4BAA" w:rsidR="00E46FF2" w:rsidP="004B6895" w:rsidRDefault="00E46FF2" w14:paraId="21F5219C" w14:textId="7A548E4F">
      <w:pPr>
        <w:pStyle w:val="Heading2Text"/>
        <w:ind w:left="0"/>
        <w:rPr>
          <w:rFonts w:eastAsia="MS Mincho" w:cs="Calibri"/>
          <w:szCs w:val="24"/>
        </w:rPr>
      </w:pPr>
      <w:bookmarkStart w:name="_Hlk166260377" w:id="957"/>
      <w:r>
        <w:rPr>
          <w:rFonts w:eastAsia="MS Mincho" w:cs="Calibri"/>
          <w:szCs w:val="24"/>
        </w:rPr>
        <w:t xml:space="preserve">Seller shall indemnify and hold Buyer harmless from all benefits lost and other damages sustained by Buyer as a result of any breach by Seller of its covenants contained within this Section </w:t>
      </w:r>
      <w:bookmarkStart w:name="_cp_text_1_776" w:id="958"/>
      <w:r w:rsidRPr="00FC4BAA" w:rsidR="00F706D1">
        <w:rPr>
          <w:rFonts w:eastAsia="MS Mincho" w:cs="Calibri"/>
          <w:szCs w:val="24"/>
        </w:rPr>
        <w:fldChar w:fldCharType="begin"/>
      </w:r>
      <w:r w:rsidRPr="00FC4BAA" w:rsidR="00F706D1">
        <w:rPr>
          <w:rFonts w:eastAsia="MS Mincho" w:cs="Calibri"/>
          <w:szCs w:val="24"/>
        </w:rPr>
        <w:instrText xml:space="preserve"> REF _Ref525635131 \n \h</w:instrText>
      </w:r>
      <w:r w:rsidR="00FC4BAA">
        <w:rPr>
          <w:rFonts w:eastAsia="MS Mincho" w:cs="Calibri"/>
          <w:szCs w:val="24"/>
        </w:rPr>
        <w:instrText xml:space="preserve"> </w:instrText>
      </w:r>
      <w:r w:rsidRPr="00FC4BAA" w:rsidR="00F706D1">
        <w:rPr>
          <w:rFonts w:eastAsia="MS Mincho" w:cs="Calibri"/>
          <w:szCs w:val="24"/>
        </w:rPr>
      </w:r>
      <w:r w:rsidRPr="00FC4BAA" w:rsidR="00F706D1">
        <w:rPr>
          <w:rFonts w:eastAsia="MS Mincho" w:cs="Calibri"/>
          <w:szCs w:val="24"/>
        </w:rPr>
        <w:fldChar w:fldCharType="separate"/>
      </w:r>
      <w:r w:rsidR="0033573C">
        <w:rPr>
          <w:rFonts w:eastAsia="MS Mincho" w:cs="Calibri"/>
          <w:szCs w:val="24"/>
        </w:rPr>
        <w:t>11.6</w:t>
      </w:r>
      <w:r w:rsidRPr="00FC4BAA" w:rsidR="00F706D1">
        <w:rPr>
          <w:rFonts w:eastAsia="MS Mincho" w:cs="Calibri"/>
          <w:szCs w:val="24"/>
        </w:rPr>
        <w:fldChar w:fldCharType="end"/>
      </w:r>
      <w:r w:rsidRPr="00FC4BAA" w:rsidR="00F706D1">
        <w:rPr>
          <w:rFonts w:eastAsia="MS Mincho" w:cs="Calibri"/>
          <w:szCs w:val="24"/>
        </w:rPr>
        <w:t>.</w:t>
      </w:r>
      <w:bookmarkEnd w:id="948"/>
      <w:bookmarkEnd w:id="957"/>
      <w:bookmarkEnd w:id="958"/>
    </w:p>
    <w:p w:rsidRPr="00FB568F" w:rsidR="00FB568F" w:rsidP="009176B0" w:rsidRDefault="00E46FF2" w14:paraId="2F492118" w14:textId="77777777">
      <w:pPr>
        <w:pStyle w:val="Heading2"/>
        <w:spacing w:line="240" w:lineRule="auto"/>
        <w:rPr>
          <w:rFonts w:eastAsia="SimSun" w:cs="Calibri"/>
          <w:vanish/>
          <w:szCs w:val="24"/>
          <w:specVanish/>
        </w:rPr>
      </w:pPr>
      <w:bookmarkStart w:name="_cp_blt_2_778" w:id="959"/>
      <w:bookmarkStart w:name="_Toc229828371" w:id="960"/>
      <w:bookmarkStart w:name="_Ref444439442" w:id="961"/>
      <w:bookmarkStart w:name="_Toc72742214" w:id="962"/>
      <w:bookmarkEnd w:id="949"/>
      <w:bookmarkEnd w:id="959"/>
      <w:r w:rsidRPr="00FB568F">
        <w:rPr>
          <w:rFonts w:eastAsia="MS Mincho" w:cs="Calibri"/>
          <w:b/>
          <w:szCs w:val="24"/>
          <w:u w:val="single"/>
        </w:rPr>
        <w:t>Rights And Remedies Are Cumulative</w:t>
      </w:r>
      <w:bookmarkEnd w:id="960"/>
    </w:p>
    <w:p w:rsidRPr="00FB568F" w:rsidR="00B81173" w:rsidP="00FB568F" w:rsidRDefault="00FB568F" w14:paraId="5F685773" w14:textId="238753E9">
      <w:pPr>
        <w:pStyle w:val="Heading2Text"/>
        <w:ind w:left="0"/>
        <w:rPr>
          <w:rFonts w:eastAsia="MS Mincho" w:cs="Calibri"/>
          <w:szCs w:val="24"/>
        </w:rPr>
      </w:pPr>
      <w:r w:rsidRPr="00FB568F">
        <w:rPr>
          <w:rFonts w:eastAsia="MS Mincho" w:cs="Calibri"/>
          <w:szCs w:val="24"/>
        </w:rPr>
        <w:t xml:space="preserve">. </w:t>
      </w:r>
      <w:r w:rsidRPr="00FB568F" w:rsidR="00E46FF2">
        <w:rPr>
          <w:rFonts w:eastAsia="MS Mincho" w:cs="Calibri"/>
          <w:szCs w:val="24"/>
        </w:rPr>
        <w:t xml:space="preserve">Except where liquidated damages or other remedy are explicitly provided as the exclusive remedy, the rights and remedies of a Party pursuant to this </w:t>
      </w:r>
      <w:bookmarkStart w:name="DocXTextRef245" w:id="963"/>
      <w:r w:rsidRPr="00FB568F" w:rsidR="00E46FF2">
        <w:rPr>
          <w:rFonts w:eastAsia="MS Mincho" w:cs="Calibri"/>
          <w:szCs w:val="24"/>
        </w:rPr>
        <w:t>Article 11</w:t>
      </w:r>
      <w:bookmarkEnd w:id="963"/>
      <w:r w:rsidRPr="00FB568F" w:rsidR="00E46FF2">
        <w:rPr>
          <w:rFonts w:eastAsia="MS Mincho" w:cs="Calibri"/>
          <w:szCs w:val="24"/>
        </w:rPr>
        <w:t xml:space="preserve"> shall be cumulative and in addition to the rights of the Parties otherwise provided in this Agreement.</w:t>
      </w:r>
      <w:bookmarkEnd w:id="944"/>
      <w:bookmarkEnd w:id="961"/>
      <w:bookmarkEnd w:id="962"/>
    </w:p>
    <w:p w:rsidR="00FB568F" w:rsidP="00FB568F" w:rsidRDefault="005C7822" w14:paraId="2B036D11" w14:textId="77777777">
      <w:pPr>
        <w:pStyle w:val="Heading2"/>
        <w:spacing w:line="240" w:lineRule="auto"/>
        <w:rPr>
          <w:rFonts w:eastAsia="SimSun" w:cs="Calibri"/>
          <w:vanish/>
          <w:szCs w:val="24"/>
          <w:specVanish/>
        </w:rPr>
      </w:pPr>
      <w:bookmarkStart w:name="_cp_blt_2_769" w:id="964"/>
      <w:bookmarkStart w:name="_cp_blt_2_780" w:id="965"/>
      <w:bookmarkStart w:name="_Toc229828372" w:id="966"/>
      <w:bookmarkStart w:name="_Ref444439443" w:id="967"/>
      <w:bookmarkStart w:name="_Toc72742215" w:id="968"/>
      <w:bookmarkEnd w:id="964"/>
      <w:bookmarkEnd w:id="965"/>
      <w:r w:rsidRPr="00E46FF2">
        <w:rPr>
          <w:rFonts w:eastAsia="MS Mincho" w:cs="Calibri"/>
          <w:b/>
          <w:szCs w:val="24"/>
          <w:u w:val="single"/>
        </w:rPr>
        <w:t>Mitigation</w:t>
      </w:r>
      <w:bookmarkEnd w:id="966"/>
    </w:p>
    <w:p w:rsidRPr="00FB568F" w:rsidR="00B81173" w:rsidP="00FB568F" w:rsidRDefault="00FB568F" w14:paraId="17B7EBB1" w14:textId="3D7BF234">
      <w:pPr>
        <w:pStyle w:val="Heading2Text"/>
        <w:ind w:left="0"/>
        <w:rPr>
          <w:rFonts w:eastAsia="MS Mincho" w:cs="Calibri"/>
          <w:szCs w:val="24"/>
        </w:rPr>
      </w:pPr>
      <w:r w:rsidRPr="00FB568F">
        <w:rPr>
          <w:rFonts w:eastAsia="MS Mincho" w:cs="Calibri"/>
          <w:szCs w:val="24"/>
        </w:rPr>
        <w:t xml:space="preserve">. </w:t>
      </w:r>
      <w:r w:rsidRPr="00E46FF2" w:rsidR="005C7822">
        <w:rPr>
          <w:rFonts w:eastAsia="MS Mincho" w:cs="Calibri"/>
          <w:szCs w:val="24"/>
        </w:rPr>
        <w:t xml:space="preserve">Any Non-Defaulting Party shall be obligated to </w:t>
      </w:r>
      <w:bookmarkStart w:name="_Hlk34330866" w:id="969"/>
      <w:r w:rsidRPr="00E46FF2" w:rsidR="005C7822">
        <w:rPr>
          <w:rFonts w:eastAsia="MS Mincho" w:cs="Calibri"/>
          <w:szCs w:val="24"/>
        </w:rPr>
        <w:t>use commercially reasonable efforts to</w:t>
      </w:r>
      <w:bookmarkEnd w:id="969"/>
      <w:r w:rsidRPr="00E46FF2" w:rsidR="005C7822">
        <w:rPr>
          <w:rFonts w:eastAsia="MS Mincho" w:cs="Calibri"/>
          <w:szCs w:val="24"/>
        </w:rPr>
        <w:t xml:space="preserve"> mitigate its Costs, Losses and damages resulting from any Event of Default of the other Party under this Agreement.</w:t>
      </w:r>
      <w:bookmarkEnd w:id="967"/>
      <w:bookmarkEnd w:id="968"/>
    </w:p>
    <w:p w:rsidRPr="0094011A" w:rsidR="00B81173" w:rsidP="0094011A" w:rsidRDefault="005C7822" w14:paraId="283D4B8E" w14:textId="77777777">
      <w:pPr>
        <w:pStyle w:val="Heading1"/>
        <w:numPr>
          <w:ilvl w:val="0"/>
          <w:numId w:val="1"/>
        </w:numPr>
        <w:spacing w:after="240" w:line="240" w:lineRule="auto"/>
        <w:jc w:val="center"/>
        <w:rPr>
          <w:rFonts w:eastAsia="MS Mincho"/>
          <w:b/>
          <w:i w:val="0"/>
          <w:vanish/>
          <w:sz w:val="24"/>
          <w:specVanish/>
        </w:rPr>
      </w:pPr>
      <w:r w:rsidRPr="0094011A">
        <w:rPr>
          <w:rFonts w:eastAsia="MS Mincho"/>
          <w:b/>
          <w:i w:val="0"/>
          <w:sz w:val="24"/>
        </w:rPr>
        <w:br/>
      </w:r>
      <w:bookmarkStart w:name="_Toc72742217" w:id="970"/>
      <w:bookmarkStart w:name="_Toc229828373" w:id="971"/>
      <w:bookmarkStart w:name="_Ref444439445" w:id="972"/>
      <w:r w:rsidRPr="0094011A">
        <w:rPr>
          <w:rFonts w:eastAsia="MS Mincho"/>
          <w:b/>
          <w:i w:val="0"/>
          <w:sz w:val="24"/>
        </w:rPr>
        <w:t>LIMITATION OF LIABILITY AND EXCLUSION OF WARRANTIES</w:t>
      </w:r>
      <w:bookmarkEnd w:id="970"/>
      <w:bookmarkEnd w:id="971"/>
    </w:p>
    <w:p w:rsidR="00B81173" w:rsidP="0094011A" w:rsidRDefault="005C7822" w14:paraId="528861B3" w14:textId="77777777">
      <w:pPr>
        <w:pStyle w:val="HeadingPara1"/>
        <w:widowControl w:val="0"/>
        <w:spacing w:line="240" w:lineRule="auto"/>
        <w:rPr>
          <w:rFonts w:eastAsia="MS Mincho" w:cs="Calibri"/>
          <w:szCs w:val="24"/>
        </w:rPr>
      </w:pPr>
      <w:r>
        <w:rPr>
          <w:rFonts w:eastAsia="MS Mincho" w:cs="Calibri"/>
          <w:szCs w:val="24"/>
        </w:rPr>
        <w:t>.</w:t>
      </w:r>
      <w:bookmarkEnd w:id="972"/>
    </w:p>
    <w:p w:rsidR="00B81173" w:rsidP="00436227" w:rsidRDefault="005C7822" w14:paraId="5518E512" w14:textId="77777777">
      <w:pPr>
        <w:pStyle w:val="Heading2"/>
        <w:spacing w:line="240" w:lineRule="auto"/>
        <w:rPr>
          <w:rFonts w:eastAsia="MS Mincho" w:cs="Calibri"/>
          <w:vanish/>
          <w:szCs w:val="24"/>
          <w:specVanish/>
        </w:rPr>
      </w:pPr>
      <w:bookmarkStart w:name="_Toc72742218" w:id="973"/>
      <w:bookmarkStart w:name="_Toc229828374" w:id="974"/>
      <w:bookmarkStart w:name="_Ref444439446" w:id="975"/>
      <w:r>
        <w:rPr>
          <w:rFonts w:eastAsia="MS Mincho" w:cs="Calibri"/>
          <w:b/>
          <w:szCs w:val="24"/>
          <w:u w:val="single"/>
        </w:rPr>
        <w:t>No Consequential Damages</w:t>
      </w:r>
      <w:r>
        <w:rPr>
          <w:rFonts w:eastAsia="MS Mincho" w:cs="Calibri"/>
          <w:szCs w:val="24"/>
        </w:rPr>
        <w:t>.</w:t>
      </w:r>
      <w:bookmarkEnd w:id="973"/>
      <w:bookmarkEnd w:id="974"/>
      <w:r>
        <w:rPr>
          <w:rFonts w:eastAsia="MS Mincho" w:cs="Calibri"/>
          <w:szCs w:val="24"/>
        </w:rPr>
        <w:t xml:space="preserve"> </w:t>
      </w:r>
    </w:p>
    <w:p w:rsidR="00B81173" w:rsidP="0094011A" w:rsidRDefault="005C7822" w14:paraId="3718C399" w14:textId="77777777">
      <w:pPr>
        <w:pStyle w:val="HeadingPara2"/>
        <w:widowControl w:val="0"/>
        <w:spacing w:line="240" w:lineRule="auto"/>
        <w:rPr>
          <w:rFonts w:eastAsia="MS Mincho" w:cs="Calibri"/>
          <w:szCs w:val="24"/>
        </w:rPr>
      </w:pPr>
      <w:r>
        <w:rPr>
          <w:rFonts w:eastAsia="MS Mincho" w:cs="Calibri"/>
          <w:szCs w:val="24"/>
        </w:rPr>
        <w:t xml:space="preserve">EXCEPT TO THE EXTENT PART OF (A) AN EXPRESS REMEDY OR MEASURE OF DAMAGES HEREIN, (B) AN IP INDEMNITY CLAIM, (C) AN ARTICLE 16 INDEMNITY CLAIM, (D) INCLUDED IN A LIQUIDATED DAMAGES CALCULATION, OR (E) RESULTING FROM A PARTY’S GROSS NEGLIGENCE OR WILLFUL MISCONDUCT, NEITHER PARTY SHALL BE LIABLE TO THE OTHER OR ITS INDEMNIFIED PERSONS FOR ANY SPECIAL, PUNITIVE, EXEMPLARY, INDIRECT, OR CONSEQUENTIAL DAMAGES, OR LOSSES OR DAMAGES FOR LOST REVENUE OR LOST PROFITS, WHETHER FORESEEABLE OR NOT, ARISING OUT OF, OR IN CONNECTION WITH THIS AGREEMENT, BY STATUTE, IN TORT OR CONTRACT. </w:t>
      </w:r>
      <w:bookmarkEnd w:id="975"/>
    </w:p>
    <w:p w:rsidR="00B81173" w:rsidP="00436227" w:rsidRDefault="005C7822" w14:paraId="4C14992D" w14:textId="77777777">
      <w:pPr>
        <w:pStyle w:val="Heading2"/>
        <w:spacing w:line="240" w:lineRule="auto"/>
        <w:rPr>
          <w:rFonts w:eastAsia="MS Mincho" w:cs="Calibri"/>
          <w:b/>
          <w:vanish/>
          <w:szCs w:val="24"/>
          <w:u w:val="single"/>
          <w:specVanish/>
        </w:rPr>
      </w:pPr>
      <w:bookmarkStart w:name="_Toc72742219" w:id="976"/>
      <w:bookmarkStart w:name="_Toc229828375" w:id="977"/>
      <w:bookmarkStart w:name="_Ref380405306" w:id="978"/>
      <w:bookmarkStart w:name="_Ref444439447" w:id="979"/>
      <w:r>
        <w:rPr>
          <w:rFonts w:eastAsia="MS Mincho" w:cs="Calibri"/>
          <w:b/>
          <w:szCs w:val="24"/>
          <w:u w:val="single"/>
        </w:rPr>
        <w:t>Waiver and Exclusion of Other Damages</w:t>
      </w:r>
      <w:r>
        <w:rPr>
          <w:rFonts w:eastAsia="MS Mincho" w:cs="Calibri"/>
          <w:szCs w:val="24"/>
        </w:rPr>
        <w:t>.</w:t>
      </w:r>
      <w:bookmarkEnd w:id="976"/>
      <w:bookmarkEnd w:id="977"/>
      <w:r>
        <w:rPr>
          <w:rFonts w:eastAsia="MS Mincho" w:cs="Calibri"/>
          <w:b/>
          <w:szCs w:val="24"/>
        </w:rPr>
        <w:t xml:space="preserve"> </w:t>
      </w:r>
    </w:p>
    <w:p w:rsidR="00B81173" w:rsidP="0094011A" w:rsidRDefault="005C7822" w14:paraId="4D452FF5" w14:textId="77777777">
      <w:pPr>
        <w:pStyle w:val="HeadingPara2"/>
        <w:widowControl w:val="0"/>
        <w:spacing w:line="240" w:lineRule="auto"/>
        <w:rPr>
          <w:rFonts w:eastAsia="MS Mincho" w:cs="Calibri"/>
          <w:b/>
          <w:szCs w:val="24"/>
          <w:u w:val="single"/>
        </w:rPr>
      </w:pPr>
      <w:r>
        <w:rPr>
          <w:rFonts w:eastAsia="MS Mincho" w:cs="Calibri"/>
          <w:szCs w:val="24"/>
        </w:rPr>
        <w:t>EXCEPT AS EXPRESSLY SET FORTH HEREIN, THERE IS NO WARRANTY OF MERCHANTABILITY OR FITNESS FOR A PARTICULAR PURPOSE, AND ANY AND ALL IMPLIED WARRANTIES ARE DISCLAIMED. THE PARTIES CONFIRM THAT THE EXPRESS REMEDIES AND MEASURES OF DAMAGES PROVIDED IN THIS AGREEMENT SATISFY THE ESSENTIAL PURPOSES HEREOF. ALL LIMITATIONS OF LIABILITY CONTAINED IN THIS AGREEMENT, INCLUDING, WITHOUT LIMITATION, THOSE PERTAINING TO SELLER’S LIMITATION OF LIABILITY AND THE PARTIES’ WAIVER OF CONSEQUENTIAL DAMAGES, SHALL APPLY EVEN IF THE REMEDIES FOR BREACH OF WARRANTY PROVIDED IN THIS AGREEMENT ARE DEEMED TO “FAIL OF THEIR ESSENTIAL PURPOSE” OR ARE OTHERWISE HELD TO BE INVALID OR UNENFORCEABLE.</w:t>
      </w:r>
      <w:bookmarkEnd w:id="978"/>
      <w:bookmarkEnd w:id="979"/>
    </w:p>
    <w:p w:rsidR="00B81173" w:rsidP="0094011A" w:rsidRDefault="005C7822" w14:paraId="724DB752" w14:textId="77777777">
      <w:pPr>
        <w:spacing w:line="240" w:lineRule="auto"/>
        <w:rPr>
          <w:rFonts w:eastAsia="MS Mincho" w:cs="Calibri"/>
          <w:szCs w:val="24"/>
        </w:rPr>
      </w:pPr>
      <w:r>
        <w:rPr>
          <w:rFonts w:eastAsia="MS Mincho" w:cs="Calibri"/>
          <w:szCs w:val="24"/>
        </w:rPr>
        <w:t xml:space="preserve">FOR BREACH OF ANY PROVISION FOR WHICH AN EXPRESS AND EXCLUSIVE REMEDY OR MEASURE OF DAMAGES IS PROVIDED, SUCH EXPRESS REMEDY OR MEASURE OF DAMAGES SHALL BE THE SOLE AND EXCLUSIVE REMEDY, THE OBLIGOR’S LIABILITY SHALL BE LIMITED AS SET FORTH IN SUCH PROVISION, AND ALL OTHER REMEDIES OR DAMAGES AT LAW OR IN EQUITY ARE WAIVED. </w:t>
      </w:r>
    </w:p>
    <w:p w:rsidR="00B81173" w:rsidP="0094011A" w:rsidRDefault="005C7822" w14:paraId="2A7EC584" w14:textId="77777777">
      <w:pPr>
        <w:spacing w:line="240" w:lineRule="auto"/>
        <w:rPr>
          <w:rFonts w:eastAsia="MS Mincho" w:cs="Calibri"/>
          <w:szCs w:val="24"/>
        </w:rPr>
      </w:pPr>
      <w:r>
        <w:rPr>
          <w:rFonts w:eastAsia="MS Mincho" w:cs="Calibri"/>
          <w:szCs w:val="24"/>
        </w:rPr>
        <w:t xml:space="preserve">IF NO REMEDY OR MEASURE OF DAMAGES IS EXPRESSLY PROVIDED HEREIN, THE OBLIGOR’S LIABILITY SHALL BE LIMITED TO DIRECT DAMAGES ONLY. THE </w:t>
      </w:r>
      <w:r>
        <w:rPr>
          <w:rFonts w:eastAsia="MS Mincho" w:cs="Calibri"/>
          <w:szCs w:val="24"/>
        </w:rPr>
        <w:t>VALUE OF ANY TAX CREDITS, DETERMINED ON AN AFTER-TAX BASIS, LOST DUE TO BUYER’S DEFAULT (WHICH SELLER HAS NOT BEEN ABLE TO MITIGATE AFTER USE OF REASONABLE EFFORTS) AND AMOUNTS DUE IN CONNECTION WITH THE RECAPTURE OF ANY RENEWABLE ENERGY INCENTIVES, IF ANY, SHALL BE DEEMED TO BE DIRECT DAMAGES.</w:t>
      </w:r>
    </w:p>
    <w:p w:rsidR="00B81173" w:rsidP="0094011A" w:rsidRDefault="005C7822" w14:paraId="5C6C3530" w14:textId="56B0C024">
      <w:pPr>
        <w:spacing w:line="240" w:lineRule="auto"/>
        <w:rPr>
          <w:rFonts w:eastAsia="MS Mincho" w:cs="Calibri"/>
          <w:szCs w:val="24"/>
        </w:rPr>
      </w:pPr>
      <w:r>
        <w:rPr>
          <w:rFonts w:eastAsia="MS Mincho" w:cs="Calibri"/>
          <w:szCs w:val="24"/>
        </w:rPr>
        <w:t xml:space="preserve">TO THE EXTENT ANY DAMAGES REQUIRED TO BE PAID HEREUNDER ARE LIQUIDATED, INCLUDING UNDER SECTIONS </w:t>
      </w:r>
      <w:bookmarkStart w:name="_cp_text_1_787" w:id="980"/>
      <w:r w:rsidR="00F94626">
        <w:fldChar w:fldCharType="begin"/>
      </w:r>
      <w:r w:rsidR="00F94626">
        <w:instrText xml:space="preserve"> REF _Ref524950914 \r \h </w:instrText>
      </w:r>
      <w:r w:rsidR="00F94626">
        <w:fldChar w:fldCharType="separate"/>
      </w:r>
      <w:r w:rsidR="0033573C">
        <w:t>3.8</w:t>
      </w:r>
      <w:r w:rsidR="00F94626">
        <w:fldChar w:fldCharType="end"/>
      </w:r>
      <w:r w:rsidR="00F94626">
        <w:t xml:space="preserve">, </w:t>
      </w:r>
      <w:r w:rsidR="00F94626">
        <w:fldChar w:fldCharType="begin"/>
      </w:r>
      <w:r w:rsidR="00F94626">
        <w:instrText xml:space="preserve"> REF _Ref524950926 \r \h </w:instrText>
      </w:r>
      <w:r w:rsidR="00F94626">
        <w:fldChar w:fldCharType="separate"/>
      </w:r>
      <w:r w:rsidR="0033573C">
        <w:t>4.7</w:t>
      </w:r>
      <w:r w:rsidR="00F94626">
        <w:fldChar w:fldCharType="end"/>
      </w:r>
      <w:r w:rsidR="00F94626">
        <w:t xml:space="preserve">, </w:t>
      </w:r>
      <w:r w:rsidR="00F94626">
        <w:fldChar w:fldCharType="begin"/>
      </w:r>
      <w:r w:rsidR="00F94626">
        <w:instrText xml:space="preserve"> REF _Ref524950933 \r \h </w:instrText>
      </w:r>
      <w:r w:rsidR="00F94626">
        <w:fldChar w:fldCharType="separate"/>
      </w:r>
      <w:r w:rsidR="0033573C">
        <w:t>4.8</w:t>
      </w:r>
      <w:r w:rsidR="00F94626">
        <w:fldChar w:fldCharType="end"/>
      </w:r>
      <w:r w:rsidR="00F94626">
        <w:t xml:space="preserve">, </w:t>
      </w:r>
      <w:r w:rsidR="00F94626">
        <w:fldChar w:fldCharType="begin"/>
      </w:r>
      <w:r w:rsidR="00F94626">
        <w:instrText xml:space="preserve"> REF _Ref524950960 \r \h </w:instrText>
      </w:r>
      <w:r w:rsidR="00F94626">
        <w:fldChar w:fldCharType="separate"/>
      </w:r>
      <w:r w:rsidR="0033573C">
        <w:t>11.2</w:t>
      </w:r>
      <w:r w:rsidR="00F94626">
        <w:fldChar w:fldCharType="end"/>
      </w:r>
      <w:r w:rsidR="00F94626">
        <w:t xml:space="preserve"> AND </w:t>
      </w:r>
      <w:r w:rsidR="00F94626">
        <w:fldChar w:fldCharType="begin"/>
      </w:r>
      <w:r w:rsidR="00F94626">
        <w:instrText xml:space="preserve"> REF _Ref524950968 \r \h </w:instrText>
      </w:r>
      <w:r w:rsidR="00F94626">
        <w:fldChar w:fldCharType="separate"/>
      </w:r>
      <w:r w:rsidR="00F94626">
        <w:t>11.3</w:t>
      </w:r>
      <w:r w:rsidR="00F94626">
        <w:fldChar w:fldCharType="end"/>
      </w:r>
      <w:r w:rsidR="00F94626">
        <w:t>,</w:t>
      </w:r>
      <w:bookmarkEnd w:id="980"/>
      <w:r>
        <w:rPr>
          <w:rFonts w:eastAsia="MS Mincho" w:cs="Calibri"/>
          <w:szCs w:val="24"/>
        </w:rPr>
        <w:t xml:space="preserve"> AND AS PROVIDED IN </w:t>
      </w:r>
      <w:r>
        <w:rPr>
          <w:rFonts w:eastAsia="MS Mincho" w:cs="Calibri"/>
          <w:szCs w:val="24"/>
          <w:u w:val="single"/>
        </w:rPr>
        <w:t>EXHIBIT B,</w:t>
      </w:r>
      <w:r>
        <w:rPr>
          <w:rFonts w:eastAsia="MS Mincho" w:cs="Calibri"/>
          <w:szCs w:val="24"/>
        </w:rPr>
        <w:t xml:space="preserve"> </w:t>
      </w:r>
      <w:r>
        <w:rPr>
          <w:rFonts w:eastAsia="MS Mincho" w:cs="Calibri"/>
          <w:szCs w:val="24"/>
          <w:u w:val="single"/>
        </w:rPr>
        <w:t>EXHIBIT C</w:t>
      </w:r>
      <w:r>
        <w:rPr>
          <w:rFonts w:eastAsia="MS Mincho" w:cs="Calibri"/>
          <w:szCs w:val="24"/>
        </w:rPr>
        <w:t xml:space="preserve">, </w:t>
      </w:r>
      <w:r>
        <w:rPr>
          <w:rFonts w:eastAsia="MS Mincho" w:cs="Calibri"/>
          <w:szCs w:val="24"/>
          <w:u w:val="single"/>
        </w:rPr>
        <w:t>EXHIBIT G</w:t>
      </w:r>
      <w:r>
        <w:rPr>
          <w:rFonts w:eastAsia="MS Mincho" w:cs="Calibri"/>
          <w:szCs w:val="24"/>
        </w:rPr>
        <w:t xml:space="preserve">, AND </w:t>
      </w:r>
      <w:r>
        <w:rPr>
          <w:rFonts w:eastAsia="MS Mincho" w:cs="Calibri"/>
          <w:szCs w:val="24"/>
          <w:u w:val="single"/>
        </w:rPr>
        <w:t>EXHIBIT P</w:t>
      </w:r>
      <w:bookmarkStart w:name="_cp_text_2_796" w:id="981"/>
      <w:r>
        <w:rPr>
          <w:rFonts w:cs="Calibri"/>
          <w:szCs w:val="24"/>
          <w:u w:val="single"/>
        </w:rPr>
        <w:t>,</w:t>
      </w:r>
      <w:bookmarkEnd w:id="981"/>
      <w:r>
        <w:rPr>
          <w:rFonts w:eastAsia="MS Mincho" w:cs="Calibri"/>
          <w:szCs w:val="24"/>
        </w:rPr>
        <w:t xml:space="preserve"> THE PARTIES ACKNOWLEDGE THAT THE DAMAGES ARE DIFFICULT OR IMPOSSIBLE TO DETERMINE, THAT OTHERWISE OBTAINING AN ADEQUATE REMEDY IS INCONVENIENT, AND THAT THE LIQUIDATED DAMAGES CONSTITUTE A REASONABLE APPROXIMATION OF THE ANTICIPATED HARM OR LOSS. IT IS THE INTENT OF THE PARTIES THAT THE LIMITATIONS HEREIN IMPOSED ON REMEDIES AND THE MEASURE OF DAMAGES BE WITHOUT REGARD TO THE CAUSE OR CAUSES RELATED THERETO, INCLUDING THE NEGLIGENCE OF ANY PARTY, WHETHER SUCH NEGLIGENCE BE SOLE, JOINT OR CONCURRENT, OR ACTIVE OR PASSIVE. THE PARTIES HEREBY WAIVE ANY RIGHT TO CONTEST SUCH PAYMENTS AS AN UNREASONABLE PENALTY.</w:t>
      </w:r>
    </w:p>
    <w:p w:rsidR="00B81173" w:rsidP="0094011A" w:rsidRDefault="005C7822" w14:paraId="3E416348" w14:textId="77777777">
      <w:pPr>
        <w:spacing w:line="240" w:lineRule="auto"/>
        <w:rPr>
          <w:rFonts w:eastAsia="MS Mincho" w:cs="Calibri"/>
          <w:szCs w:val="24"/>
        </w:rPr>
      </w:pPr>
      <w:r>
        <w:rPr>
          <w:rFonts w:eastAsia="MS Mincho" w:cs="Calibri"/>
          <w:szCs w:val="24"/>
        </w:rPr>
        <w:t>THE PARTIES ACKNOWLEDGE AND AGREE THAT MONEY DAMAGES AND THE EXPRESS REMEDIES PROVIDED FOR HEREIN ARE AN ADEQUATE REMEDY FOR THE BREACH BY THE OTHER OF THE TERMS OF THIS AGREEMENT, AND EACH PARTY WAIVES ANY RIGHT IT MAY HAVE TO SPECIFIC PERFORMANCE WITH RESPECT TO ANY OBLIGATION OF THE OTHER PARTY UNDER THIS AGREEMENT.</w:t>
      </w:r>
    </w:p>
    <w:p w:rsidRPr="0094011A" w:rsidR="00B81173" w:rsidP="0094011A" w:rsidRDefault="005C7822" w14:paraId="6D8A89C2" w14:textId="77777777">
      <w:pPr>
        <w:pStyle w:val="Heading1"/>
        <w:numPr>
          <w:ilvl w:val="0"/>
          <w:numId w:val="1"/>
        </w:numPr>
        <w:spacing w:after="240" w:line="240" w:lineRule="auto"/>
        <w:jc w:val="center"/>
        <w:rPr>
          <w:rFonts w:eastAsia="MS Mincho"/>
          <w:b/>
          <w:i w:val="0"/>
          <w:sz w:val="24"/>
        </w:rPr>
      </w:pPr>
      <w:r w:rsidRPr="0094011A">
        <w:rPr>
          <w:rFonts w:eastAsia="MS Mincho"/>
          <w:b/>
          <w:i w:val="0"/>
          <w:sz w:val="24"/>
        </w:rPr>
        <w:br/>
      </w:r>
      <w:bookmarkStart w:name="_Ref444439448" w:id="982"/>
      <w:bookmarkStart w:name="_Toc72742220" w:id="983"/>
      <w:bookmarkStart w:name="_Toc229828376" w:id="984"/>
      <w:r w:rsidRPr="0094011A">
        <w:rPr>
          <w:rFonts w:eastAsia="MS Mincho"/>
          <w:b/>
          <w:i w:val="0"/>
          <w:sz w:val="24"/>
        </w:rPr>
        <w:t>REPRESENTATIONS AND WARRANTIES; AUTHORITY</w:t>
      </w:r>
      <w:bookmarkEnd w:id="982"/>
      <w:bookmarkEnd w:id="983"/>
      <w:bookmarkEnd w:id="984"/>
      <w:r w:rsidRPr="0094011A">
        <w:rPr>
          <w:rFonts w:eastAsia="MS Mincho"/>
          <w:b/>
          <w:i w:val="0"/>
          <w:sz w:val="24"/>
        </w:rPr>
        <w:t xml:space="preserve"> </w:t>
      </w:r>
    </w:p>
    <w:p w:rsidR="00FB568F" w:rsidP="00FB568F" w:rsidRDefault="005C7822" w14:paraId="1A535964" w14:textId="77777777">
      <w:pPr>
        <w:pStyle w:val="Heading2"/>
        <w:spacing w:line="240" w:lineRule="auto"/>
        <w:rPr>
          <w:rFonts w:eastAsia="SimSun" w:cs="Calibri"/>
          <w:vanish/>
          <w:szCs w:val="24"/>
          <w:specVanish/>
        </w:rPr>
      </w:pPr>
      <w:bookmarkStart w:name="_Toc72742221" w:id="985"/>
      <w:bookmarkStart w:name="_Toc229828377" w:id="986"/>
      <w:bookmarkStart w:name="_Ref444439449" w:id="987"/>
      <w:r w:rsidRPr="00FB568F">
        <w:rPr>
          <w:rFonts w:eastAsia="MS Mincho" w:cs="Calibri"/>
          <w:b/>
          <w:szCs w:val="24"/>
          <w:u w:val="single"/>
        </w:rPr>
        <w:t>Seller’s Representations and Warranties</w:t>
      </w:r>
      <w:bookmarkEnd w:id="985"/>
      <w:bookmarkEnd w:id="986"/>
    </w:p>
    <w:p w:rsidRPr="00FB568F" w:rsidR="00B81173" w:rsidP="00FB568F" w:rsidRDefault="00FB568F" w14:paraId="38145F3D" w14:textId="0A991A29">
      <w:pPr>
        <w:pStyle w:val="HeadingPara2"/>
        <w:widowControl w:val="0"/>
        <w:spacing w:line="240" w:lineRule="auto"/>
        <w:rPr>
          <w:rFonts w:eastAsia="MS Mincho" w:cs="Calibri"/>
          <w:szCs w:val="24"/>
        </w:rPr>
      </w:pPr>
      <w:r w:rsidRPr="00FB568F">
        <w:rPr>
          <w:rFonts w:eastAsia="MS Mincho" w:cs="Calibri"/>
          <w:szCs w:val="24"/>
        </w:rPr>
        <w:t xml:space="preserve">. </w:t>
      </w:r>
      <w:r w:rsidRPr="00FB568F" w:rsidR="005C7822">
        <w:rPr>
          <w:rFonts w:eastAsia="MS Mincho" w:cs="Calibri"/>
          <w:szCs w:val="24"/>
        </w:rPr>
        <w:t>As of the Effective Date, Seller represents and warrants as follows:</w:t>
      </w:r>
      <w:bookmarkEnd w:id="987"/>
    </w:p>
    <w:p w:rsidR="00B81173" w:rsidP="0094011A" w:rsidRDefault="005C7822" w14:paraId="00966C06" w14:textId="3656E558">
      <w:pPr>
        <w:pStyle w:val="ArticleL3"/>
        <w:numPr>
          <w:ilvl w:val="2"/>
          <w:numId w:val="15"/>
        </w:numPr>
        <w:spacing w:line="240" w:lineRule="auto"/>
        <w:ind w:left="0"/>
        <w:rPr>
          <w:rFonts w:eastAsia="MS Mincho" w:cs="Calibri"/>
          <w:szCs w:val="24"/>
        </w:rPr>
      </w:pPr>
      <w:bookmarkStart w:name="_Ref444439450" w:id="988"/>
      <w:r>
        <w:rPr>
          <w:rFonts w:eastAsia="MS Mincho" w:cs="Calibri"/>
          <w:szCs w:val="24"/>
        </w:rPr>
        <w:t xml:space="preserve">Seller is a </w:t>
      </w:r>
      <w:bookmarkStart w:name="_cp_text_1_798" w:id="989"/>
      <w:r w:rsidR="00F94626">
        <w:t>[Type of entity],</w:t>
      </w:r>
      <w:bookmarkEnd w:id="989"/>
      <w:r>
        <w:rPr>
          <w:rFonts w:eastAsia="MS Mincho" w:cs="Calibri"/>
          <w:szCs w:val="24"/>
        </w:rPr>
        <w:t xml:space="preserve"> duly organized, validly existing and in good standing under the laws of the jurisdiction of its formation, and is qualified to conduct business in each jurisdiction where the failure to so qualify would have a material adverse effect on the business or financial condition of Seller.</w:t>
      </w:r>
      <w:bookmarkStart w:name="_Ref444439451" w:id="990"/>
      <w:bookmarkEnd w:id="988"/>
    </w:p>
    <w:p w:rsidR="00B81173" w:rsidP="0094011A" w:rsidRDefault="005C7822" w14:paraId="25BAD2E3" w14:textId="77777777">
      <w:pPr>
        <w:pStyle w:val="ArticleL3"/>
        <w:numPr>
          <w:ilvl w:val="2"/>
          <w:numId w:val="15"/>
        </w:numPr>
        <w:spacing w:line="240" w:lineRule="auto"/>
        <w:ind w:left="0"/>
        <w:rPr>
          <w:rFonts w:eastAsia="MS Mincho" w:cs="Calibri"/>
          <w:szCs w:val="24"/>
        </w:rPr>
      </w:pPr>
      <w:r>
        <w:rPr>
          <w:rFonts w:eastAsia="MS Mincho" w:cs="Calibri"/>
          <w:szCs w:val="24"/>
        </w:rPr>
        <w:t>Seller has the power and authority to enter into and perform this Agreement and is not prohibited from entering into this Agreement or discharging and performing all covenants and obligations on its part to be performed under and pursuant to this Agreement, except where such failure does not have a material adverse effect on Seller’s performance under this Agreement. The execution, delivery and performance of this Agreement by Seller has been duly authorized by all necessary limited liability company action on the part of Seller and does not and will not require the consent of any trustee or holder of any indebtedness or other obligation of Seller or any other party to any other agreement with Seller.</w:t>
      </w:r>
      <w:bookmarkStart w:name="_Ref444439452" w:id="991"/>
      <w:bookmarkEnd w:id="990"/>
    </w:p>
    <w:p w:rsidR="00B81173" w:rsidP="0094011A" w:rsidRDefault="005C7822" w14:paraId="0B39047E" w14:textId="77777777">
      <w:pPr>
        <w:pStyle w:val="ArticleL3"/>
        <w:numPr>
          <w:ilvl w:val="2"/>
          <w:numId w:val="15"/>
        </w:numPr>
        <w:spacing w:line="240" w:lineRule="auto"/>
        <w:ind w:left="0"/>
        <w:rPr>
          <w:rFonts w:eastAsia="MS Mincho" w:cs="Calibri"/>
          <w:szCs w:val="24"/>
        </w:rPr>
      </w:pPr>
      <w:r>
        <w:rPr>
          <w:rFonts w:eastAsia="MS Mincho" w:cs="Calibri"/>
          <w:szCs w:val="24"/>
        </w:rPr>
        <w:t>The execution and delivery of this Agreement, consummation of the transactions contemplated herein, and fulfillment of and compliance by Seller with the provisions of this Agreement will not conflict with or constitute a breach of or a default under any Law presently in effect having applicability to Seller, subject to any permits that have not yet been obtained by Seller, the documents of formation of Seller or any outstanding trust indenture, deed of trust, mortgage, loan agreement or other evidence of indebtedness or any other agreement or instrument to which Seller is a party or by which any of its property is bound.</w:t>
      </w:r>
      <w:bookmarkStart w:name="_Ref444439453" w:id="992"/>
      <w:bookmarkEnd w:id="991"/>
    </w:p>
    <w:p w:rsidR="00B81173" w:rsidP="0094011A" w:rsidRDefault="005C7822" w14:paraId="256E1354" w14:textId="77777777">
      <w:pPr>
        <w:pStyle w:val="ArticleL3"/>
        <w:numPr>
          <w:ilvl w:val="2"/>
          <w:numId w:val="15"/>
        </w:numPr>
        <w:spacing w:line="240" w:lineRule="auto"/>
        <w:ind w:left="0"/>
        <w:rPr>
          <w:rFonts w:eastAsia="MS Mincho" w:cs="Calibri"/>
          <w:szCs w:val="24"/>
        </w:rPr>
      </w:pPr>
      <w:r>
        <w:rPr>
          <w:rFonts w:eastAsia="MS Mincho" w:cs="Calibri"/>
          <w:szCs w:val="24"/>
        </w:rPr>
        <w:t>This Agreement has been duly executed and delivered by Seller. This Agreement is a legal, valid and binding obligation of Seller enforceable in accordance with its terms, except as limited by laws of general applicability limiting the enforcement of creditors’ rights or by the exercise of judicial discretion in accordance with general principles of equity.</w:t>
      </w:r>
      <w:bookmarkEnd w:id="992"/>
    </w:p>
    <w:p w:rsidR="006F077F" w:rsidP="0094011A" w:rsidRDefault="005C7822" w14:paraId="3FCE921A" w14:textId="72C7CAEE">
      <w:pPr>
        <w:pStyle w:val="ArticleL3"/>
        <w:numPr>
          <w:ilvl w:val="2"/>
          <w:numId w:val="15"/>
        </w:numPr>
        <w:spacing w:line="240" w:lineRule="auto"/>
        <w:ind w:left="0"/>
        <w:rPr>
          <w:rFonts w:eastAsia="MS Mincho" w:cs="Calibri"/>
          <w:szCs w:val="24"/>
        </w:rPr>
      </w:pPr>
      <w:r>
        <w:rPr>
          <w:rFonts w:eastAsia="MS Mincho" w:cs="Calibri"/>
          <w:szCs w:val="24"/>
        </w:rPr>
        <w:t>The Facility is located in the State of California</w:t>
      </w:r>
      <w:r w:rsidR="006F077F">
        <w:rPr>
          <w:rFonts w:eastAsia="MS Mincho" w:cs="Calibri"/>
          <w:szCs w:val="24"/>
        </w:rPr>
        <w:t>.</w:t>
      </w:r>
      <w:bookmarkStart w:name="_Hlk65489164" w:id="993"/>
    </w:p>
    <w:p w:rsidR="00FB568F" w:rsidP="00FB568F" w:rsidRDefault="005C7822" w14:paraId="799BABFC" w14:textId="77777777">
      <w:pPr>
        <w:pStyle w:val="Heading2"/>
        <w:spacing w:line="240" w:lineRule="auto"/>
        <w:rPr>
          <w:rFonts w:eastAsia="SimSun" w:cs="Calibri"/>
          <w:vanish/>
          <w:szCs w:val="24"/>
          <w:specVanish/>
        </w:rPr>
      </w:pPr>
      <w:bookmarkStart w:name="_Toc72742222" w:id="994"/>
      <w:bookmarkStart w:name="_Toc229828378" w:id="995"/>
      <w:bookmarkStart w:name="_Ref444439455" w:id="996"/>
      <w:bookmarkEnd w:id="993"/>
      <w:r>
        <w:rPr>
          <w:rFonts w:eastAsia="MS Mincho" w:cs="Calibri"/>
          <w:b/>
          <w:szCs w:val="24"/>
          <w:u w:val="single"/>
        </w:rPr>
        <w:t>Buyer’s Representations and Warranties</w:t>
      </w:r>
      <w:bookmarkStart w:name="_cp_text_1_799" w:id="997"/>
      <w:bookmarkEnd w:id="994"/>
      <w:bookmarkEnd w:id="995"/>
    </w:p>
    <w:p w:rsidR="00B81173" w:rsidP="00FB568F" w:rsidRDefault="00FB568F" w14:paraId="23E58D20" w14:textId="6421E153">
      <w:pPr>
        <w:pStyle w:val="HeadingPara2"/>
        <w:widowControl w:val="0"/>
        <w:spacing w:line="240" w:lineRule="auto"/>
        <w:rPr>
          <w:rFonts w:eastAsia="MS Mincho" w:cs="Calibri"/>
          <w:szCs w:val="24"/>
        </w:rPr>
      </w:pPr>
      <w:r w:rsidRPr="00FB568F">
        <w:rPr>
          <w:rFonts w:eastAsia="MS Mincho" w:cs="Calibri"/>
          <w:szCs w:val="24"/>
        </w:rPr>
        <w:t xml:space="preserve">. </w:t>
      </w:r>
      <w:r w:rsidRPr="00FB568F" w:rsidR="00F94626">
        <w:rPr>
          <w:rFonts w:eastAsia="MS Mincho" w:cs="Calibri"/>
          <w:szCs w:val="24"/>
        </w:rPr>
        <w:t>As of the Effective Date,</w:t>
      </w:r>
      <w:bookmarkEnd w:id="997"/>
      <w:r w:rsidR="005C7822">
        <w:rPr>
          <w:rFonts w:eastAsia="MS Mincho" w:cs="Calibri"/>
          <w:szCs w:val="24"/>
        </w:rPr>
        <w:t xml:space="preserve"> Buyer represents and warrants as follows:</w:t>
      </w:r>
      <w:bookmarkEnd w:id="996"/>
    </w:p>
    <w:p w:rsidR="00B81173" w:rsidP="00446306" w:rsidRDefault="005C7822" w14:paraId="3863C314" w14:textId="77777777">
      <w:pPr>
        <w:pStyle w:val="ArticleL3"/>
        <w:numPr>
          <w:ilvl w:val="2"/>
          <w:numId w:val="27"/>
        </w:numPr>
        <w:spacing w:line="240" w:lineRule="auto"/>
        <w:ind w:left="0"/>
        <w:rPr>
          <w:rFonts w:eastAsia="MS Mincho" w:cs="Calibri"/>
          <w:szCs w:val="24"/>
        </w:rPr>
      </w:pPr>
      <w:bookmarkStart w:name="_Ref444439456" w:id="998"/>
      <w:r>
        <w:rPr>
          <w:rFonts w:eastAsia="MS Mincho" w:cs="Calibri"/>
          <w:szCs w:val="24"/>
        </w:rPr>
        <w:t>Buyer is a joint powers authority and a validly existing community choice aggregator, duly organized, validly existing and in good standing under the laws of the State of California and the rules, regulations and orders of the California Public Utilities Commission, and is qualified to conduct business in each jurisdiction of the Joint Powers Agreement members. All Persons making up the governing body of Buyer are the elected or appointed incumbents in their positions and hold their positions in good standing in accordance with the Joint Powers Agreement and other Law.</w:t>
      </w:r>
      <w:bookmarkEnd w:id="998"/>
    </w:p>
    <w:p w:rsidR="00B81173" w:rsidP="00446306" w:rsidRDefault="005C7822" w14:paraId="663FAC2B" w14:textId="77777777">
      <w:pPr>
        <w:pStyle w:val="ArticleL3"/>
        <w:numPr>
          <w:ilvl w:val="2"/>
          <w:numId w:val="25"/>
        </w:numPr>
        <w:spacing w:line="240" w:lineRule="auto"/>
        <w:ind w:left="0"/>
        <w:rPr>
          <w:rFonts w:cs="Calibri"/>
          <w:szCs w:val="24"/>
        </w:rPr>
      </w:pPr>
      <w:bookmarkStart w:name="_Ref444439457" w:id="999"/>
      <w:r>
        <w:rPr>
          <w:rFonts w:cs="Calibri"/>
          <w:szCs w:val="24"/>
        </w:rPr>
        <w:t>Buyer has the power and authority to enter into and perform this Agreement and is not prohibited from entering into this Agreement or discharging and performing all covenants and obligations on its part to be performed under and pursuant to this Agreement, except where such failure does not have a material adverse effect on Buyer’s performance under this Agreement. The execution, delivery and performance of this Agreement by Buyer has been duly authorized by all necessary action on the part of Buyer and does not and will not require the consent of any trustee or holder of any indebtedness or other obligation of Buyer or any other party to any other agreement with Buyer.</w:t>
      </w:r>
      <w:bookmarkEnd w:id="999"/>
    </w:p>
    <w:p w:rsidR="00B81173" w:rsidP="00446306" w:rsidRDefault="005C7822" w14:paraId="33BCE44F" w14:textId="77777777">
      <w:pPr>
        <w:pStyle w:val="ArticleL3"/>
        <w:numPr>
          <w:ilvl w:val="2"/>
          <w:numId w:val="25"/>
        </w:numPr>
        <w:spacing w:line="240" w:lineRule="auto"/>
        <w:ind w:left="0"/>
        <w:rPr>
          <w:rFonts w:cs="Calibri"/>
          <w:szCs w:val="24"/>
        </w:rPr>
      </w:pPr>
      <w:bookmarkStart w:name="_Ref444439458" w:id="1000"/>
      <w:r>
        <w:rPr>
          <w:rFonts w:cs="Calibri"/>
          <w:szCs w:val="24"/>
        </w:rPr>
        <w:t>The execution and delivery of this Agreement, consummation of the transactions contemplated herein, and fulfillment of and compliance by Buyer with the provisions of this Agreement will not conflict with or constitute a breach of or a default under any Law presently in effect having applicability to Buyer, including but not limited to community choice aggregation, the Joint Powers Act, competitive bidding, public notice, open meetings, election, referendum, or prior appropriation requirements, the documents of formation of Buyer or any outstanding trust indenture, deed of trust, mortgage, loan agreement or other evidence of indebtedness or any other agreement or instrument to which Buyer is a party or by which any of its property is bound.</w:t>
      </w:r>
      <w:bookmarkEnd w:id="1000"/>
    </w:p>
    <w:p w:rsidR="00B81173" w:rsidP="00446306" w:rsidRDefault="005C7822" w14:paraId="708F79BF" w14:textId="77777777">
      <w:pPr>
        <w:pStyle w:val="ArticleL3"/>
        <w:numPr>
          <w:ilvl w:val="2"/>
          <w:numId w:val="25"/>
        </w:numPr>
        <w:spacing w:line="240" w:lineRule="auto"/>
        <w:ind w:left="0"/>
        <w:rPr>
          <w:rFonts w:cs="Calibri"/>
          <w:szCs w:val="24"/>
        </w:rPr>
      </w:pPr>
      <w:bookmarkStart w:name="_Ref444439459" w:id="1001"/>
      <w:r>
        <w:rPr>
          <w:rFonts w:cs="Calibri"/>
          <w:szCs w:val="24"/>
        </w:rPr>
        <w:t xml:space="preserve">This Agreement has been duly executed and delivered by Buyer. This Agreement is a legal, valid and binding obligation of Buyer enforceable in accordance with its </w:t>
      </w:r>
      <w:r>
        <w:rPr>
          <w:rFonts w:cs="Calibri"/>
          <w:szCs w:val="24"/>
        </w:rPr>
        <w:t>terms, except as limited by laws of general applicability limiting the enforcement of creditors’ rights or by the exercise of judicial discretion in accordance with general principles of equity.</w:t>
      </w:r>
      <w:bookmarkEnd w:id="1001"/>
    </w:p>
    <w:p w:rsidR="00B81173" w:rsidP="00446306" w:rsidRDefault="005C7822" w14:paraId="4B3E866D" w14:textId="77777777">
      <w:pPr>
        <w:pStyle w:val="ArticleL3"/>
        <w:numPr>
          <w:ilvl w:val="2"/>
          <w:numId w:val="25"/>
        </w:numPr>
        <w:spacing w:line="240" w:lineRule="auto"/>
        <w:ind w:left="0"/>
        <w:rPr>
          <w:rFonts w:cs="Calibri"/>
          <w:szCs w:val="24"/>
        </w:rPr>
      </w:pPr>
      <w:bookmarkStart w:name="_Ref444439460" w:id="1002"/>
      <w:r>
        <w:rPr>
          <w:rFonts w:cs="Calibri"/>
          <w:szCs w:val="24"/>
        </w:rPr>
        <w:t xml:space="preserve">Buyer warrants and covenants that with respect to its contractual obligations under this Agreement, it will not claim immunity on the grounds of sovereignty or similar grounds with respect to itself or its revenues or assets from </w:t>
      </w:r>
      <w:bookmarkStart w:name="DocXTextRef252" w:id="1003"/>
      <w:r>
        <w:rPr>
          <w:rFonts w:cs="Calibri"/>
          <w:szCs w:val="24"/>
        </w:rPr>
        <w:t>(1)</w:t>
      </w:r>
      <w:bookmarkEnd w:id="1003"/>
      <w:r>
        <w:rPr>
          <w:rFonts w:cs="Calibri"/>
          <w:szCs w:val="24"/>
        </w:rPr>
        <w:t xml:space="preserve"> suit, </w:t>
      </w:r>
      <w:bookmarkStart w:name="DocXTextRef253" w:id="1004"/>
      <w:r>
        <w:rPr>
          <w:rFonts w:cs="Calibri"/>
          <w:szCs w:val="24"/>
        </w:rPr>
        <w:t>(2)</w:t>
      </w:r>
      <w:bookmarkEnd w:id="1004"/>
      <w:r>
        <w:rPr>
          <w:rFonts w:cs="Calibri"/>
          <w:szCs w:val="24"/>
        </w:rPr>
        <w:t xml:space="preserve"> jurisdiction of court, </w:t>
      </w:r>
      <w:bookmarkStart w:name="DocXTextRef254" w:id="1005"/>
      <w:r>
        <w:rPr>
          <w:rFonts w:cs="Calibri"/>
          <w:szCs w:val="24"/>
        </w:rPr>
        <w:t>(3)</w:t>
      </w:r>
      <w:bookmarkEnd w:id="1005"/>
      <w:r>
        <w:rPr>
          <w:rFonts w:cs="Calibri"/>
          <w:szCs w:val="24"/>
        </w:rPr>
        <w:t xml:space="preserve"> relief by way of injunction, order for specific performance or recovery of property, </w:t>
      </w:r>
      <w:bookmarkStart w:name="DocXTextRef255" w:id="1006"/>
      <w:r>
        <w:rPr>
          <w:rFonts w:cs="Calibri"/>
          <w:szCs w:val="24"/>
        </w:rPr>
        <w:t>(4)</w:t>
      </w:r>
      <w:bookmarkEnd w:id="1006"/>
      <w:r>
        <w:rPr>
          <w:rFonts w:cs="Calibri"/>
          <w:szCs w:val="24"/>
        </w:rPr>
        <w:t xml:space="preserve"> attachment of assets, or </w:t>
      </w:r>
      <w:bookmarkStart w:name="DocXTextRef256" w:id="1007"/>
      <w:r>
        <w:rPr>
          <w:rFonts w:cs="Calibri"/>
          <w:szCs w:val="24"/>
        </w:rPr>
        <w:t>(5)</w:t>
      </w:r>
      <w:bookmarkEnd w:id="1007"/>
      <w:r>
        <w:rPr>
          <w:rFonts w:cs="Calibri"/>
          <w:szCs w:val="24"/>
        </w:rPr>
        <w:t xml:space="preserve"> execution or enforcement of any judgment.</w:t>
      </w:r>
      <w:bookmarkEnd w:id="1002"/>
    </w:p>
    <w:p w:rsidR="00B81173" w:rsidP="00446306" w:rsidRDefault="005C7822" w14:paraId="38B7EF1F" w14:textId="77777777">
      <w:pPr>
        <w:pStyle w:val="ArticleL3"/>
        <w:numPr>
          <w:ilvl w:val="2"/>
          <w:numId w:val="25"/>
        </w:numPr>
        <w:spacing w:line="240" w:lineRule="auto"/>
        <w:ind w:left="0"/>
        <w:rPr>
          <w:rFonts w:cs="Calibri"/>
          <w:szCs w:val="24"/>
        </w:rPr>
      </w:pPr>
      <w:r>
        <w:rPr>
          <w:rFonts w:cs="Calibri"/>
          <w:szCs w:val="24"/>
        </w:rPr>
        <w:t>Buyer is a “local public entity” as defined in Section 900.4 of the Government Code of the State of California.</w:t>
      </w:r>
    </w:p>
    <w:p w:rsidR="00B81173" w:rsidP="00446306" w:rsidRDefault="005C7822" w14:paraId="035D44D8" w14:textId="77777777">
      <w:pPr>
        <w:pStyle w:val="ArticleL3"/>
        <w:numPr>
          <w:ilvl w:val="2"/>
          <w:numId w:val="25"/>
        </w:numPr>
        <w:spacing w:line="240" w:lineRule="auto"/>
        <w:ind w:left="0"/>
        <w:rPr>
          <w:rFonts w:cs="Calibri"/>
          <w:szCs w:val="24"/>
        </w:rPr>
      </w:pPr>
      <w:r>
        <w:rPr>
          <w:rFonts w:cs="Calibri"/>
          <w:szCs w:val="24"/>
        </w:rPr>
        <w:t>Buyer cannot assert sovereign immunity as a defense to the enforcement of its obligations under this Agreement.</w:t>
      </w:r>
    </w:p>
    <w:p w:rsidR="00FB568F" w:rsidP="00FB568F" w:rsidRDefault="005C7822" w14:paraId="746E9DA1" w14:textId="77777777">
      <w:pPr>
        <w:pStyle w:val="Heading2"/>
        <w:spacing w:line="240" w:lineRule="auto"/>
        <w:rPr>
          <w:rFonts w:eastAsia="SimSun" w:cs="Calibri"/>
          <w:vanish/>
          <w:szCs w:val="24"/>
          <w:specVanish/>
        </w:rPr>
      </w:pPr>
      <w:bookmarkStart w:name="_Toc72742223" w:id="1008"/>
      <w:bookmarkStart w:name="_Toc229828379" w:id="1009"/>
      <w:bookmarkStart w:name="_Ref444439461" w:id="1010"/>
      <w:r w:rsidRPr="00FB568F">
        <w:rPr>
          <w:rFonts w:eastAsia="MS Mincho" w:cs="Calibri"/>
          <w:b/>
          <w:szCs w:val="24"/>
          <w:u w:val="single"/>
        </w:rPr>
        <w:t>General Covenants</w:t>
      </w:r>
      <w:bookmarkEnd w:id="1008"/>
      <w:bookmarkEnd w:id="1009"/>
    </w:p>
    <w:p w:rsidRPr="00FB568F" w:rsidR="00B81173" w:rsidP="00FB568F" w:rsidRDefault="00FB568F" w14:paraId="6ACEB237" w14:textId="52A21862">
      <w:pPr>
        <w:pStyle w:val="HeadingPara2"/>
        <w:widowControl w:val="0"/>
        <w:spacing w:line="240" w:lineRule="auto"/>
        <w:rPr>
          <w:rFonts w:eastAsia="MS Mincho" w:cs="Calibri"/>
          <w:szCs w:val="24"/>
        </w:rPr>
      </w:pPr>
      <w:r w:rsidRPr="00FB568F">
        <w:rPr>
          <w:rFonts w:eastAsia="MS Mincho" w:cs="Calibri"/>
          <w:szCs w:val="24"/>
        </w:rPr>
        <w:t xml:space="preserve">. </w:t>
      </w:r>
      <w:r w:rsidRPr="00FB568F" w:rsidR="005C7822">
        <w:rPr>
          <w:rFonts w:eastAsia="MS Mincho" w:cs="Calibri"/>
          <w:szCs w:val="24"/>
        </w:rPr>
        <w:t>Each Party covenants that commencing on the Effective Date and continuing throughout the Contract Term:</w:t>
      </w:r>
      <w:bookmarkEnd w:id="1010"/>
    </w:p>
    <w:p w:rsidR="00B81173" w:rsidP="00446306" w:rsidRDefault="005C7822" w14:paraId="1697E39D" w14:textId="77777777">
      <w:pPr>
        <w:pStyle w:val="ArticleL3"/>
        <w:numPr>
          <w:ilvl w:val="2"/>
          <w:numId w:val="28"/>
        </w:numPr>
        <w:spacing w:line="240" w:lineRule="auto"/>
        <w:ind w:left="0"/>
        <w:rPr>
          <w:rFonts w:eastAsia="MS Mincho" w:cs="Calibri"/>
          <w:szCs w:val="24"/>
        </w:rPr>
      </w:pPr>
      <w:bookmarkStart w:name="_Ref444439462" w:id="1011"/>
      <w:r>
        <w:rPr>
          <w:rFonts w:eastAsia="MS Mincho" w:cs="Calibri"/>
          <w:szCs w:val="24"/>
        </w:rPr>
        <w:t>It shall continue to be duly organized, validly existing and in good standing under the laws of the jurisdiction of its formation and to be qualified to conduct business in each jurisdiction where the failure to so qualify would have a material adverse effect on its business or financial condition;</w:t>
      </w:r>
      <w:bookmarkStart w:name="_Ref444439463" w:id="1012"/>
      <w:bookmarkEnd w:id="1011"/>
    </w:p>
    <w:p w:rsidR="00B81173" w:rsidP="00446306" w:rsidRDefault="005C7822" w14:paraId="5C03CCC9" w14:textId="77777777">
      <w:pPr>
        <w:pStyle w:val="ArticleL3"/>
        <w:numPr>
          <w:ilvl w:val="2"/>
          <w:numId w:val="28"/>
        </w:numPr>
        <w:spacing w:line="240" w:lineRule="auto"/>
        <w:ind w:left="0"/>
        <w:rPr>
          <w:rFonts w:eastAsia="MS Mincho" w:cs="Calibri"/>
          <w:szCs w:val="24"/>
        </w:rPr>
      </w:pPr>
      <w:r>
        <w:rPr>
          <w:rFonts w:eastAsia="MS Mincho" w:cs="Calibri"/>
          <w:szCs w:val="24"/>
        </w:rPr>
        <w:t>It shall maintain (or obtain from time to time as required) all regulatory authorizations necessary for it to legally perform its obligations under this Agreement; and</w:t>
      </w:r>
      <w:bookmarkStart w:name="_Ref444439464" w:id="1013"/>
      <w:bookmarkEnd w:id="1012"/>
    </w:p>
    <w:p w:rsidR="00B81173" w:rsidP="00446306" w:rsidRDefault="005C7822" w14:paraId="18D41131" w14:textId="77777777">
      <w:pPr>
        <w:pStyle w:val="ArticleL3"/>
        <w:numPr>
          <w:ilvl w:val="2"/>
          <w:numId w:val="28"/>
        </w:numPr>
        <w:spacing w:line="240" w:lineRule="auto"/>
        <w:ind w:left="0"/>
        <w:rPr>
          <w:rFonts w:eastAsia="MS Mincho" w:cs="Calibri"/>
          <w:szCs w:val="24"/>
        </w:rPr>
      </w:pPr>
      <w:r>
        <w:rPr>
          <w:rFonts w:eastAsia="MS Mincho" w:cs="Calibri"/>
          <w:szCs w:val="24"/>
        </w:rPr>
        <w:t>It shall perform its obligations under this Agreement in compliance with all terms and conditions in its governing documents and in material compliance with any Law.</w:t>
      </w:r>
      <w:bookmarkEnd w:id="1013"/>
    </w:p>
    <w:p w:rsidR="00FB568F" w:rsidP="00FB568F" w:rsidRDefault="005C7822" w14:paraId="1CCB94A0" w14:textId="77777777">
      <w:pPr>
        <w:pStyle w:val="Heading2"/>
        <w:spacing w:line="240" w:lineRule="auto"/>
        <w:rPr>
          <w:rFonts w:eastAsia="SimSun" w:cs="Calibri"/>
          <w:vanish/>
          <w:szCs w:val="24"/>
          <w:specVanish/>
        </w:rPr>
      </w:pPr>
      <w:bookmarkStart w:name="_Toc229828380" w:id="1014"/>
      <w:bookmarkStart w:name="_Toc72742224" w:id="1015"/>
      <w:bookmarkStart w:name="_Ref524951095" w:id="1016"/>
      <w:r>
        <w:rPr>
          <w:rFonts w:eastAsia="MS Mincho" w:cs="Calibri"/>
          <w:b/>
          <w:szCs w:val="24"/>
          <w:u w:val="single"/>
        </w:rPr>
        <w:t>Workforce Development</w:t>
      </w:r>
      <w:bookmarkStart w:name="_cp_field_48_804" w:id="1017"/>
      <w:bookmarkEnd w:id="1014"/>
      <w:bookmarkEnd w:id="1017"/>
    </w:p>
    <w:p w:rsidRPr="00FB568F" w:rsidR="00B81173" w:rsidP="00FB568F" w:rsidRDefault="00FB568F" w14:paraId="1AA433EF" w14:textId="4911883B">
      <w:pPr>
        <w:pStyle w:val="HeadingPara2"/>
        <w:widowControl w:val="0"/>
        <w:spacing w:line="240" w:lineRule="auto"/>
        <w:rPr>
          <w:rFonts w:eastAsia="MS Mincho" w:cs="Calibri"/>
          <w:szCs w:val="24"/>
        </w:rPr>
      </w:pPr>
      <w:r w:rsidRPr="00FB568F">
        <w:rPr>
          <w:rFonts w:eastAsia="MS Mincho" w:cs="Calibri"/>
          <w:szCs w:val="24"/>
        </w:rPr>
        <w:t xml:space="preserve">. </w:t>
      </w:r>
      <w:r w:rsidR="005C7822">
        <w:rPr>
          <w:rFonts w:eastAsia="MS Mincho" w:cs="Calibri"/>
          <w:szCs w:val="24"/>
        </w:rPr>
        <w:t>The Parties acknowledge that in connection with Buyer’s renewable energy procurement efforts, including entering into this Agreement, Buyer is committed to creating community benefits, which includes engaging a skilled and trained workforce and targeted hires. Accordingly, prior to the Guaranteed Construction Start Date, Seller shall ensure that work performed in connection with construction of the Facility will be conducted using a project labor agreement, community workforce agreement, work site agreement, collective bargaining agreement, or similar agreement providing for terms and conditions of employment with applicable labor organizations, and shall remain compliant with such agreement in accordance with the terms thereof.</w:t>
      </w:r>
      <w:bookmarkEnd w:id="1015"/>
      <w:r w:rsidR="00C64C0C">
        <w:rPr>
          <w:rFonts w:eastAsia="MS Mincho" w:cs="Calibri"/>
          <w:szCs w:val="24"/>
        </w:rPr>
        <w:t xml:space="preserve"> Seller shall provide documentation reasonably satisfactory to Buyer demonstrating Seller’s compliance with the requirements of this Section 13.4.</w:t>
      </w:r>
    </w:p>
    <w:bookmarkEnd w:id="1016"/>
    <w:p w:rsidRPr="0094011A" w:rsidR="00B81173" w:rsidP="0094011A" w:rsidRDefault="005C7822" w14:paraId="286914F8" w14:textId="77777777">
      <w:pPr>
        <w:pStyle w:val="Heading1"/>
        <w:numPr>
          <w:ilvl w:val="0"/>
          <w:numId w:val="1"/>
        </w:numPr>
        <w:spacing w:after="240" w:line="240" w:lineRule="auto"/>
        <w:jc w:val="center"/>
        <w:rPr>
          <w:rFonts w:eastAsia="MS Mincho"/>
          <w:b/>
          <w:i w:val="0"/>
          <w:sz w:val="24"/>
        </w:rPr>
      </w:pPr>
      <w:r w:rsidRPr="0094011A">
        <w:rPr>
          <w:rFonts w:eastAsia="MS Mincho"/>
          <w:b/>
          <w:i w:val="0"/>
          <w:sz w:val="24"/>
        </w:rPr>
        <w:br/>
      </w:r>
      <w:bookmarkStart w:name="_Ref444439465" w:id="1018"/>
      <w:bookmarkStart w:name="_Toc72742225" w:id="1019"/>
      <w:bookmarkStart w:name="_Toc229828381" w:id="1020"/>
      <w:r w:rsidRPr="0094011A">
        <w:rPr>
          <w:rFonts w:eastAsia="MS Mincho"/>
          <w:b/>
          <w:i w:val="0"/>
          <w:sz w:val="24"/>
        </w:rPr>
        <w:t>ASSIGNMENT</w:t>
      </w:r>
      <w:bookmarkEnd w:id="1018"/>
      <w:bookmarkEnd w:id="1019"/>
      <w:bookmarkEnd w:id="1020"/>
      <w:r w:rsidRPr="0094011A">
        <w:rPr>
          <w:rFonts w:eastAsia="MS Mincho"/>
          <w:b/>
          <w:i w:val="0"/>
          <w:sz w:val="24"/>
        </w:rPr>
        <w:t xml:space="preserve"> </w:t>
      </w:r>
    </w:p>
    <w:p w:rsidR="00FB568F" w:rsidP="00FB568F" w:rsidRDefault="005C7822" w14:paraId="4D94D734" w14:textId="77777777">
      <w:pPr>
        <w:pStyle w:val="Heading2"/>
        <w:spacing w:line="240" w:lineRule="auto"/>
        <w:rPr>
          <w:rFonts w:eastAsia="SimSun" w:cs="Calibri"/>
          <w:vanish/>
          <w:szCs w:val="24"/>
          <w:specVanish/>
        </w:rPr>
      </w:pPr>
      <w:bookmarkStart w:name="_Toc72742226" w:id="1021"/>
      <w:bookmarkStart w:name="_Toc229828382" w:id="1022"/>
      <w:bookmarkStart w:name="_Ref444439466" w:id="1023"/>
      <w:r w:rsidRPr="00FB568F">
        <w:rPr>
          <w:rFonts w:eastAsia="MS Mincho" w:cs="Calibri"/>
          <w:b/>
          <w:szCs w:val="24"/>
          <w:u w:val="single"/>
        </w:rPr>
        <w:t>General Prohibition on Assignments</w:t>
      </w:r>
      <w:bookmarkEnd w:id="1021"/>
      <w:bookmarkEnd w:id="1022"/>
    </w:p>
    <w:p w:rsidRPr="00FB568F" w:rsidR="00B81173" w:rsidP="00FB568F" w:rsidRDefault="00FB568F" w14:paraId="1E94A13B" w14:textId="6210BAB5">
      <w:pPr>
        <w:pStyle w:val="HeadingPara2"/>
        <w:widowControl w:val="0"/>
        <w:spacing w:line="240" w:lineRule="auto"/>
        <w:rPr>
          <w:rFonts w:eastAsia="MS Mincho" w:cs="Calibri"/>
          <w:szCs w:val="24"/>
        </w:rPr>
      </w:pPr>
      <w:r w:rsidRPr="00FB568F">
        <w:rPr>
          <w:rFonts w:eastAsia="MS Mincho" w:cs="Calibri"/>
          <w:szCs w:val="24"/>
        </w:rPr>
        <w:t xml:space="preserve">. </w:t>
      </w:r>
      <w:r w:rsidRPr="00FB568F" w:rsidR="005C7822">
        <w:rPr>
          <w:rFonts w:eastAsia="MS Mincho" w:cs="Calibri"/>
          <w:szCs w:val="24"/>
        </w:rPr>
        <w:t xml:space="preserve">Except as provided below in this Article 14, neither Party may voluntarily assign this Agreement or its rights or obligations under this Agreement, without the prior written consent of the other Party, which consent shall not be unreasonably withheld, conditioned or delayed. Any Change of Control of Seller (whether voluntary or by operation of law) will be deemed an assignment and will require the prior written </w:t>
      </w:r>
      <w:r w:rsidRPr="00FB568F" w:rsidR="005C7822">
        <w:rPr>
          <w:rFonts w:eastAsia="MS Mincho" w:cs="Calibri"/>
          <w:szCs w:val="24"/>
        </w:rPr>
        <w:t xml:space="preserve">consent of Buyer, which consent shall not be unreasonably withheld, conditioned or delayed; </w:t>
      </w:r>
      <w:bookmarkStart w:name="_Hlk111145013" w:id="1024"/>
      <w:r w:rsidRPr="00FB568F" w:rsidR="005C7822">
        <w:rPr>
          <w:rFonts w:eastAsia="MS Mincho" w:cs="Calibri"/>
          <w:szCs w:val="24"/>
        </w:rPr>
        <w:t>provided, a Change of Control of Seller shall not require Buyer’s consent if the assignee or transferee is a Permitted Transferee</w:t>
      </w:r>
      <w:bookmarkEnd w:id="1024"/>
      <w:r w:rsidRPr="00FB568F" w:rsidR="005C7822">
        <w:rPr>
          <w:rFonts w:eastAsia="MS Mincho" w:cs="Calibri"/>
          <w:szCs w:val="24"/>
        </w:rPr>
        <w:t>. Any assignment made without the required written consent, or in violation of the conditions to assignment set out below, shall be null and void.</w:t>
      </w:r>
      <w:bookmarkEnd w:id="1023"/>
      <w:r w:rsidRPr="00FB568F" w:rsidR="005C7822">
        <w:rPr>
          <w:rFonts w:eastAsia="MS Mincho" w:cs="Calibri"/>
          <w:szCs w:val="24"/>
        </w:rPr>
        <w:t xml:space="preserve"> </w:t>
      </w:r>
      <w:bookmarkStart w:name="_Hlk2711122" w:id="1025"/>
      <w:r w:rsidRPr="00FB568F" w:rsidR="005C7822">
        <w:rPr>
          <w:rFonts w:eastAsia="MS Mincho" w:cs="Calibri"/>
          <w:szCs w:val="24"/>
        </w:rPr>
        <w:t>Seller shall be responsible for Buyer’s reasonable costs associated with the preparation, review, execution and delivery of documents in connection with any assignment of this Agreement by Seller, including without limitation reasonable attorneys’ fees.</w:t>
      </w:r>
      <w:bookmarkEnd w:id="1025"/>
    </w:p>
    <w:p w:rsidRPr="0094011A" w:rsidR="00B81173" w:rsidP="0094011A" w:rsidRDefault="005C7822" w14:paraId="46FA0643" w14:textId="77777777">
      <w:pPr>
        <w:pStyle w:val="Heading2"/>
        <w:spacing w:line="240" w:lineRule="auto"/>
        <w:rPr>
          <w:rFonts w:eastAsia="MS Mincho"/>
          <w:b/>
          <w:vanish/>
          <w:u w:val="single"/>
          <w:specVanish/>
        </w:rPr>
      </w:pPr>
      <w:bookmarkStart w:name="_Ref380403719" w:id="1026"/>
      <w:bookmarkStart w:name="_Ref380404899" w:id="1027"/>
      <w:bookmarkStart w:name="_Ref380404911" w:id="1028"/>
      <w:bookmarkStart w:name="_Ref380405036" w:id="1029"/>
      <w:bookmarkStart w:name="_Toc72742227" w:id="1030"/>
      <w:bookmarkStart w:name="_Toc229828383" w:id="1031"/>
      <w:bookmarkStart w:name="_Ref506190085" w:id="1032"/>
      <w:bookmarkStart w:name="_Ref444439467" w:id="1033"/>
      <w:r w:rsidRPr="00A77C24">
        <w:rPr>
          <w:rFonts w:eastAsia="MS Mincho"/>
          <w:b/>
          <w:bCs/>
          <w:u w:val="single"/>
        </w:rPr>
        <w:t xml:space="preserve">Collateral </w:t>
      </w:r>
      <w:r w:rsidRPr="0094011A">
        <w:rPr>
          <w:rFonts w:eastAsia="MS Mincho" w:cs="Calibri"/>
          <w:b/>
          <w:szCs w:val="24"/>
          <w:u w:val="single"/>
        </w:rPr>
        <w:t>Assignment</w:t>
      </w:r>
      <w:bookmarkEnd w:id="1026"/>
      <w:bookmarkEnd w:id="1027"/>
      <w:bookmarkEnd w:id="1028"/>
      <w:bookmarkEnd w:id="1029"/>
      <w:bookmarkEnd w:id="1030"/>
      <w:bookmarkEnd w:id="1031"/>
    </w:p>
    <w:p w:rsidRPr="00FB568F" w:rsidR="00B81173" w:rsidP="00FB568F" w:rsidRDefault="005C7822" w14:paraId="12E6EC91" w14:textId="3D1EAC1B">
      <w:pPr>
        <w:pStyle w:val="HeadingPara2"/>
        <w:widowControl w:val="0"/>
        <w:spacing w:line="240" w:lineRule="auto"/>
        <w:rPr>
          <w:rFonts w:eastAsia="MS Mincho" w:cs="Calibri"/>
          <w:szCs w:val="24"/>
        </w:rPr>
      </w:pPr>
      <w:bookmarkStart w:name="_cp_blt_2_807" w:id="1034"/>
      <w:bookmarkStart w:name="_Toc72742228" w:id="1035"/>
      <w:bookmarkEnd w:id="1034"/>
      <w:r>
        <w:rPr>
          <w:rFonts w:eastAsia="MS Mincho" w:cs="Calibri"/>
          <w:szCs w:val="24"/>
        </w:rPr>
        <w:t xml:space="preserve">. </w:t>
      </w:r>
      <w:bookmarkEnd w:id="1032"/>
      <w:r w:rsidRPr="00FB568F" w:rsidR="006F077F">
        <w:rPr>
          <w:rFonts w:eastAsia="MS Mincho" w:cs="Calibri"/>
          <w:szCs w:val="24"/>
        </w:rPr>
        <w:t xml:space="preserve">Subject to the provisions of this Section </w:t>
      </w:r>
      <w:r w:rsidRPr="00FB568F" w:rsidR="006F077F">
        <w:rPr>
          <w:rFonts w:eastAsia="MS Mincho" w:cs="Calibri"/>
          <w:szCs w:val="24"/>
        </w:rPr>
        <w:fldChar w:fldCharType="begin"/>
      </w:r>
      <w:r w:rsidRPr="00FB568F" w:rsidR="006F077F">
        <w:rPr>
          <w:rFonts w:eastAsia="MS Mincho" w:cs="Calibri"/>
          <w:szCs w:val="24"/>
        </w:rPr>
        <w:instrText xml:space="preserve"> REF _Ref506190085 \n \h </w:instrText>
      </w:r>
      <w:r w:rsidR="00FB568F">
        <w:rPr>
          <w:rFonts w:eastAsia="MS Mincho" w:cs="Calibri"/>
          <w:szCs w:val="24"/>
        </w:rPr>
        <w:instrText xml:space="preserve"> \* MERGEFORMAT </w:instrText>
      </w:r>
      <w:r w:rsidRPr="00FB568F" w:rsidR="006F077F">
        <w:rPr>
          <w:rFonts w:eastAsia="MS Mincho" w:cs="Calibri"/>
          <w:szCs w:val="24"/>
        </w:rPr>
      </w:r>
      <w:r w:rsidRPr="00FB568F" w:rsidR="006F077F">
        <w:rPr>
          <w:rFonts w:eastAsia="MS Mincho" w:cs="Calibri"/>
          <w:szCs w:val="24"/>
        </w:rPr>
        <w:fldChar w:fldCharType="separate"/>
      </w:r>
      <w:r w:rsidRPr="00FB568F" w:rsidR="0033573C">
        <w:rPr>
          <w:rFonts w:eastAsia="MS Mincho" w:cs="Calibri"/>
          <w:szCs w:val="24"/>
        </w:rPr>
        <w:t>14.2</w:t>
      </w:r>
      <w:r w:rsidRPr="00FB568F" w:rsidR="006F077F">
        <w:rPr>
          <w:rFonts w:eastAsia="MS Mincho" w:cs="Calibri"/>
          <w:szCs w:val="24"/>
        </w:rPr>
        <w:fldChar w:fldCharType="end"/>
      </w:r>
      <w:r w:rsidRPr="00FB568F" w:rsidR="006F077F">
        <w:rPr>
          <w:rFonts w:eastAsia="MS Mincho" w:cs="Calibri"/>
          <w:szCs w:val="24"/>
        </w:rPr>
        <w:t xml:space="preserve">, Seller has the right to assign this Agreement as collateral for any financing or refinancing of the Facility. In connection with any financing or refinancing of the Facility by Seller, Buyer shall in good faith work with Seller and </w:t>
      </w:r>
      <w:bookmarkStart w:name="_cp_text_1_812" w:id="1036"/>
      <w:r w:rsidRPr="00FB568F" w:rsidR="006F077F">
        <w:rPr>
          <w:rFonts w:eastAsia="MS Mincho" w:cs="Calibri"/>
          <w:szCs w:val="24"/>
        </w:rPr>
        <w:t>Lender</w:t>
      </w:r>
      <w:bookmarkStart w:name="_cp_blt_1_816" w:id="1037"/>
      <w:bookmarkStart w:name="_cp_blt_2_815" w:id="1038"/>
      <w:bookmarkStart w:name="_cp_blt_1_821" w:id="1039"/>
      <w:bookmarkStart w:name="_cp_blt_2_820" w:id="1040"/>
      <w:bookmarkEnd w:id="1036"/>
      <w:bookmarkEnd w:id="1037"/>
      <w:bookmarkEnd w:id="1038"/>
      <w:bookmarkEnd w:id="1039"/>
      <w:bookmarkEnd w:id="1040"/>
      <w:r w:rsidRPr="00FB568F" w:rsidR="006F077F">
        <w:rPr>
          <w:rFonts w:eastAsia="MS Mincho" w:cs="Calibri"/>
          <w:szCs w:val="24"/>
        </w:rPr>
        <w:t xml:space="preserve"> to execute a consent to collateral assignment of this Agreement </w:t>
      </w:r>
      <w:bookmarkStart w:name="_Hlk65489239" w:id="1041"/>
      <w:r w:rsidRPr="00FB568F" w:rsidR="006F077F">
        <w:rPr>
          <w:rFonts w:eastAsia="MS Mincho" w:cs="Calibri"/>
          <w:szCs w:val="24"/>
        </w:rPr>
        <w:t xml:space="preserve">substantially in the form attached hereto as Exhibit </w:t>
      </w:r>
      <w:r w:rsidRPr="00FB568F" w:rsidR="00932103">
        <w:rPr>
          <w:rFonts w:eastAsia="MS Mincho" w:cs="Calibri"/>
          <w:szCs w:val="24"/>
        </w:rPr>
        <w:t>S</w:t>
      </w:r>
      <w:r w:rsidRPr="00FB568F" w:rsidR="006F077F">
        <w:rPr>
          <w:rFonts w:eastAsia="MS Mincho" w:cs="Calibri"/>
          <w:szCs w:val="24"/>
        </w:rPr>
        <w:t xml:space="preserve"> </w:t>
      </w:r>
      <w:bookmarkEnd w:id="1041"/>
      <w:r w:rsidRPr="00FB568F" w:rsidR="006F077F">
        <w:rPr>
          <w:rFonts w:eastAsia="MS Mincho" w:cs="Calibri"/>
          <w:szCs w:val="24"/>
        </w:rPr>
        <w:t>(“</w:t>
      </w:r>
      <w:r w:rsidRPr="00FB568F" w:rsidR="006F077F">
        <w:rPr>
          <w:rFonts w:eastAsia="MS Mincho" w:cs="Calibri"/>
          <w:b/>
          <w:bCs/>
          <w:szCs w:val="24"/>
          <w:u w:val="single"/>
        </w:rPr>
        <w:t>Consent to Collateral Assignment</w:t>
      </w:r>
      <w:r w:rsidRPr="00FB568F" w:rsidR="00F94626">
        <w:rPr>
          <w:rFonts w:eastAsia="MS Mincho" w:cs="Calibri"/>
          <w:szCs w:val="24"/>
        </w:rPr>
        <w:t>”).</w:t>
      </w:r>
      <w:bookmarkEnd w:id="1035"/>
    </w:p>
    <w:p w:rsidRPr="0094011A" w:rsidR="00FB568F" w:rsidP="00FB568F" w:rsidRDefault="005C7822" w14:paraId="559F4020" w14:textId="08CCC2BE">
      <w:pPr>
        <w:pStyle w:val="Heading2"/>
        <w:spacing w:line="240" w:lineRule="auto"/>
        <w:rPr>
          <w:rFonts w:eastAsia="MS Mincho"/>
          <w:b/>
          <w:vanish/>
          <w:u w:val="single"/>
          <w:specVanish/>
        </w:rPr>
      </w:pPr>
      <w:bookmarkStart w:name="_Ref380405004" w:id="1042"/>
      <w:bookmarkStart w:name="_Ref380405042" w:id="1043"/>
      <w:bookmarkStart w:name="_Toc229828384" w:id="1044"/>
      <w:bookmarkStart w:name="_Toc72742229" w:id="1045"/>
      <w:bookmarkStart w:name="_Ref444439468" w:id="1046"/>
      <w:bookmarkEnd w:id="1033"/>
      <w:r w:rsidRPr="00A77C24">
        <w:rPr>
          <w:rFonts w:eastAsia="MS Mincho"/>
          <w:b/>
          <w:u w:val="single"/>
        </w:rPr>
        <w:t>Permitted Assignment by Selle</w:t>
      </w:r>
      <w:bookmarkEnd w:id="1042"/>
      <w:bookmarkEnd w:id="1043"/>
      <w:bookmarkEnd w:id="1044"/>
    </w:p>
    <w:p w:rsidRPr="00FB568F" w:rsidR="00B81173" w:rsidP="00FB568F" w:rsidRDefault="0012456B" w14:paraId="400E3FF5" w14:textId="2334F950">
      <w:pPr>
        <w:pStyle w:val="HeadingPara2"/>
        <w:widowControl w:val="0"/>
        <w:spacing w:line="240" w:lineRule="auto"/>
        <w:rPr>
          <w:rFonts w:eastAsia="MS Mincho" w:cs="Calibri"/>
          <w:szCs w:val="24"/>
        </w:rPr>
      </w:pPr>
      <w:r w:rsidRPr="0012456B">
        <w:rPr>
          <w:rFonts w:eastAsia="MS Mincho" w:cs="Calibri"/>
          <w:b/>
          <w:bCs/>
          <w:szCs w:val="24"/>
          <w:u w:val="single"/>
        </w:rPr>
        <w:t>r</w:t>
      </w:r>
      <w:r w:rsidR="00FB568F">
        <w:rPr>
          <w:rFonts w:eastAsia="MS Mincho" w:cs="Calibri"/>
          <w:szCs w:val="24"/>
        </w:rPr>
        <w:t xml:space="preserve">. </w:t>
      </w:r>
      <w:r w:rsidRPr="00FB568F" w:rsidR="005C7822">
        <w:rPr>
          <w:rFonts w:eastAsia="MS Mincho" w:cs="Calibri"/>
          <w:szCs w:val="24"/>
        </w:rPr>
        <w:t>Seller may, without the prior written consent of Buyer, transfer or assign this Agreement to: (a) an Affiliate of Seller or (b) any Person succeeding to all or substantially all of the assets of Seller (whether voluntary or by operation of law); if, and only if:</w:t>
      </w:r>
      <w:bookmarkEnd w:id="1045"/>
    </w:p>
    <w:p w:rsidR="00B81173" w:rsidP="0012456B" w:rsidRDefault="005C7822" w14:paraId="7DB86634" w14:textId="77777777">
      <w:pPr>
        <w:pStyle w:val="ArticleL3"/>
        <w:numPr>
          <w:ilvl w:val="2"/>
          <w:numId w:val="101"/>
        </w:numPr>
        <w:spacing w:line="240" w:lineRule="auto"/>
        <w:rPr>
          <w:rFonts w:eastAsia="MS Mincho" w:cs="Calibri"/>
          <w:szCs w:val="24"/>
        </w:rPr>
      </w:pPr>
      <w:r>
        <w:rPr>
          <w:rFonts w:eastAsia="MS Mincho" w:cs="Calibri"/>
          <w:szCs w:val="24"/>
        </w:rPr>
        <w:t>the assignee is a Permitted Transferee;</w:t>
      </w:r>
    </w:p>
    <w:p w:rsidR="00B81173" w:rsidP="0012456B" w:rsidRDefault="005C7822" w14:paraId="2635CEAE" w14:textId="77777777">
      <w:pPr>
        <w:pStyle w:val="ArticleL3"/>
        <w:numPr>
          <w:ilvl w:val="2"/>
          <w:numId w:val="101"/>
        </w:numPr>
        <w:spacing w:line="240" w:lineRule="auto"/>
        <w:rPr>
          <w:rFonts w:eastAsia="MS Mincho" w:cs="Calibri"/>
          <w:szCs w:val="24"/>
        </w:rPr>
      </w:pPr>
      <w:r>
        <w:rPr>
          <w:rFonts w:eastAsia="MS Mincho" w:cs="Calibri"/>
          <w:szCs w:val="24"/>
        </w:rPr>
        <w:t>Seller has given Buyer Notice at least fifteen (15) Business Days before the date of such proposed assignment; and</w:t>
      </w:r>
    </w:p>
    <w:p w:rsidR="00B81173" w:rsidP="0012456B" w:rsidRDefault="005C7822" w14:paraId="7946B15D" w14:textId="50691855">
      <w:pPr>
        <w:pStyle w:val="ArticleL3"/>
        <w:numPr>
          <w:ilvl w:val="2"/>
          <w:numId w:val="101"/>
        </w:numPr>
        <w:spacing w:line="240" w:lineRule="auto"/>
        <w:rPr>
          <w:rFonts w:eastAsia="MS Mincho" w:cs="Calibri"/>
          <w:szCs w:val="24"/>
        </w:rPr>
      </w:pPr>
      <w:r>
        <w:rPr>
          <w:rFonts w:eastAsia="MS Mincho" w:cs="Calibri"/>
          <w:szCs w:val="24"/>
        </w:rPr>
        <w:t>Seller has provided Buyer a written agreement signed by the Person to which Seller wishes to assign its interests that (x) provides that such Person will assume all of Seller’s obligations and liabilities under this Agreement upon such transfer or assignment and (y) certifies that such Person meets the definition of a Permitted Transferee.</w:t>
      </w:r>
    </w:p>
    <w:p w:rsidR="00B81173" w:rsidP="0094011A" w:rsidRDefault="005C7822" w14:paraId="280F39EB" w14:textId="70194A01">
      <w:pPr>
        <w:tabs>
          <w:tab w:val="left" w:pos="720"/>
        </w:tabs>
        <w:spacing w:line="240" w:lineRule="auto"/>
        <w:rPr>
          <w:rFonts w:eastAsia="MS Mincho" w:cs="Calibri"/>
          <w:szCs w:val="24"/>
        </w:rPr>
      </w:pPr>
      <w:r>
        <w:rPr>
          <w:rFonts w:eastAsia="MS Mincho" w:cs="Calibri"/>
          <w:szCs w:val="24"/>
        </w:rPr>
        <w:t xml:space="preserve">Notwithstanding the foregoing, any assignment by Seller, its successors or assigns under this </w:t>
      </w:r>
      <w:bookmarkStart w:name="DocXTextRef270" w:id="1047"/>
      <w:r>
        <w:rPr>
          <w:rFonts w:eastAsia="MS Mincho" w:cs="Calibri"/>
          <w:szCs w:val="24"/>
        </w:rPr>
        <w:t xml:space="preserve">Section </w:t>
      </w:r>
      <w:bookmarkStart w:name="_cp_text_1_823" w:id="1048"/>
      <w:bookmarkEnd w:id="1047"/>
      <w:r>
        <w:rPr>
          <w:rFonts w:eastAsia="MS Mincho" w:cs="Calibri"/>
          <w:szCs w:val="24"/>
        </w:rPr>
        <w:t xml:space="preserve">14.3 </w:t>
      </w:r>
      <w:bookmarkEnd w:id="1048"/>
      <w:r>
        <w:rPr>
          <w:rFonts w:eastAsia="MS Mincho" w:cs="Calibri"/>
          <w:szCs w:val="24"/>
        </w:rPr>
        <w:t>shall be of no force and effect unless and until such Notice and agreement by the assignee have been received and accepted by Buyer.</w:t>
      </w:r>
      <w:bookmarkEnd w:id="1046"/>
    </w:p>
    <w:p w:rsidRPr="00FB568F" w:rsidR="00FB568F" w:rsidP="009176B0" w:rsidRDefault="005C7822" w14:paraId="4EA24B45" w14:textId="77777777">
      <w:pPr>
        <w:pStyle w:val="Heading2"/>
        <w:spacing w:line="240" w:lineRule="auto"/>
        <w:rPr>
          <w:rFonts w:eastAsia="MS Mincho"/>
          <w:b/>
          <w:vanish/>
          <w:u w:val="single"/>
          <w:specVanish/>
        </w:rPr>
      </w:pPr>
      <w:bookmarkStart w:name="_Toc229828385" w:id="1049"/>
      <w:bookmarkStart w:name="_Hlk2711406" w:id="1050"/>
      <w:bookmarkStart w:name="_Toc72742230" w:id="1051"/>
      <w:r w:rsidRPr="00FB568F">
        <w:rPr>
          <w:rFonts w:eastAsia="MS Mincho" w:cs="Calibri"/>
          <w:b/>
          <w:szCs w:val="24"/>
          <w:u w:val="single"/>
        </w:rPr>
        <w:t>Shared Facilities; Portfolio Financing</w:t>
      </w:r>
      <w:bookmarkStart w:name="_Toc517265132" w:id="1052"/>
      <w:bookmarkStart w:name="_Toc520295495" w:id="1053"/>
      <w:bookmarkStart w:name="_Toc525747253" w:id="1054"/>
      <w:bookmarkStart w:name="_Toc526358596" w:id="1055"/>
      <w:bookmarkEnd w:id="1049"/>
    </w:p>
    <w:p w:rsidR="00B81173" w:rsidP="00FB568F" w:rsidRDefault="00FB568F" w14:paraId="6B2DAD08" w14:textId="432E8004">
      <w:pPr>
        <w:tabs>
          <w:tab w:val="left" w:pos="720"/>
        </w:tabs>
        <w:spacing w:line="240" w:lineRule="auto"/>
        <w:rPr>
          <w:rFonts w:eastAsia="MS Mincho" w:cs="Calibri"/>
          <w:szCs w:val="24"/>
        </w:rPr>
      </w:pPr>
      <w:r>
        <w:rPr>
          <w:rFonts w:eastAsia="MS Mincho" w:cs="Calibri"/>
          <w:szCs w:val="24"/>
        </w:rPr>
        <w:t xml:space="preserve">. </w:t>
      </w:r>
      <w:r w:rsidR="005C7822">
        <w:rPr>
          <w:rFonts w:eastAsia="MS Mincho" w:cs="Calibri"/>
          <w:szCs w:val="24"/>
        </w:rPr>
        <w:t>Buyer agrees and acknowledges that Seller may elect to finance all or any portion of the Facility or the Interconnection Facilities or the Shared Facilities (</w:t>
      </w:r>
      <w:r w:rsidRPr="00FB568F" w:rsidR="005C7822">
        <w:rPr>
          <w:rFonts w:eastAsia="MS Mincho" w:cs="Calibri"/>
          <w:szCs w:val="24"/>
        </w:rPr>
        <w:t>1</w:t>
      </w:r>
      <w:r w:rsidR="005C7822">
        <w:rPr>
          <w:rFonts w:eastAsia="MS Mincho" w:cs="Calibri"/>
          <w:szCs w:val="24"/>
        </w:rPr>
        <w:t xml:space="preserve">) utilizing tax equity </w:t>
      </w:r>
      <w:bookmarkStart w:name="_cp_text_1_824" w:id="1056"/>
      <w:r w:rsidR="005C7822">
        <w:rPr>
          <w:rFonts w:eastAsia="MS Mincho" w:cs="Calibri"/>
          <w:szCs w:val="24"/>
        </w:rPr>
        <w:t xml:space="preserve">or cash equity </w:t>
      </w:r>
      <w:bookmarkEnd w:id="1056"/>
      <w:r w:rsidR="005C7822">
        <w:rPr>
          <w:rFonts w:eastAsia="MS Mincho" w:cs="Calibri"/>
          <w:szCs w:val="24"/>
        </w:rPr>
        <w:t>investment, and/or (</w:t>
      </w:r>
      <w:r w:rsidRPr="00FB568F" w:rsidR="005C7822">
        <w:rPr>
          <w:rFonts w:eastAsia="MS Mincho" w:cs="Calibri"/>
          <w:szCs w:val="24"/>
        </w:rPr>
        <w:t>2</w:t>
      </w:r>
      <w:r w:rsidR="005C7822">
        <w:rPr>
          <w:rFonts w:eastAsia="MS Mincho" w:cs="Calibri"/>
          <w:szCs w:val="24"/>
        </w:rPr>
        <w:t xml:space="preserve">) through a Portfolio Financing, which may include cross-collateralization or similar arrangements. In connection with any financing or refinancing of the Facility, the Interconnection Facilities or the Shared Facilities by Seller or any Portfolio Financing, Buyer, Seller, Portfolio Financing Entity (if any), and Lender shall execute and deliver such further consents, approvals and acknowledgments as may be reasonable and necessary to facilitate such transactions; </w:t>
      </w:r>
      <w:r w:rsidRPr="00FB568F" w:rsidR="005C7822">
        <w:rPr>
          <w:rFonts w:eastAsia="MS Mincho" w:cs="Calibri"/>
          <w:szCs w:val="24"/>
        </w:rPr>
        <w:t>provided</w:t>
      </w:r>
      <w:r w:rsidR="005C7822">
        <w:rPr>
          <w:rFonts w:eastAsia="MS Mincho" w:cs="Calibri"/>
          <w:szCs w:val="24"/>
        </w:rPr>
        <w:t>, Buyer shall not be required to agree to any terms or conditions which are reasonably expected to have a material adverse effect on Buyer and all reasonable attorney’s fees incurred by Buyer in connection therewith shall be borne by Seller.</w:t>
      </w:r>
      <w:bookmarkEnd w:id="1050"/>
      <w:bookmarkEnd w:id="1051"/>
      <w:bookmarkEnd w:id="1052"/>
      <w:bookmarkEnd w:id="1053"/>
      <w:bookmarkEnd w:id="1054"/>
      <w:bookmarkEnd w:id="1055"/>
    </w:p>
    <w:p w:rsidRPr="00FB568F" w:rsidR="00FB568F" w:rsidP="009176B0" w:rsidRDefault="005C7822" w14:paraId="29953D31" w14:textId="77777777">
      <w:pPr>
        <w:pStyle w:val="Heading2"/>
        <w:spacing w:line="240" w:lineRule="auto"/>
        <w:rPr>
          <w:rFonts w:eastAsia="MS Mincho"/>
          <w:b/>
          <w:vanish/>
          <w:u w:val="single"/>
          <w:specVanish/>
        </w:rPr>
      </w:pPr>
      <w:bookmarkStart w:name="_Toc229828386" w:id="1057"/>
      <w:bookmarkStart w:name="_Hlk38287028" w:id="1058"/>
      <w:bookmarkStart w:name="_Toc72742231" w:id="1059"/>
      <w:r w:rsidRPr="00FB568F">
        <w:rPr>
          <w:rFonts w:eastAsia="MS Mincho" w:cs="Calibri"/>
          <w:b/>
          <w:szCs w:val="24"/>
          <w:u w:val="single"/>
        </w:rPr>
        <w:t>Buyer Financing Assignment</w:t>
      </w:r>
      <w:bookmarkEnd w:id="1057"/>
    </w:p>
    <w:p w:rsidR="00B81173" w:rsidP="00FB568F" w:rsidRDefault="00FB568F" w14:paraId="525402BE" w14:textId="1E360976">
      <w:pPr>
        <w:tabs>
          <w:tab w:val="left" w:pos="720"/>
        </w:tabs>
        <w:spacing w:line="240" w:lineRule="auto"/>
        <w:rPr>
          <w:rFonts w:eastAsia="MS Mincho" w:cs="Calibri"/>
          <w:szCs w:val="24"/>
        </w:rPr>
      </w:pPr>
      <w:r>
        <w:rPr>
          <w:rFonts w:eastAsia="MS Mincho" w:cs="Calibri"/>
          <w:szCs w:val="24"/>
        </w:rPr>
        <w:t xml:space="preserve">. </w:t>
      </w:r>
      <w:r w:rsidR="005C7822">
        <w:rPr>
          <w:rFonts w:eastAsia="MS Mincho" w:cs="Calibri"/>
          <w:szCs w:val="24"/>
        </w:rPr>
        <w:t>Seller agrees that Buyer may assign a portion of its rights and obligations under this Agreement to a Person in connection with a municipal prepayment financing transaction (“</w:t>
      </w:r>
      <w:r w:rsidRPr="00FB568F" w:rsidR="005C7822">
        <w:rPr>
          <w:rFonts w:eastAsia="MS Mincho" w:cs="Calibri"/>
          <w:b/>
          <w:bCs/>
          <w:szCs w:val="24"/>
          <w:u w:val="single"/>
        </w:rPr>
        <w:t>Buyer Assignee</w:t>
      </w:r>
      <w:r w:rsidR="005C7822">
        <w:rPr>
          <w:rFonts w:eastAsia="MS Mincho" w:cs="Calibri"/>
          <w:szCs w:val="24"/>
        </w:rPr>
        <w:t xml:space="preserve">”) at any time upon not less than </w:t>
      </w:r>
      <w:bookmarkStart w:name="_cp_text_1_826" w:id="1060"/>
      <w:r w:rsidRPr="00FB568F" w:rsidR="00972BCE">
        <w:rPr>
          <w:rFonts w:eastAsia="MS Mincho" w:cs="Calibri"/>
          <w:szCs w:val="24"/>
        </w:rPr>
        <w:t xml:space="preserve">fifteen (15) </w:t>
      </w:r>
      <w:r w:rsidRPr="00FB568F" w:rsidR="00972BCE">
        <w:rPr>
          <w:rFonts w:eastAsia="MS Mincho" w:cs="Calibri"/>
          <w:szCs w:val="24"/>
        </w:rPr>
        <w:t>Business Days’</w:t>
      </w:r>
      <w:bookmarkEnd w:id="1060"/>
      <w:r w:rsidR="005C7822">
        <w:rPr>
          <w:rFonts w:eastAsia="MS Mincho" w:cs="Calibri"/>
          <w:szCs w:val="24"/>
        </w:rPr>
        <w:t xml:space="preserve"> notice by delivering</w:t>
      </w:r>
      <w:bookmarkStart w:name="_cp_text_1_831" w:id="1061"/>
      <w:r w:rsidR="005C7822">
        <w:rPr>
          <w:rFonts w:eastAsia="MS Mincho" w:cs="Calibri"/>
          <w:szCs w:val="24"/>
        </w:rPr>
        <w:t xml:space="preserve"> </w:t>
      </w:r>
      <w:bookmarkEnd w:id="1061"/>
      <w:r w:rsidR="005C7822">
        <w:rPr>
          <w:rFonts w:eastAsia="MS Mincho" w:cs="Calibri"/>
          <w:szCs w:val="24"/>
        </w:rPr>
        <w:t xml:space="preserve">Notice of such assignment, which notice must include a proposed assignment agreement substantially in the form attached hereto as </w:t>
      </w:r>
      <w:r w:rsidRPr="00FB568F" w:rsidR="005C7822">
        <w:rPr>
          <w:rFonts w:eastAsia="MS Mincho" w:cs="Calibri"/>
          <w:szCs w:val="24"/>
        </w:rPr>
        <w:t>Exhibit L</w:t>
      </w:r>
      <w:r w:rsidR="005C7822">
        <w:rPr>
          <w:rFonts w:eastAsia="MS Mincho" w:cs="Calibri"/>
          <w:szCs w:val="24"/>
        </w:rPr>
        <w:t xml:space="preserve"> </w:t>
      </w:r>
      <w:bookmarkStart w:name="_Hlk38360412" w:id="1062"/>
      <w:r w:rsidR="005C7822">
        <w:rPr>
          <w:rFonts w:eastAsia="MS Mincho" w:cs="Calibri"/>
          <w:szCs w:val="24"/>
        </w:rPr>
        <w:t>(“</w:t>
      </w:r>
      <w:r w:rsidRPr="00FB568F" w:rsidR="005C7822">
        <w:rPr>
          <w:rFonts w:eastAsia="MS Mincho" w:cs="Calibri"/>
          <w:b/>
          <w:bCs/>
          <w:szCs w:val="24"/>
          <w:u w:val="single"/>
        </w:rPr>
        <w:t>Assignment Agreement</w:t>
      </w:r>
      <w:r w:rsidR="005C7822">
        <w:rPr>
          <w:rFonts w:eastAsia="MS Mincho" w:cs="Calibri"/>
          <w:szCs w:val="24"/>
        </w:rPr>
        <w:t xml:space="preserve">”), </w:t>
      </w:r>
      <w:r w:rsidRPr="00FB568F" w:rsidR="005C7822">
        <w:rPr>
          <w:rFonts w:eastAsia="MS Mincho" w:cs="Calibri"/>
          <w:szCs w:val="24"/>
        </w:rPr>
        <w:t>provided</w:t>
      </w:r>
      <w:r w:rsidR="005C7822">
        <w:rPr>
          <w:rFonts w:eastAsia="MS Mincho" w:cs="Calibri"/>
          <w:szCs w:val="24"/>
        </w:rPr>
        <w:t xml:space="preserve">, at the time of such assignment, such Buyer Assignee has a Credit Rating equal to the higher of (a) Buyer’s Credit Rating at the time of such assignment (if applicable), and (b) Baa3 from Moody’s and BBB- from S&amp;P. As reasonably requested by Buyer Assignee, Seller shall </w:t>
      </w:r>
      <w:bookmarkStart w:name="DocXTextRef292" w:id="1063"/>
      <w:bookmarkEnd w:id="1062"/>
      <w:r w:rsidR="005C7822">
        <w:rPr>
          <w:rFonts w:eastAsia="MS Mincho" w:cs="Calibri"/>
          <w:szCs w:val="24"/>
        </w:rPr>
        <w:t>(i)</w:t>
      </w:r>
      <w:bookmarkEnd w:id="1063"/>
      <w:r w:rsidR="005C7822">
        <w:rPr>
          <w:rFonts w:eastAsia="MS Mincho" w:cs="Calibri"/>
          <w:szCs w:val="24"/>
        </w:rPr>
        <w:t xml:space="preserve"> provide Buyer Assignee with information and documentation with respect to Seller, including but not limited to account opening information, information related to forecasted generation, Credit Rating, and compliance with anti-money laundering rules, the Dodd-Frank Act, the Commodity Exchange Act, the Patriot Act and similar rules, regulations, requirements and corresponding policies; and (ii) promptly execute such Assignment Agreement and implement such assignment as contemplated thereby, subject only to the countersignature of Buyer Assignee and Buyer and the requirements of this Section </w:t>
      </w:r>
      <w:bookmarkStart w:name="_cp_text_1_834" w:id="1064"/>
      <w:r w:rsidRPr="00FB568F" w:rsidR="00972BCE">
        <w:rPr>
          <w:rFonts w:eastAsia="MS Mincho" w:cs="Calibri"/>
          <w:szCs w:val="24"/>
        </w:rPr>
        <w:fldChar w:fldCharType="begin"/>
      </w:r>
      <w:r w:rsidRPr="00FB568F" w:rsidR="00972BCE">
        <w:rPr>
          <w:rFonts w:eastAsia="MS Mincho" w:cs="Calibri"/>
          <w:szCs w:val="24"/>
        </w:rPr>
        <w:instrText xml:space="preserve"> REF _Ref37885318 \r \h </w:instrText>
      </w:r>
      <w:r>
        <w:rPr>
          <w:rFonts w:eastAsia="MS Mincho" w:cs="Calibri"/>
          <w:szCs w:val="24"/>
        </w:rPr>
        <w:instrText xml:space="preserve"> \* MERGEFORMAT </w:instrText>
      </w:r>
      <w:r w:rsidRPr="00FB568F" w:rsidR="00972BCE">
        <w:rPr>
          <w:rFonts w:eastAsia="MS Mincho" w:cs="Calibri"/>
          <w:szCs w:val="24"/>
        </w:rPr>
      </w:r>
      <w:r w:rsidRPr="00FB568F" w:rsidR="00972BCE">
        <w:rPr>
          <w:rFonts w:eastAsia="MS Mincho" w:cs="Calibri"/>
          <w:szCs w:val="24"/>
        </w:rPr>
        <w:fldChar w:fldCharType="separate"/>
      </w:r>
      <w:r w:rsidRPr="00FB568F" w:rsidR="00972BCE">
        <w:rPr>
          <w:rFonts w:eastAsia="MS Mincho" w:cs="Calibri"/>
          <w:szCs w:val="24"/>
        </w:rPr>
        <w:t>14.5</w:t>
      </w:r>
      <w:r w:rsidRPr="00FB568F" w:rsidR="00972BCE">
        <w:rPr>
          <w:rFonts w:eastAsia="MS Mincho" w:cs="Calibri"/>
          <w:szCs w:val="24"/>
        </w:rPr>
        <w:fldChar w:fldCharType="end"/>
      </w:r>
      <w:r w:rsidRPr="00FB568F" w:rsidR="00972BCE">
        <w:rPr>
          <w:rFonts w:eastAsia="MS Mincho" w:cs="Calibri"/>
          <w:szCs w:val="24"/>
        </w:rPr>
        <w:t>.</w:t>
      </w:r>
      <w:bookmarkEnd w:id="1058"/>
      <w:bookmarkEnd w:id="1059"/>
      <w:bookmarkEnd w:id="1064"/>
    </w:p>
    <w:p w:rsidRPr="0094011A" w:rsidR="00B81173" w:rsidP="009176B0" w:rsidRDefault="005C7822" w14:paraId="7BFA1028" w14:textId="77777777">
      <w:pPr>
        <w:pStyle w:val="Heading1"/>
        <w:numPr>
          <w:ilvl w:val="0"/>
          <w:numId w:val="86"/>
        </w:numPr>
        <w:spacing w:after="240" w:line="240" w:lineRule="auto"/>
        <w:jc w:val="center"/>
        <w:rPr>
          <w:rFonts w:eastAsia="MS Mincho"/>
          <w:b/>
          <w:i w:val="0"/>
          <w:sz w:val="24"/>
        </w:rPr>
      </w:pPr>
      <w:r w:rsidRPr="0094011A">
        <w:rPr>
          <w:rFonts w:eastAsia="MS Mincho"/>
          <w:b/>
          <w:i w:val="0"/>
          <w:sz w:val="24"/>
        </w:rPr>
        <w:br/>
      </w:r>
      <w:bookmarkStart w:name="_Ref380405562" w:id="1065"/>
      <w:bookmarkStart w:name="_Ref444439476" w:id="1066"/>
      <w:bookmarkStart w:name="_Toc72742232" w:id="1067"/>
      <w:bookmarkStart w:name="_Toc229828387" w:id="1068"/>
      <w:r w:rsidRPr="0094011A">
        <w:rPr>
          <w:rFonts w:eastAsia="MS Mincho"/>
          <w:b/>
          <w:i w:val="0"/>
          <w:sz w:val="24"/>
        </w:rPr>
        <w:t>DISPUTE RESOLUTION</w:t>
      </w:r>
      <w:bookmarkEnd w:id="1065"/>
      <w:bookmarkEnd w:id="1066"/>
      <w:bookmarkEnd w:id="1067"/>
      <w:bookmarkEnd w:id="1068"/>
      <w:r w:rsidRPr="0094011A">
        <w:rPr>
          <w:rFonts w:eastAsia="MS Mincho"/>
          <w:b/>
          <w:i w:val="0"/>
          <w:sz w:val="24"/>
        </w:rPr>
        <w:t xml:space="preserve"> </w:t>
      </w:r>
    </w:p>
    <w:p w:rsidR="00B81173" w:rsidP="00436227" w:rsidRDefault="005C7822" w14:paraId="434AC644" w14:textId="04FC9E86">
      <w:pPr>
        <w:pStyle w:val="Heading2"/>
        <w:spacing w:line="240" w:lineRule="auto"/>
        <w:rPr>
          <w:rFonts w:eastAsia="MS Mincho" w:cs="Calibri"/>
          <w:vanish/>
          <w:szCs w:val="24"/>
          <w:specVanish/>
        </w:rPr>
      </w:pPr>
      <w:bookmarkStart w:name="_Toc72742233" w:id="1069"/>
      <w:bookmarkStart w:name="_Toc229828388" w:id="1070"/>
      <w:bookmarkStart w:name="_Ref444439477" w:id="1071"/>
      <w:r>
        <w:rPr>
          <w:rFonts w:eastAsia="MS Mincho" w:cs="Calibri"/>
          <w:b/>
          <w:szCs w:val="24"/>
          <w:u w:val="single"/>
        </w:rPr>
        <w:t>Governing Law</w:t>
      </w:r>
      <w:r>
        <w:rPr>
          <w:rFonts w:eastAsia="MS Mincho" w:cs="Calibri"/>
          <w:szCs w:val="24"/>
        </w:rPr>
        <w:t>.</w:t>
      </w:r>
      <w:bookmarkEnd w:id="1069"/>
      <w:bookmarkEnd w:id="1070"/>
      <w:r>
        <w:rPr>
          <w:rFonts w:eastAsia="MS Mincho" w:cs="Calibri"/>
          <w:szCs w:val="24"/>
        </w:rPr>
        <w:t xml:space="preserve"> </w:t>
      </w:r>
    </w:p>
    <w:p w:rsidR="00B81173" w:rsidP="0094011A" w:rsidRDefault="005C7822" w14:paraId="26A502BC" w14:textId="4914327C">
      <w:pPr>
        <w:pStyle w:val="HeadingPara2"/>
        <w:widowControl w:val="0"/>
        <w:spacing w:line="240" w:lineRule="auto"/>
        <w:rPr>
          <w:rFonts w:eastAsia="MS Mincho" w:cs="Calibri"/>
          <w:szCs w:val="24"/>
        </w:rPr>
      </w:pPr>
      <w:r>
        <w:rPr>
          <w:rFonts w:eastAsia="MS Mincho" w:cs="Calibri"/>
          <w:szCs w:val="24"/>
        </w:rPr>
        <w:t xml:space="preserve">This </w:t>
      </w:r>
      <w:bookmarkEnd w:id="1071"/>
      <w:r>
        <w:rPr>
          <w:rFonts w:eastAsia="MS Mincho" w:cs="Calibri"/>
          <w:szCs w:val="24"/>
        </w:rPr>
        <w:t xml:space="preserve">Agreement and the rights and duties of the Parties hereunder shall be governed by and construed, enforced and performed in accordance with the laws of the state of California, without regard to principles of conflicts of </w:t>
      </w:r>
      <w:r w:rsidR="00BB3B26">
        <w:rPr>
          <w:rFonts w:eastAsia="MS Mincho" w:cs="Calibri"/>
          <w:szCs w:val="24"/>
        </w:rPr>
        <w:t>law</w:t>
      </w:r>
      <w:r>
        <w:rPr>
          <w:rFonts w:eastAsia="MS Mincho" w:cs="Calibri"/>
          <w:szCs w:val="24"/>
        </w:rPr>
        <w:t>. To the extent enforceable at such time, each Party waives its respective right to any jury trial with respect to any litigation arising under or in connection with this Agreement.</w:t>
      </w:r>
      <w:bookmarkStart w:name="_Hlk107568599" w:id="1072"/>
      <w:r w:rsidR="00F05AAF">
        <w:rPr>
          <w:rFonts w:eastAsia="MS Mincho" w:cs="Calibri"/>
          <w:szCs w:val="24"/>
        </w:rPr>
        <w:t xml:space="preserve"> </w:t>
      </w:r>
      <w:r w:rsidR="005D65FC">
        <w:rPr>
          <w:rFonts w:eastAsia="MS Mincho" w:cs="Calibri"/>
          <w:szCs w:val="24"/>
        </w:rPr>
        <w:t>[</w:t>
      </w:r>
      <w:r w:rsidR="00F05AAF">
        <w:rPr>
          <w:rFonts w:eastAsia="MS Mincho" w:cs="Calibri"/>
          <w:szCs w:val="24"/>
        </w:rPr>
        <w:t>STC – 17</w:t>
      </w:r>
      <w:bookmarkEnd w:id="1072"/>
      <w:r w:rsidR="005D65FC">
        <w:rPr>
          <w:rFonts w:eastAsia="MS Mincho" w:cs="Calibri"/>
          <w:szCs w:val="24"/>
        </w:rPr>
        <w:t>]</w:t>
      </w:r>
    </w:p>
    <w:p w:rsidR="00B81173" w:rsidP="0094011A" w:rsidRDefault="005C7822" w14:paraId="2366AC95" w14:textId="77777777">
      <w:pPr>
        <w:pStyle w:val="Heading2"/>
        <w:widowControl w:val="0"/>
        <w:spacing w:line="240" w:lineRule="auto"/>
        <w:rPr>
          <w:rFonts w:eastAsia="MS Mincho" w:cs="Calibri"/>
          <w:vanish/>
          <w:szCs w:val="24"/>
          <w:specVanish/>
        </w:rPr>
      </w:pPr>
      <w:bookmarkStart w:name="_Toc72742234" w:id="1073"/>
      <w:bookmarkStart w:name="_Toc229828389" w:id="1074"/>
      <w:bookmarkStart w:name="_Ref444439478" w:id="1075"/>
      <w:r>
        <w:rPr>
          <w:rFonts w:eastAsia="MS Mincho" w:cs="Calibri"/>
          <w:b/>
          <w:szCs w:val="24"/>
          <w:u w:val="single"/>
        </w:rPr>
        <w:t>Dispute Resolution</w:t>
      </w:r>
      <w:r>
        <w:rPr>
          <w:rFonts w:eastAsia="MS Mincho" w:cs="Calibri"/>
          <w:szCs w:val="24"/>
        </w:rPr>
        <w:t>.</w:t>
      </w:r>
      <w:bookmarkEnd w:id="1073"/>
      <w:bookmarkEnd w:id="1074"/>
      <w:r>
        <w:rPr>
          <w:rFonts w:eastAsia="MS Mincho" w:cs="Calibri"/>
          <w:szCs w:val="24"/>
        </w:rPr>
        <w:t xml:space="preserve"> </w:t>
      </w:r>
    </w:p>
    <w:p w:rsidR="00B81173" w:rsidP="0094011A" w:rsidRDefault="005C7822" w14:paraId="34F79224" w14:textId="769A89EE">
      <w:pPr>
        <w:pStyle w:val="HeadingPara2"/>
        <w:widowControl w:val="0"/>
        <w:spacing w:line="240" w:lineRule="auto"/>
        <w:rPr>
          <w:rFonts w:eastAsia="MS Mincho" w:cs="Calibri"/>
          <w:szCs w:val="24"/>
        </w:rPr>
      </w:pPr>
      <w:r>
        <w:rPr>
          <w:rFonts w:eastAsia="MS Mincho" w:cs="Calibri"/>
          <w:szCs w:val="24"/>
        </w:rPr>
        <w:t xml:space="preserve">In the event of any dispute arising under this Agreement, within ten (10) </w:t>
      </w:r>
      <w:r w:rsidR="007A515C">
        <w:rPr>
          <w:rFonts w:eastAsia="MS Mincho" w:cs="Calibri"/>
          <w:szCs w:val="24"/>
        </w:rPr>
        <w:t>Business D</w:t>
      </w:r>
      <w:r>
        <w:rPr>
          <w:rFonts w:eastAsia="MS Mincho" w:cs="Calibri"/>
          <w:szCs w:val="24"/>
        </w:rPr>
        <w:t xml:space="preserve">ays following the receipt of a Notice from either Party identifying such dispute, </w:t>
      </w:r>
      <w:r w:rsidRPr="00D665E9" w:rsidR="00C50E5C">
        <w:rPr>
          <w:color w:val="000000" w:themeColor="text1"/>
          <w:w w:val="0"/>
          <w:szCs w:val="24"/>
        </w:rPr>
        <w:t xml:space="preserve">authorized members of </w:t>
      </w:r>
      <w:r w:rsidR="00C50E5C">
        <w:rPr>
          <w:color w:val="000000" w:themeColor="text1"/>
          <w:w w:val="0"/>
          <w:szCs w:val="24"/>
        </w:rPr>
        <w:t xml:space="preserve">each Party’s </w:t>
      </w:r>
      <w:r w:rsidRPr="00D665E9" w:rsidR="00C50E5C">
        <w:rPr>
          <w:color w:val="000000" w:themeColor="text1"/>
          <w:w w:val="0"/>
          <w:szCs w:val="24"/>
        </w:rPr>
        <w:t>senior management</w:t>
      </w:r>
      <w:r>
        <w:rPr>
          <w:rFonts w:eastAsia="MS Mincho" w:cs="Calibri"/>
          <w:szCs w:val="24"/>
        </w:rPr>
        <w:t xml:space="preserve"> shall meet, negotiate and attempt, in good faith, to resolve the dispute quickly, informally and inexpensively. If the Parties are unable to resolve a dispute arising hereunder within the earlier of either </w:t>
      </w:r>
      <w:r w:rsidR="00875BAB">
        <w:rPr>
          <w:rFonts w:eastAsia="MS Mincho" w:cs="Calibri"/>
          <w:szCs w:val="24"/>
        </w:rPr>
        <w:t xml:space="preserve">forty-five </w:t>
      </w:r>
      <w:r>
        <w:rPr>
          <w:rFonts w:eastAsia="MS Mincho" w:cs="Calibri"/>
          <w:szCs w:val="24"/>
        </w:rPr>
        <w:t>(</w:t>
      </w:r>
      <w:r w:rsidR="00875BAB">
        <w:rPr>
          <w:rFonts w:eastAsia="MS Mincho" w:cs="Calibri"/>
          <w:szCs w:val="24"/>
        </w:rPr>
        <w:t>45</w:t>
      </w:r>
      <w:r>
        <w:rPr>
          <w:rFonts w:eastAsia="MS Mincho" w:cs="Calibri"/>
          <w:szCs w:val="24"/>
        </w:rPr>
        <w:t xml:space="preserve">) days of initiating such discussions, or within </w:t>
      </w:r>
      <w:r w:rsidR="00875BAB">
        <w:rPr>
          <w:rFonts w:eastAsia="MS Mincho" w:cs="Calibri"/>
          <w:szCs w:val="24"/>
        </w:rPr>
        <w:t xml:space="preserve">sixty </w:t>
      </w:r>
      <w:r>
        <w:rPr>
          <w:rFonts w:eastAsia="MS Mincho" w:cs="Calibri"/>
          <w:szCs w:val="24"/>
        </w:rPr>
        <w:t>(</w:t>
      </w:r>
      <w:r w:rsidR="00875BAB">
        <w:rPr>
          <w:rFonts w:eastAsia="MS Mincho" w:cs="Calibri"/>
          <w:szCs w:val="24"/>
        </w:rPr>
        <w:t>60</w:t>
      </w:r>
      <w:r>
        <w:rPr>
          <w:rFonts w:eastAsia="MS Mincho" w:cs="Calibri"/>
          <w:szCs w:val="24"/>
        </w:rPr>
        <w:t>) days after Notice of the dispute, either Party may seek any and all remedies available to it at law or in equity, subject to the limitations set forth in this Agreement.</w:t>
      </w:r>
      <w:bookmarkEnd w:id="1075"/>
    </w:p>
    <w:p w:rsidR="00B81173" w:rsidP="0094011A" w:rsidRDefault="005C7822" w14:paraId="18AE49E5" w14:textId="77777777">
      <w:pPr>
        <w:pStyle w:val="Heading2"/>
        <w:widowControl w:val="0"/>
        <w:spacing w:line="240" w:lineRule="auto"/>
        <w:rPr>
          <w:rFonts w:eastAsia="MS Mincho" w:cs="Calibri"/>
          <w:vanish/>
          <w:szCs w:val="24"/>
          <w:specVanish/>
        </w:rPr>
      </w:pPr>
      <w:bookmarkStart w:name="_Toc72742235" w:id="1076"/>
      <w:bookmarkStart w:name="_Toc229828390" w:id="1077"/>
      <w:bookmarkStart w:name="_Ref444439479" w:id="1078"/>
      <w:r>
        <w:rPr>
          <w:rFonts w:eastAsia="MS Mincho" w:cs="Calibri"/>
          <w:b/>
          <w:szCs w:val="24"/>
          <w:u w:val="single"/>
        </w:rPr>
        <w:t>Attorneys’ Fees</w:t>
      </w:r>
      <w:r>
        <w:rPr>
          <w:rFonts w:eastAsia="MS Mincho" w:cs="Calibri"/>
          <w:szCs w:val="24"/>
        </w:rPr>
        <w:t>.</w:t>
      </w:r>
      <w:bookmarkEnd w:id="1076"/>
      <w:bookmarkEnd w:id="1077"/>
      <w:r>
        <w:rPr>
          <w:rFonts w:eastAsia="MS Mincho" w:cs="Calibri"/>
          <w:szCs w:val="24"/>
        </w:rPr>
        <w:t xml:space="preserve"> </w:t>
      </w:r>
    </w:p>
    <w:p w:rsidR="00B81173" w:rsidP="0094011A" w:rsidRDefault="005C7822" w14:paraId="71558F5C" w14:textId="216445A5">
      <w:pPr>
        <w:pStyle w:val="HeadingPara2"/>
        <w:widowControl w:val="0"/>
        <w:spacing w:line="240" w:lineRule="auto"/>
        <w:rPr>
          <w:rFonts w:eastAsia="MS Mincho" w:cs="Calibri"/>
          <w:szCs w:val="24"/>
        </w:rPr>
      </w:pPr>
      <w:bookmarkStart w:name="_Hlk107568636" w:id="1079"/>
      <w:r>
        <w:rPr>
          <w:rFonts w:eastAsia="MS Mincho" w:cs="Calibri"/>
          <w:szCs w:val="24"/>
        </w:rPr>
        <w:t xml:space="preserve">In any proceeding brought to enforce this Agreement or because of the breach by any Party of any covenant or condition herein contained, </w:t>
      </w:r>
      <w:r w:rsidR="00CD4A08">
        <w:rPr>
          <w:rFonts w:eastAsia="MS Mincho" w:cs="Calibri"/>
          <w:szCs w:val="24"/>
        </w:rPr>
        <w:t>each</w:t>
      </w:r>
      <w:r>
        <w:rPr>
          <w:rFonts w:eastAsia="MS Mincho" w:cs="Calibri"/>
          <w:szCs w:val="24"/>
        </w:rPr>
        <w:t xml:space="preserve"> Party shall </w:t>
      </w:r>
      <w:bookmarkStart w:name="_Hlk102074092" w:id="1080"/>
      <w:r w:rsidR="00CD4A08">
        <w:rPr>
          <w:rFonts w:eastAsia="MS Mincho" w:cs="Calibri"/>
          <w:szCs w:val="24"/>
        </w:rPr>
        <w:t>bear its own respective costs, expenses and</w:t>
      </w:r>
      <w:r>
        <w:rPr>
          <w:rFonts w:eastAsia="MS Mincho" w:cs="Calibri"/>
          <w:szCs w:val="24"/>
        </w:rPr>
        <w:t xml:space="preserve"> </w:t>
      </w:r>
      <w:bookmarkEnd w:id="1080"/>
      <w:r>
        <w:rPr>
          <w:rFonts w:eastAsia="MS Mincho" w:cs="Calibri"/>
          <w:szCs w:val="24"/>
        </w:rPr>
        <w:t xml:space="preserve">attorneys’ fees in </w:t>
      </w:r>
      <w:bookmarkStart w:name="_Hlk105620121" w:id="1081"/>
      <w:r w:rsidR="00CD4A08">
        <w:rPr>
          <w:rFonts w:eastAsia="MS Mincho" w:cs="Calibri"/>
          <w:szCs w:val="24"/>
        </w:rPr>
        <w:t xml:space="preserve">connection with </w:t>
      </w:r>
      <w:bookmarkEnd w:id="1081"/>
      <w:r>
        <w:rPr>
          <w:rFonts w:eastAsia="MS Mincho" w:cs="Calibri"/>
          <w:szCs w:val="24"/>
        </w:rPr>
        <w:t>said action.</w:t>
      </w:r>
      <w:bookmarkEnd w:id="1078"/>
      <w:bookmarkEnd w:id="1079"/>
    </w:p>
    <w:p w:rsidRPr="00FB568F" w:rsidR="00FB568F" w:rsidP="009176B0" w:rsidRDefault="00F05AAF" w14:paraId="07699861" w14:textId="77777777">
      <w:pPr>
        <w:pStyle w:val="Heading2"/>
        <w:widowControl w:val="0"/>
        <w:spacing w:line="240" w:lineRule="auto"/>
        <w:rPr>
          <w:rFonts w:eastAsia="MS Mincho"/>
          <w:b/>
          <w:vanish/>
          <w:u w:val="single"/>
          <w:specVanish/>
        </w:rPr>
      </w:pPr>
      <w:bookmarkStart w:name="_Hlk96704827" w:id="1082"/>
      <w:bookmarkStart w:name="_Toc229828391" w:id="1083"/>
      <w:bookmarkStart w:name="_Hlk96704838" w:id="1084"/>
      <w:r w:rsidRPr="00FB568F">
        <w:rPr>
          <w:rFonts w:eastAsia="MS Mincho" w:cs="Calibri"/>
          <w:b/>
          <w:szCs w:val="24"/>
          <w:u w:val="single"/>
        </w:rPr>
        <w:t>Venue</w:t>
      </w:r>
      <w:bookmarkEnd w:id="1082"/>
      <w:bookmarkEnd w:id="1083"/>
    </w:p>
    <w:p w:rsidRPr="00FB568F" w:rsidR="00F05AAF" w:rsidP="00FB568F" w:rsidRDefault="00FB568F" w14:paraId="22696291" w14:textId="790786B2">
      <w:pPr>
        <w:pStyle w:val="HeadingPara2"/>
        <w:widowControl w:val="0"/>
        <w:spacing w:line="240" w:lineRule="auto"/>
        <w:rPr>
          <w:rFonts w:eastAsia="MS Mincho" w:cs="Calibri"/>
          <w:szCs w:val="24"/>
        </w:rPr>
      </w:pPr>
      <w:r>
        <w:rPr>
          <w:rFonts w:eastAsia="MS Mincho" w:cs="Calibri"/>
          <w:szCs w:val="24"/>
        </w:rPr>
        <w:t xml:space="preserve">. </w:t>
      </w:r>
      <w:r w:rsidRPr="00CE15DA" w:rsidR="00F05AAF">
        <w:rPr>
          <w:rFonts w:eastAsia="MS Mincho" w:cs="Calibri"/>
          <w:szCs w:val="24"/>
        </w:rPr>
        <w:t xml:space="preserve">In the event of any legal action to enforce or interpret this </w:t>
      </w:r>
      <w:r w:rsidR="00C60B04">
        <w:rPr>
          <w:rFonts w:eastAsia="MS Mincho" w:cs="Calibri"/>
          <w:szCs w:val="24"/>
        </w:rPr>
        <w:t>Agreement</w:t>
      </w:r>
      <w:r w:rsidRPr="00CE15DA" w:rsidR="00F05AAF">
        <w:rPr>
          <w:rFonts w:eastAsia="MS Mincho" w:cs="Calibri"/>
          <w:szCs w:val="24"/>
        </w:rPr>
        <w:t xml:space="preserve">, the sole and exclusive venue shall be a court of competent jurisdiction located in </w:t>
      </w:r>
      <w:r w:rsidR="00F05AAF">
        <w:rPr>
          <w:rFonts w:eastAsia="MS Mincho" w:cs="Calibri"/>
          <w:szCs w:val="24"/>
        </w:rPr>
        <w:t>Los Angeles</w:t>
      </w:r>
      <w:r w:rsidRPr="00CE15DA" w:rsidR="00F05AAF">
        <w:rPr>
          <w:rFonts w:eastAsia="MS Mincho" w:cs="Calibri"/>
          <w:szCs w:val="24"/>
        </w:rPr>
        <w:t xml:space="preserve"> County, California, and the </w:t>
      </w:r>
      <w:r w:rsidR="00F05AAF">
        <w:rPr>
          <w:rFonts w:eastAsia="MS Mincho" w:cs="Calibri"/>
          <w:szCs w:val="24"/>
        </w:rPr>
        <w:t>P</w:t>
      </w:r>
      <w:r w:rsidRPr="00CE15DA" w:rsidR="00F05AAF">
        <w:rPr>
          <w:rFonts w:eastAsia="MS Mincho" w:cs="Calibri"/>
          <w:szCs w:val="24"/>
        </w:rPr>
        <w:t xml:space="preserve">arties hereto agree to and do hereby submit to the jurisdiction of such court, </w:t>
      </w:r>
      <w:r w:rsidR="00F05AAF">
        <w:rPr>
          <w:rFonts w:eastAsia="MS Mincho" w:cs="Calibri"/>
          <w:szCs w:val="24"/>
        </w:rPr>
        <w:t>and</w:t>
      </w:r>
      <w:r w:rsidRPr="00875BAB" w:rsidR="00F05AAF">
        <w:rPr>
          <w:rFonts w:eastAsia="MS Mincho" w:cs="Calibri"/>
          <w:szCs w:val="24"/>
        </w:rPr>
        <w:t xml:space="preserve"> waiv</w:t>
      </w:r>
      <w:r w:rsidR="00F05AAF">
        <w:rPr>
          <w:rFonts w:eastAsia="MS Mincho" w:cs="Calibri"/>
          <w:szCs w:val="24"/>
        </w:rPr>
        <w:t>e</w:t>
      </w:r>
      <w:r w:rsidRPr="00875BAB" w:rsidR="00F05AAF">
        <w:rPr>
          <w:rFonts w:eastAsia="MS Mincho" w:cs="Calibri"/>
          <w:szCs w:val="24"/>
        </w:rPr>
        <w:t xml:space="preserve"> any claim or defense that such forum is not convenient or proper.</w:t>
      </w:r>
      <w:bookmarkEnd w:id="1084"/>
    </w:p>
    <w:p w:rsidRPr="0094011A" w:rsidR="00B81173" w:rsidP="009176B0" w:rsidRDefault="005C7822" w14:paraId="7A69ACF6" w14:textId="77777777">
      <w:pPr>
        <w:pStyle w:val="Heading1"/>
        <w:numPr>
          <w:ilvl w:val="0"/>
          <w:numId w:val="86"/>
        </w:numPr>
        <w:spacing w:after="240" w:line="240" w:lineRule="auto"/>
        <w:jc w:val="center"/>
        <w:rPr>
          <w:rFonts w:eastAsia="MS Mincho"/>
          <w:b/>
          <w:i w:val="0"/>
          <w:sz w:val="24"/>
        </w:rPr>
      </w:pPr>
      <w:r w:rsidRPr="0094011A">
        <w:rPr>
          <w:rFonts w:eastAsia="MS Mincho"/>
          <w:b/>
          <w:i w:val="0"/>
          <w:sz w:val="24"/>
        </w:rPr>
        <w:br/>
      </w:r>
      <w:bookmarkStart w:name="_Ref380405663" w:id="1085"/>
      <w:bookmarkStart w:name="_Ref444439480" w:id="1086"/>
      <w:bookmarkStart w:name="_Toc72742236" w:id="1087"/>
      <w:bookmarkStart w:name="_Toc229828392" w:id="1088"/>
      <w:r w:rsidRPr="0094011A">
        <w:rPr>
          <w:rFonts w:eastAsia="MS Mincho"/>
          <w:b/>
          <w:i w:val="0"/>
          <w:sz w:val="24"/>
        </w:rPr>
        <w:t>INDEMNIFICATION</w:t>
      </w:r>
      <w:bookmarkEnd w:id="1085"/>
      <w:bookmarkEnd w:id="1086"/>
      <w:bookmarkEnd w:id="1087"/>
      <w:bookmarkEnd w:id="1088"/>
      <w:r w:rsidRPr="0094011A">
        <w:rPr>
          <w:rFonts w:eastAsia="MS Mincho"/>
          <w:b/>
          <w:i w:val="0"/>
          <w:sz w:val="24"/>
        </w:rPr>
        <w:t xml:space="preserve"> </w:t>
      </w:r>
    </w:p>
    <w:p w:rsidR="00B81173" w:rsidP="00436227" w:rsidRDefault="005C7822" w14:paraId="431D52FA" w14:textId="77777777">
      <w:pPr>
        <w:pStyle w:val="Heading2"/>
        <w:spacing w:line="240" w:lineRule="auto"/>
        <w:rPr>
          <w:rFonts w:eastAsia="MS Mincho" w:cs="Calibri"/>
          <w:b/>
          <w:szCs w:val="24"/>
          <w:u w:val="single"/>
        </w:rPr>
      </w:pPr>
      <w:bookmarkStart w:name="_Ref444439481" w:id="1089"/>
      <w:bookmarkStart w:name="_Ref380402085" w:id="1090"/>
      <w:bookmarkStart w:name="_Ref380402103" w:id="1091"/>
      <w:bookmarkStart w:name="_Ref380405195" w:id="1092"/>
      <w:bookmarkStart w:name="_Toc72742237" w:id="1093"/>
      <w:bookmarkStart w:name="_Toc229828393" w:id="1094"/>
      <w:r>
        <w:rPr>
          <w:rFonts w:eastAsia="MS Mincho" w:cs="Calibri"/>
          <w:b/>
          <w:szCs w:val="24"/>
          <w:u w:val="single"/>
        </w:rPr>
        <w:t>Indemnification</w:t>
      </w:r>
      <w:r>
        <w:rPr>
          <w:rFonts w:eastAsia="MS Mincho" w:cs="Calibri"/>
          <w:szCs w:val="24"/>
        </w:rPr>
        <w:t>.</w:t>
      </w:r>
      <w:bookmarkEnd w:id="1089"/>
      <w:bookmarkEnd w:id="1090"/>
      <w:bookmarkEnd w:id="1091"/>
      <w:bookmarkEnd w:id="1092"/>
      <w:bookmarkEnd w:id="1093"/>
      <w:bookmarkEnd w:id="1094"/>
    </w:p>
    <w:p w:rsidR="00B81173" w:rsidP="0094011A" w:rsidRDefault="005C7822" w14:paraId="5705132A" w14:textId="77777777">
      <w:pPr>
        <w:pStyle w:val="ArticleL3"/>
        <w:numPr>
          <w:ilvl w:val="2"/>
          <w:numId w:val="22"/>
        </w:numPr>
        <w:spacing w:line="240" w:lineRule="auto"/>
        <w:ind w:left="0"/>
        <w:rPr>
          <w:rFonts w:eastAsia="MS Mincho" w:cs="Calibri"/>
          <w:szCs w:val="24"/>
        </w:rPr>
      </w:pPr>
      <w:bookmarkStart w:name="_Ref444439482" w:id="1095"/>
      <w:r>
        <w:rPr>
          <w:rFonts w:eastAsia="MS Mincho" w:cs="Calibri"/>
          <w:szCs w:val="24"/>
        </w:rPr>
        <w:t>Each Party (the “</w:t>
      </w:r>
      <w:r>
        <w:rPr>
          <w:rFonts w:eastAsia="MS Mincho" w:cs="Calibri"/>
          <w:b/>
          <w:szCs w:val="24"/>
          <w:u w:val="single"/>
        </w:rPr>
        <w:t>Indemnifying Party</w:t>
      </w:r>
      <w:r>
        <w:rPr>
          <w:rFonts w:eastAsia="MS Mincho" w:cs="Calibri"/>
          <w:szCs w:val="24"/>
        </w:rPr>
        <w:t>”) agrees to indemnify, defend and hold harmless the other Party and its Affiliates, directors, officers, employees and agents (collectively, the “</w:t>
      </w:r>
      <w:r>
        <w:rPr>
          <w:rFonts w:eastAsia="MS Mincho" w:cs="Calibri"/>
          <w:b/>
          <w:szCs w:val="24"/>
          <w:u w:val="single"/>
        </w:rPr>
        <w:t>Indemnified Party</w:t>
      </w:r>
      <w:r>
        <w:rPr>
          <w:rFonts w:eastAsia="MS Mincho" w:cs="Calibri"/>
          <w:szCs w:val="24"/>
        </w:rPr>
        <w:t xml:space="preserve">”) from and against all claims, demands, losses, liabilities, </w:t>
      </w:r>
      <w:r>
        <w:rPr>
          <w:rFonts w:eastAsia="MS Mincho" w:cs="Calibri"/>
          <w:szCs w:val="24"/>
        </w:rPr>
        <w:t xml:space="preserve">penalties, and expenses (including reasonable attorneys’ fees) (i) for personal injury or death to Persons and damage to the property of any third party to the extent arising out of, resulting from, or caused by the negligent or willful misconduct of the Indemnifying Party, its Affiliates, its directors, officers, employees, or agents, or (ii) </w:t>
      </w:r>
      <w:bookmarkStart w:name="_Hlk7793767" w:id="1096"/>
      <w:r>
        <w:rPr>
          <w:rFonts w:eastAsia="MS Mincho" w:cs="Calibri"/>
          <w:szCs w:val="24"/>
        </w:rPr>
        <w:t>for third-party claims resulting from the Indemnifying Party’s breach (including inaccuracy of any representation of warranty made hereunder), performance or non-performance of its obligations under this Agreement.</w:t>
      </w:r>
      <w:bookmarkEnd w:id="1095"/>
      <w:r>
        <w:rPr>
          <w:rFonts w:eastAsia="MS Mincho" w:cs="Calibri"/>
          <w:szCs w:val="24"/>
        </w:rPr>
        <w:t xml:space="preserve"> </w:t>
      </w:r>
      <w:bookmarkStart w:name="_Ref444439483" w:id="1097"/>
      <w:bookmarkEnd w:id="1096"/>
    </w:p>
    <w:p w:rsidR="00B81173" w:rsidP="0094011A" w:rsidRDefault="005C7822" w14:paraId="78BD23FF" w14:textId="77777777">
      <w:pPr>
        <w:pStyle w:val="ArticleL3"/>
        <w:numPr>
          <w:ilvl w:val="2"/>
          <w:numId w:val="22"/>
        </w:numPr>
        <w:spacing w:line="240" w:lineRule="auto"/>
        <w:ind w:left="0"/>
        <w:rPr>
          <w:rFonts w:eastAsia="MS Mincho" w:cs="Calibri"/>
          <w:szCs w:val="24"/>
        </w:rPr>
      </w:pPr>
      <w:bookmarkStart w:name="_Hlk38897002" w:id="1098"/>
      <w:r>
        <w:rPr>
          <w:rFonts w:eastAsia="MS Mincho" w:cs="Calibri"/>
          <w:szCs w:val="24"/>
        </w:rPr>
        <w:t>Seller shall indemnify, defend and hold harmless Buyer and its Affiliates, directors, officers, employees from and against all claims, demands, losses, liabilities, penalties, and expenses (including reasonable attorneys’ fees) in connection with any claims of infringement upon or violation of any trade secret, trademark, trade name, copyright, patent, or other intellectual property rights of any third party by equipment, software, applications or programs (or any portion of same) used in connection with the Facility (an “</w:t>
      </w:r>
      <w:r>
        <w:rPr>
          <w:rFonts w:eastAsia="MS Mincho" w:cs="Calibri"/>
          <w:b/>
          <w:szCs w:val="24"/>
          <w:u w:val="single"/>
        </w:rPr>
        <w:t>IP Indemnity Claim</w:t>
      </w:r>
      <w:r>
        <w:rPr>
          <w:rFonts w:eastAsia="MS Mincho" w:cs="Calibri"/>
          <w:szCs w:val="24"/>
        </w:rPr>
        <w:t>”).</w:t>
      </w:r>
      <w:bookmarkEnd w:id="1098"/>
    </w:p>
    <w:p w:rsidRPr="0094011A" w:rsidR="00B81173" w:rsidP="009176B0" w:rsidRDefault="005C7822" w14:paraId="0B1AE381" w14:textId="39D44C1D">
      <w:pPr>
        <w:pStyle w:val="ArticleL3"/>
        <w:numPr>
          <w:ilvl w:val="2"/>
          <w:numId w:val="42"/>
        </w:numPr>
        <w:spacing w:line="240" w:lineRule="auto"/>
        <w:rPr>
          <w:rFonts w:eastAsia="MS Mincho"/>
          <w:u w:val="double"/>
        </w:rPr>
      </w:pPr>
      <w:r>
        <w:rPr>
          <w:rFonts w:cs="Calibri"/>
          <w:szCs w:val="24"/>
        </w:rPr>
        <w:t xml:space="preserve">Nothing in this </w:t>
      </w:r>
      <w:bookmarkStart w:name="DocXTextRef278" w:id="1099"/>
      <w:r>
        <w:rPr>
          <w:rFonts w:cs="Calibri"/>
          <w:szCs w:val="24"/>
        </w:rPr>
        <w:t xml:space="preserve">Section </w:t>
      </w:r>
      <w:bookmarkStart w:name="_cp_text_1_836" w:id="1100"/>
      <w:bookmarkEnd w:id="1099"/>
      <w:r>
        <w:rPr>
          <w:rFonts w:eastAsia="MS Mincho" w:cs="Calibri"/>
          <w:szCs w:val="24"/>
        </w:rPr>
        <w:t>16.1</w:t>
      </w:r>
      <w:r>
        <w:rPr>
          <w:rFonts w:cs="Calibri"/>
          <w:szCs w:val="24"/>
        </w:rPr>
        <w:t xml:space="preserve"> </w:t>
      </w:r>
      <w:bookmarkEnd w:id="1100"/>
      <w:r>
        <w:rPr>
          <w:rFonts w:cs="Calibri"/>
          <w:szCs w:val="24"/>
        </w:rPr>
        <w:t>shall enlarge or relieve Seller or Buyer of any liability to the other for any breach of this Agreement. Neither Party shall be indemnified for its damages resulting from its sole negligence, intentional acts or willful misconduct. These indemnity provisions shall not be construed to relieve any insurer of its obligation to pay claims consistent with the provisions of a valid insurance policy.</w:t>
      </w:r>
      <w:bookmarkEnd w:id="1097"/>
    </w:p>
    <w:p w:rsidR="00B81173" w:rsidP="00436227" w:rsidRDefault="005C7822" w14:paraId="219674B4" w14:textId="77777777">
      <w:pPr>
        <w:pStyle w:val="Heading2"/>
        <w:spacing w:line="240" w:lineRule="auto"/>
        <w:rPr>
          <w:rFonts w:eastAsia="MS Mincho" w:cs="Calibri"/>
          <w:b/>
          <w:vanish/>
          <w:szCs w:val="24"/>
          <w:u w:val="single"/>
          <w:specVanish/>
        </w:rPr>
      </w:pPr>
      <w:bookmarkStart w:name="_Toc72742238" w:id="1101"/>
      <w:bookmarkStart w:name="_Toc229828394" w:id="1102"/>
      <w:bookmarkStart w:name="_Ref444439484" w:id="1103"/>
      <w:r>
        <w:rPr>
          <w:rFonts w:eastAsia="MS Mincho" w:cs="Calibri"/>
          <w:b/>
          <w:szCs w:val="24"/>
          <w:u w:val="single"/>
        </w:rPr>
        <w:t>Claims</w:t>
      </w:r>
      <w:r>
        <w:rPr>
          <w:rFonts w:eastAsia="MS Mincho" w:cs="Calibri"/>
          <w:szCs w:val="24"/>
        </w:rPr>
        <w:t>.</w:t>
      </w:r>
      <w:bookmarkEnd w:id="1101"/>
      <w:bookmarkEnd w:id="1102"/>
      <w:r>
        <w:rPr>
          <w:rFonts w:eastAsia="MS Mincho" w:cs="Calibri"/>
          <w:szCs w:val="24"/>
        </w:rPr>
        <w:t xml:space="preserve"> </w:t>
      </w:r>
    </w:p>
    <w:p w:rsidRPr="0094011A" w:rsidR="00B81173" w:rsidP="0094011A" w:rsidRDefault="005C7822" w14:paraId="5ADC06B5" w14:textId="31931FAA">
      <w:pPr>
        <w:pStyle w:val="HeadingPara2"/>
        <w:widowControl w:val="0"/>
        <w:spacing w:line="240" w:lineRule="auto"/>
        <w:rPr>
          <w:rFonts w:eastAsia="MS Mincho"/>
          <w:b/>
          <w:vanish/>
          <w:u w:val="single"/>
        </w:rPr>
      </w:pPr>
      <w:r>
        <w:rPr>
          <w:rFonts w:eastAsia="MS Mincho" w:cs="Calibri"/>
          <w:szCs w:val="24"/>
        </w:rPr>
        <w:t xml:space="preserve">Promptly after receipt by a Party of any claim or Notice of the commencement of any action, administrative, or legal proceeding, or investigation as to which the indemnity provided for in this </w:t>
      </w:r>
      <w:bookmarkStart w:name="DocXTextRef279" w:id="1104"/>
      <w:r>
        <w:rPr>
          <w:rFonts w:eastAsia="MS Mincho" w:cs="Calibri"/>
          <w:szCs w:val="24"/>
        </w:rPr>
        <w:t xml:space="preserve">Article </w:t>
      </w:r>
      <w:bookmarkEnd w:id="1104"/>
      <w:r>
        <w:rPr>
          <w:rFonts w:eastAsia="MS Mincho" w:cs="Calibri"/>
          <w:szCs w:val="24"/>
        </w:rPr>
        <w:t xml:space="preserve">16 may apply, the Indemnified Party shall notify the Indemnifying Party in writing of such fact. The Indemnifying Party shall assume the defense thereof with counsel designated by the Indemnifying Party and satisfactory to the Indemnified Party, </w:t>
      </w:r>
      <w:r>
        <w:rPr>
          <w:rFonts w:eastAsia="MS Mincho" w:cs="Calibri"/>
          <w:i/>
          <w:szCs w:val="24"/>
        </w:rPr>
        <w:t>provided</w:t>
      </w:r>
      <w:r>
        <w:rPr>
          <w:rFonts w:eastAsia="MS Mincho" w:cs="Calibri"/>
          <w:szCs w:val="24"/>
        </w:rPr>
        <w:t>, if the defendants in any such action include both the Indemnified Party and the Indemnifying Party and the Indemnified Party shall have reasonably concluded that there may be legal defenses available to it which are different from or additional to, or inconsistent with, those available to the Indemnifying Party, the Indemnified Party shall have the right to select and be represented by separate counsel, at the Indemnifying Party’s expense, unless a liability insurer is willing to pay such costs. If the Indemnifying Party fails to assume the defense of a claim meriting indemnification, the Indemnified Party may at the expense of the Indemnifying Party contest, settle, or pay such claim</w:t>
      </w:r>
      <w:r w:rsidR="0094011A">
        <w:rPr>
          <w:rFonts w:eastAsia="MS Mincho" w:cs="Calibri"/>
          <w:szCs w:val="24"/>
        </w:rPr>
        <w:t>;</w:t>
      </w:r>
      <w:r>
        <w:rPr>
          <w:rFonts w:eastAsia="MS Mincho" w:cs="Calibri"/>
          <w:szCs w:val="24"/>
        </w:rPr>
        <w:t xml:space="preserve"> </w:t>
      </w:r>
      <w:r>
        <w:rPr>
          <w:rFonts w:eastAsia="MS Mincho" w:cs="Calibri"/>
          <w:i/>
          <w:szCs w:val="24"/>
        </w:rPr>
        <w:t>provided</w:t>
      </w:r>
      <w:r w:rsidR="0094011A">
        <w:rPr>
          <w:rFonts w:eastAsia="MS Mincho" w:cs="Calibri"/>
          <w:iCs/>
          <w:szCs w:val="24"/>
        </w:rPr>
        <w:t>,</w:t>
      </w:r>
      <w:r>
        <w:rPr>
          <w:rFonts w:eastAsia="MS Mincho" w:cs="Calibri"/>
          <w:szCs w:val="24"/>
        </w:rPr>
        <w:t xml:space="preserve"> settlement or full payment of any such claim may be made only following consent of the Indemnifying Party or, absent such consent, written opinion of the Indemnified Party’s counsel that such claim is meritorious or warrants settlement. Except as otherwise provided in this </w:t>
      </w:r>
      <w:bookmarkStart w:name="DocXTextRef280" w:id="1105"/>
      <w:bookmarkEnd w:id="1105"/>
      <w:r>
        <w:rPr>
          <w:rFonts w:eastAsia="MS Mincho" w:cs="Calibri"/>
          <w:szCs w:val="24"/>
        </w:rPr>
        <w:t xml:space="preserve">Article </w:t>
      </w:r>
      <w:bookmarkStart w:name="DocXTextRef281" w:id="1106"/>
      <w:r>
        <w:rPr>
          <w:rFonts w:eastAsia="MS Mincho" w:cs="Calibri"/>
          <w:szCs w:val="24"/>
        </w:rPr>
        <w:t xml:space="preserve">16, in the event that a Party is obligated to indemnify and hold the other Party and its successors and assigns harmless under this </w:t>
      </w:r>
      <w:bookmarkEnd w:id="1106"/>
      <w:r>
        <w:rPr>
          <w:rFonts w:eastAsia="MS Mincho" w:cs="Calibri"/>
          <w:szCs w:val="24"/>
        </w:rPr>
        <w:t>Article 16, the amount owing to the Indemnified Party will be the amount of the Indemnified Party’s damages net of any insurance proceeds received by the Indemnified Party following a reasonable effort by the Indemnified Party to obtain such insurance proceeds.</w:t>
      </w:r>
      <w:bookmarkEnd w:id="1103"/>
    </w:p>
    <w:p w:rsidRPr="0094011A" w:rsidR="00B81173" w:rsidP="009176B0" w:rsidRDefault="005C7822" w14:paraId="45FA3382" w14:textId="77777777">
      <w:pPr>
        <w:pStyle w:val="Heading1"/>
        <w:numPr>
          <w:ilvl w:val="0"/>
          <w:numId w:val="86"/>
        </w:numPr>
        <w:spacing w:after="240" w:line="240" w:lineRule="auto"/>
        <w:jc w:val="center"/>
        <w:rPr>
          <w:rFonts w:eastAsia="MS Mincho"/>
          <w:b/>
          <w:i w:val="0"/>
          <w:sz w:val="24"/>
        </w:rPr>
      </w:pPr>
      <w:r w:rsidRPr="0094011A">
        <w:rPr>
          <w:rFonts w:eastAsia="MS Mincho"/>
          <w:b/>
          <w:i w:val="0"/>
          <w:sz w:val="24"/>
        </w:rPr>
        <w:br/>
      </w:r>
      <w:bookmarkStart w:name="_Ref380410235" w:id="1107"/>
      <w:bookmarkStart w:name="_Ref444439485" w:id="1108"/>
      <w:bookmarkStart w:name="_Toc72742239" w:id="1109"/>
      <w:bookmarkStart w:name="_Toc229828395" w:id="1110"/>
      <w:r w:rsidRPr="0094011A">
        <w:rPr>
          <w:rFonts w:eastAsia="MS Mincho"/>
          <w:b/>
          <w:i w:val="0"/>
          <w:sz w:val="24"/>
        </w:rPr>
        <w:t>INSURANCE</w:t>
      </w:r>
      <w:bookmarkEnd w:id="1107"/>
      <w:bookmarkEnd w:id="1108"/>
      <w:bookmarkEnd w:id="1109"/>
      <w:bookmarkEnd w:id="1110"/>
    </w:p>
    <w:p w:rsidR="00B81173" w:rsidP="00436227" w:rsidRDefault="005C7822" w14:paraId="2A96CF54" w14:textId="77777777">
      <w:pPr>
        <w:pStyle w:val="Heading2"/>
        <w:spacing w:line="240" w:lineRule="auto"/>
        <w:rPr>
          <w:rFonts w:eastAsia="MS Mincho" w:cs="Calibri"/>
          <w:vanish/>
          <w:szCs w:val="24"/>
          <w:specVanish/>
        </w:rPr>
      </w:pPr>
      <w:bookmarkStart w:name="_Toc72742240" w:id="1111"/>
      <w:bookmarkStart w:name="_Toc229828396" w:id="1112"/>
      <w:bookmarkStart w:name="_Ref444439486" w:id="1113"/>
      <w:r>
        <w:rPr>
          <w:rFonts w:eastAsia="MS Mincho" w:cs="Calibri"/>
          <w:b/>
          <w:szCs w:val="24"/>
          <w:u w:val="single"/>
        </w:rPr>
        <w:t>Insurance</w:t>
      </w:r>
      <w:bookmarkEnd w:id="1111"/>
      <w:bookmarkEnd w:id="1112"/>
    </w:p>
    <w:p w:rsidRPr="0094011A" w:rsidR="00B81173" w:rsidP="0094011A" w:rsidRDefault="005C7822" w14:paraId="769C9FD4" w14:textId="34033F07">
      <w:pPr>
        <w:pStyle w:val="HeadingPara2"/>
        <w:widowControl w:val="0"/>
        <w:spacing w:line="240" w:lineRule="auto"/>
        <w:rPr>
          <w:rFonts w:eastAsia="MS Mincho"/>
          <w:b/>
          <w:i/>
        </w:rPr>
      </w:pPr>
      <w:r>
        <w:rPr>
          <w:rFonts w:eastAsia="MS Mincho" w:cs="Calibri"/>
          <w:szCs w:val="24"/>
        </w:rPr>
        <w:t>.</w:t>
      </w:r>
      <w:bookmarkEnd w:id="1113"/>
    </w:p>
    <w:p w:rsidR="00B81173" w:rsidP="0094011A" w:rsidRDefault="005C7822" w14:paraId="71AC91CE" w14:textId="047DBE34">
      <w:pPr>
        <w:pStyle w:val="ArticleL3"/>
        <w:numPr>
          <w:ilvl w:val="2"/>
          <w:numId w:val="19"/>
        </w:numPr>
        <w:spacing w:line="240" w:lineRule="auto"/>
        <w:ind w:left="0"/>
        <w:rPr>
          <w:rFonts w:eastAsia="MS Mincho" w:cs="Calibri"/>
          <w:szCs w:val="24"/>
        </w:rPr>
      </w:pPr>
      <w:bookmarkStart w:name="_Ref444439487" w:id="1114"/>
      <w:r>
        <w:rPr>
          <w:rFonts w:eastAsia="MS Mincho" w:cs="Calibri"/>
          <w:szCs w:val="24"/>
          <w:u w:val="single"/>
        </w:rPr>
        <w:t>General Liability</w:t>
      </w:r>
      <w:r>
        <w:rPr>
          <w:rFonts w:eastAsia="MS Mincho" w:cs="Calibri"/>
          <w:szCs w:val="24"/>
        </w:rPr>
        <w:t xml:space="preserve">. Seller shall </w:t>
      </w:r>
      <w:r w:rsidR="001F4CEC">
        <w:rPr>
          <w:rFonts w:eastAsia="MS Mincho" w:cs="Calibri"/>
          <w:szCs w:val="24"/>
        </w:rPr>
        <w:t xml:space="preserve">provide and </w:t>
      </w:r>
      <w:r>
        <w:rPr>
          <w:rFonts w:eastAsia="MS Mincho" w:cs="Calibri"/>
          <w:szCs w:val="24"/>
        </w:rPr>
        <w:t xml:space="preserve">maintain, at its sole expense, </w:t>
      </w:r>
      <w:bookmarkStart w:name="DocXTextRef283" w:id="1115"/>
      <w:r w:rsidRPr="001F4CEC" w:rsidR="001F4CEC">
        <w:rPr>
          <w:rFonts w:eastAsia="MS Mincho" w:cs="Calibri"/>
          <w:szCs w:val="24"/>
        </w:rPr>
        <w:t>the following types and minimum limits of insurance with a carrier rated “A- VII” or higher by A.M. Best’s Key Rating Guide</w:t>
      </w:r>
      <w:r w:rsidR="001F4CEC">
        <w:rPr>
          <w:rFonts w:eastAsia="MS Mincho" w:cs="Calibri"/>
          <w:szCs w:val="24"/>
        </w:rPr>
        <w:t>:</w:t>
      </w:r>
      <w:r w:rsidRPr="001F4CEC" w:rsidR="001F4CEC">
        <w:rPr>
          <w:rFonts w:eastAsia="MS Mincho" w:cs="Calibri"/>
          <w:szCs w:val="24"/>
        </w:rPr>
        <w:t xml:space="preserve"> </w:t>
      </w:r>
      <w:r>
        <w:rPr>
          <w:rFonts w:eastAsia="MS Mincho" w:cs="Calibri"/>
          <w:szCs w:val="24"/>
        </w:rPr>
        <w:t>(i)</w:t>
      </w:r>
      <w:bookmarkEnd w:id="1115"/>
      <w:r>
        <w:rPr>
          <w:rFonts w:eastAsia="MS Mincho" w:cs="Calibri"/>
          <w:szCs w:val="24"/>
        </w:rPr>
        <w:t xml:space="preserve"> commercial general liability insurance, including products and </w:t>
      </w:r>
      <w:r>
        <w:rPr>
          <w:rFonts w:eastAsia="MS Mincho" w:cs="Calibri"/>
          <w:szCs w:val="24"/>
        </w:rPr>
        <w:t>completed operations and personal</w:t>
      </w:r>
      <w:r w:rsidR="00772526">
        <w:rPr>
          <w:rFonts w:eastAsia="MS Mincho" w:cs="Calibri"/>
          <w:szCs w:val="24"/>
        </w:rPr>
        <w:t xml:space="preserve"> </w:t>
      </w:r>
      <w:r>
        <w:rPr>
          <w:rFonts w:eastAsia="MS Mincho" w:cs="Calibri"/>
          <w:szCs w:val="24"/>
        </w:rPr>
        <w:t xml:space="preserve">injury insurance, in a minimum amount of </w:t>
      </w:r>
      <w:r w:rsidR="00F94626">
        <w:t>[____]</w:t>
      </w:r>
      <w:r>
        <w:rPr>
          <w:rFonts w:eastAsia="MS Mincho" w:cs="Calibri"/>
          <w:szCs w:val="24"/>
        </w:rPr>
        <w:t xml:space="preserve">Million Dollars </w:t>
      </w:r>
      <w:r w:rsidR="00F94626">
        <w:t>($</w:t>
      </w:r>
      <w:bookmarkStart w:name="_Hlk3229538" w:id="1116"/>
      <w:r w:rsidR="00F94626">
        <w:t>[__]</w:t>
      </w:r>
      <w:bookmarkEnd w:id="1116"/>
      <w:r w:rsidR="00F94626">
        <w:t>,</w:t>
      </w:r>
      <w:r>
        <w:rPr>
          <w:rFonts w:cs="Calibri"/>
          <w:szCs w:val="24"/>
        </w:rPr>
        <w:t>000,000</w:t>
      </w:r>
      <w:r>
        <w:rPr>
          <w:rFonts w:eastAsia="MS Mincho" w:cs="Calibri"/>
          <w:szCs w:val="24"/>
        </w:rPr>
        <w:t xml:space="preserve">) per occurrence, and an annual aggregate of not less than </w:t>
      </w:r>
      <w:r w:rsidR="00F94626">
        <w:t>[____]</w:t>
      </w:r>
      <w:r>
        <w:rPr>
          <w:rFonts w:eastAsia="MS Mincho" w:cs="Calibri"/>
          <w:szCs w:val="24"/>
        </w:rPr>
        <w:t xml:space="preserve">Million Dollars </w:t>
      </w:r>
      <w:r w:rsidR="00F94626">
        <w:t>($[__],</w:t>
      </w:r>
      <w:r>
        <w:rPr>
          <w:rFonts w:cs="Calibri"/>
          <w:szCs w:val="24"/>
        </w:rPr>
        <w:t>000,000</w:t>
      </w:r>
      <w:r>
        <w:rPr>
          <w:rFonts w:eastAsia="MS Mincho" w:cs="Calibri"/>
          <w:szCs w:val="24"/>
        </w:rPr>
        <w:t xml:space="preserve">), </w:t>
      </w:r>
      <w:r w:rsidR="00F94626">
        <w:t>endorsed to provide</w:t>
      </w:r>
      <w:r>
        <w:rPr>
          <w:rFonts w:eastAsia="MS Mincho" w:cs="Calibri"/>
          <w:szCs w:val="24"/>
        </w:rPr>
        <w:t xml:space="preserve"> contractual liability in said amount, specifically covering Seller’s </w:t>
      </w:r>
      <w:r w:rsidR="00F94626">
        <w:t>obligations</w:t>
      </w:r>
      <w:r w:rsidR="00F36429">
        <w:rPr>
          <w:rFonts w:eastAsia="MS Mincho" w:cs="Calibri"/>
          <w:szCs w:val="24"/>
        </w:rPr>
        <w:t xml:space="preserve"> </w:t>
      </w:r>
      <w:r>
        <w:rPr>
          <w:rFonts w:eastAsia="MS Mincho" w:cs="Calibri"/>
          <w:szCs w:val="24"/>
        </w:rPr>
        <w:t>under this Agreement and including Buyer as an additional insured</w:t>
      </w:r>
      <w:r w:rsidR="00466982">
        <w:rPr>
          <w:rFonts w:eastAsia="MS Mincho" w:cs="Calibri"/>
          <w:szCs w:val="24"/>
        </w:rPr>
        <w:t>;</w:t>
      </w:r>
      <w:r>
        <w:rPr>
          <w:rFonts w:eastAsia="MS Mincho" w:cs="Calibri"/>
          <w:szCs w:val="24"/>
        </w:rPr>
        <w:t xml:space="preserve"> and (ii) an umbrella insurance policy in a minimum limit of liability of </w:t>
      </w:r>
      <w:r w:rsidR="00F94626">
        <w:t>[____]</w:t>
      </w:r>
      <w:r>
        <w:rPr>
          <w:rFonts w:eastAsia="MS Mincho" w:cs="Calibri"/>
          <w:szCs w:val="24"/>
        </w:rPr>
        <w:t xml:space="preserve">Million Dollars </w:t>
      </w:r>
      <w:r w:rsidR="00F94626">
        <w:t>($[__],</w:t>
      </w:r>
      <w:r>
        <w:rPr>
          <w:rFonts w:cs="Calibri"/>
          <w:szCs w:val="24"/>
        </w:rPr>
        <w:t>000,000</w:t>
      </w:r>
      <w:r>
        <w:rPr>
          <w:rFonts w:eastAsia="MS Mincho" w:cs="Calibri"/>
          <w:szCs w:val="24"/>
        </w:rPr>
        <w:t xml:space="preserve">). Defense costs shall be provided as an additional benefit and not included within the limits of liability. Such insurance shall contain standard cross-liability and severability of interest provisions. </w:t>
      </w:r>
      <w:bookmarkEnd w:id="1114"/>
    </w:p>
    <w:p w:rsidR="00B81173" w:rsidP="00446306" w:rsidRDefault="005C7822" w14:paraId="04628D8A" w14:textId="77777777">
      <w:pPr>
        <w:pStyle w:val="ArticleL3"/>
        <w:numPr>
          <w:ilvl w:val="2"/>
          <w:numId w:val="25"/>
        </w:numPr>
        <w:spacing w:line="240" w:lineRule="auto"/>
        <w:ind w:left="0"/>
        <w:rPr>
          <w:rFonts w:cs="Calibri"/>
          <w:szCs w:val="24"/>
        </w:rPr>
      </w:pPr>
      <w:bookmarkStart w:name="_Ref444439488" w:id="1117"/>
      <w:r>
        <w:rPr>
          <w:rFonts w:eastAsia="MS Mincho" w:cs="Calibri"/>
          <w:szCs w:val="24"/>
          <w:u w:val="single"/>
        </w:rPr>
        <w:t>Employer’s Liability Insurance</w:t>
      </w:r>
      <w:r>
        <w:rPr>
          <w:rFonts w:cs="Calibri"/>
          <w:szCs w:val="24"/>
        </w:rPr>
        <w:t>. Employers’ Liability insurance shall not be less than One Million Dollars ($1,000,000.00) for injury or death occurring as a result of each accident. With regard to bodily injury by disease, the One Million Dollar ($1,000,000) policy limit will apply to each employee.</w:t>
      </w:r>
      <w:bookmarkEnd w:id="1117"/>
    </w:p>
    <w:p w:rsidR="00B81173" w:rsidP="00446306" w:rsidRDefault="005C7822" w14:paraId="53DCAACB" w14:textId="77777777">
      <w:pPr>
        <w:pStyle w:val="ArticleL3"/>
        <w:numPr>
          <w:ilvl w:val="2"/>
          <w:numId w:val="25"/>
        </w:numPr>
        <w:spacing w:line="240" w:lineRule="auto"/>
        <w:ind w:left="0"/>
        <w:rPr>
          <w:rFonts w:cs="Calibri"/>
          <w:szCs w:val="24"/>
        </w:rPr>
      </w:pPr>
      <w:bookmarkStart w:name="_Ref444439489" w:id="1118"/>
      <w:r>
        <w:rPr>
          <w:rFonts w:eastAsia="MS Mincho" w:cs="Calibri"/>
          <w:szCs w:val="24"/>
          <w:u w:val="single"/>
        </w:rPr>
        <w:t>Workers Compensation Insurance</w:t>
      </w:r>
      <w:r>
        <w:rPr>
          <w:rFonts w:cs="Calibri"/>
          <w:szCs w:val="24"/>
        </w:rPr>
        <w:t>. Seller, if it has employees, shall also maintain at all times during the Contract Term workers’ compensation and employers’ liability insurance coverage in accordance with applicable requirements of Law.</w:t>
      </w:r>
      <w:bookmarkEnd w:id="1118"/>
      <w:r>
        <w:rPr>
          <w:rFonts w:cs="Calibri"/>
          <w:szCs w:val="24"/>
        </w:rPr>
        <w:t xml:space="preserve"> </w:t>
      </w:r>
    </w:p>
    <w:p w:rsidR="00B81173" w:rsidP="00446306" w:rsidRDefault="005C7822" w14:paraId="53910869" w14:textId="77777777">
      <w:pPr>
        <w:pStyle w:val="ArticleL3"/>
        <w:numPr>
          <w:ilvl w:val="2"/>
          <w:numId w:val="25"/>
        </w:numPr>
        <w:spacing w:line="240" w:lineRule="auto"/>
        <w:ind w:left="0"/>
        <w:rPr>
          <w:rFonts w:cs="Calibri"/>
          <w:szCs w:val="24"/>
        </w:rPr>
      </w:pPr>
      <w:bookmarkStart w:name="_Ref444439490" w:id="1119"/>
      <w:r>
        <w:rPr>
          <w:rFonts w:eastAsia="MS Mincho" w:cs="Calibri"/>
          <w:szCs w:val="24"/>
          <w:u w:val="single"/>
        </w:rPr>
        <w:t>Business Auto Insurance</w:t>
      </w:r>
      <w:r>
        <w:rPr>
          <w:rFonts w:cs="Calibri"/>
          <w:szCs w:val="24"/>
        </w:rPr>
        <w:t>. Seller shall maintain at all times during the Contract Term business auto insurance for bodily injury and property damage with limits of One Million Dollars ($1,000,000) per occurrence. Such insurance shall cover liability arising out of Seller’s use of all owned (if any), non-owned and hired vehicles, including trailers or semi-trailers in the performance of the Agreement.</w:t>
      </w:r>
      <w:bookmarkEnd w:id="1119"/>
      <w:r>
        <w:rPr>
          <w:rFonts w:cs="Calibri"/>
          <w:szCs w:val="24"/>
        </w:rPr>
        <w:t xml:space="preserve"> </w:t>
      </w:r>
    </w:p>
    <w:p w:rsidR="00B81173" w:rsidP="00446306" w:rsidRDefault="005C7822" w14:paraId="7DFC75BD" w14:textId="77777777">
      <w:pPr>
        <w:pStyle w:val="ArticleL3"/>
        <w:numPr>
          <w:ilvl w:val="2"/>
          <w:numId w:val="25"/>
        </w:numPr>
        <w:spacing w:line="240" w:lineRule="auto"/>
        <w:ind w:left="0"/>
        <w:rPr>
          <w:rFonts w:cs="Calibri"/>
          <w:szCs w:val="24"/>
        </w:rPr>
      </w:pPr>
      <w:bookmarkStart w:name="_Ref444439491" w:id="1120"/>
      <w:r>
        <w:rPr>
          <w:rFonts w:eastAsia="MS Mincho" w:cs="Calibri"/>
          <w:szCs w:val="24"/>
          <w:u w:val="single"/>
        </w:rPr>
        <w:t>Construction All-Risk Insurance</w:t>
      </w:r>
      <w:r>
        <w:rPr>
          <w:rFonts w:cs="Calibri"/>
          <w:szCs w:val="24"/>
        </w:rPr>
        <w:t>. Seller shall maintain or cause to be maintained during the construction of the Facility prior to the Commercial Operation Date, construction all-risk form property insurance covering the Facility during such construction periods, and naming Seller (and Lender if any) as the loss payee.</w:t>
      </w:r>
      <w:bookmarkEnd w:id="1120"/>
      <w:r>
        <w:rPr>
          <w:rFonts w:cs="Calibri"/>
          <w:szCs w:val="24"/>
        </w:rPr>
        <w:t xml:space="preserve"> </w:t>
      </w:r>
    </w:p>
    <w:p w:rsidR="00F5217B" w:rsidP="00F5217B" w:rsidRDefault="00F5217B" w14:paraId="75EB8B78" w14:textId="4E652DAC">
      <w:pPr>
        <w:pStyle w:val="ArticleL3"/>
        <w:numPr>
          <w:ilvl w:val="2"/>
          <w:numId w:val="25"/>
        </w:numPr>
        <w:spacing w:line="240" w:lineRule="auto"/>
        <w:ind w:left="0"/>
        <w:rPr>
          <w:rFonts w:cs="Calibri"/>
          <w:szCs w:val="24"/>
        </w:rPr>
      </w:pPr>
      <w:r w:rsidRPr="004046B6">
        <w:rPr>
          <w:rFonts w:cs="Calibri"/>
          <w:szCs w:val="24"/>
          <w:u w:val="single"/>
        </w:rPr>
        <w:t>Property Damage Insurance</w:t>
      </w:r>
      <w:r>
        <w:rPr>
          <w:rFonts w:cs="Calibri"/>
          <w:szCs w:val="24"/>
        </w:rPr>
        <w:t>. Seller shall maintain or cause to be maintained during the Delivery Term, property damage insurance with a policy limit of not less than the full replacement cost of the Facility on a per occurrence basis.</w:t>
      </w:r>
    </w:p>
    <w:p w:rsidRPr="001F4CEC" w:rsidR="001F4CEC" w:rsidP="001F4CEC" w:rsidRDefault="001F4CEC" w14:paraId="1780F97A" w14:textId="23CC9006">
      <w:pPr>
        <w:pStyle w:val="ArticleL3"/>
        <w:numPr>
          <w:ilvl w:val="2"/>
          <w:numId w:val="25"/>
        </w:numPr>
        <w:spacing w:line="240" w:lineRule="auto"/>
        <w:ind w:left="0"/>
      </w:pPr>
      <w:r>
        <w:rPr>
          <w:rFonts w:cs="Calibri"/>
          <w:szCs w:val="24"/>
          <w:u w:val="single"/>
        </w:rPr>
        <w:t>Pollution Liability</w:t>
      </w:r>
      <w:r w:rsidRPr="004046B6">
        <w:rPr>
          <w:rFonts w:cs="Calibri"/>
          <w:szCs w:val="24"/>
          <w:u w:val="single"/>
        </w:rPr>
        <w:t xml:space="preserve"> Insurance</w:t>
      </w:r>
      <w:r>
        <w:rPr>
          <w:rFonts w:cs="Calibri"/>
          <w:szCs w:val="24"/>
        </w:rPr>
        <w:t xml:space="preserve">. Seller shall maintain or cause to be maintained during the Contract Term, </w:t>
      </w:r>
      <w:r w:rsidRPr="001F4CEC">
        <w:t xml:space="preserve">pollution liability insurance in an amount not less than </w:t>
      </w:r>
      <w:r w:rsidR="008C0B6F">
        <w:t>Five</w:t>
      </w:r>
      <w:r w:rsidRPr="001F4CEC" w:rsidR="008C0B6F">
        <w:t xml:space="preserve"> </w:t>
      </w:r>
      <w:r w:rsidRPr="001F4CEC">
        <w:t>Million Dollars ($</w:t>
      </w:r>
      <w:r w:rsidR="008C0B6F">
        <w:t>5</w:t>
      </w:r>
      <w:r w:rsidRPr="001F4CEC">
        <w:t xml:space="preserve">,000,000) each occurrence covering losses involving hazardous material(s) and caused by pollution incidents or conditions that arise from </w:t>
      </w:r>
      <w:r>
        <w:t>any s</w:t>
      </w:r>
      <w:r w:rsidRPr="001F4CEC">
        <w:t>ubcontractor’s performance or lack of performance of work under this Agreement</w:t>
      </w:r>
      <w:r>
        <w:t>,</w:t>
      </w:r>
      <w:r w:rsidRPr="001F4CEC">
        <w:t xml:space="preserve"> or might be required by federal, state, regional, municipal, and local </w:t>
      </w:r>
      <w:r w:rsidR="00BB3B26">
        <w:t>L</w:t>
      </w:r>
      <w:r w:rsidRPr="001F4CEC" w:rsidR="00BB3B26">
        <w:t>aws</w:t>
      </w:r>
      <w:r>
        <w:t>,</w:t>
      </w:r>
      <w:r w:rsidRPr="001F4CEC">
        <w:t xml:space="preserve"> including coverage for bodily injury, sickness, disease, mental anguish or shock sustained by any person, including death, property damage including the resulting loss of use thereof, clean-up costs, and the loss of use of tangible property that has not been physically damaged or destroyed, and defense costs. If such coverage is on a “claims made” policy form, any applicable “retroactive date” shall be no later than the </w:t>
      </w:r>
      <w:r>
        <w:t>Effective Date</w:t>
      </w:r>
      <w:r w:rsidRPr="001F4CEC">
        <w:t xml:space="preserve"> and shall be maintained for at least two </w:t>
      </w:r>
      <w:r w:rsidR="00E43953">
        <w:t xml:space="preserve">(2) </w:t>
      </w:r>
      <w:r w:rsidRPr="001F4CEC">
        <w:t xml:space="preserve">years beyond the termination of this </w:t>
      </w:r>
      <w:r w:rsidR="00E43953">
        <w:t>A</w:t>
      </w:r>
      <w:r w:rsidRPr="001F4CEC">
        <w:t>greement, to allow for a reasonable extended reporting period.</w:t>
      </w:r>
    </w:p>
    <w:p w:rsidR="00B81173" w:rsidP="00446306" w:rsidRDefault="00F94626" w14:paraId="593DCC71" w14:textId="225FE632">
      <w:pPr>
        <w:pStyle w:val="ArticleL3"/>
        <w:numPr>
          <w:ilvl w:val="2"/>
          <w:numId w:val="25"/>
        </w:numPr>
        <w:spacing w:line="240" w:lineRule="auto"/>
        <w:ind w:left="0"/>
        <w:rPr>
          <w:rFonts w:cs="Calibri"/>
          <w:szCs w:val="24"/>
        </w:rPr>
      </w:pPr>
      <w:bookmarkStart w:name="_cp_text_1_838" w:id="1121"/>
      <w:bookmarkStart w:name="_Ref444439492" w:id="1122"/>
      <w:bookmarkStart w:name="_Ref380405224" w:id="1123"/>
      <w:r>
        <w:rPr>
          <w:iCs/>
          <w:u w:val="single"/>
        </w:rPr>
        <w:t>Subcontractor</w:t>
      </w:r>
      <w:r w:rsidR="005C7822">
        <w:rPr>
          <w:rFonts w:eastAsia="MS Mincho" w:cs="Calibri"/>
          <w:szCs w:val="24"/>
          <w:u w:val="single"/>
        </w:rPr>
        <w:t xml:space="preserve"> </w:t>
      </w:r>
      <w:bookmarkEnd w:id="1121"/>
      <w:r w:rsidR="005C7822">
        <w:rPr>
          <w:rFonts w:eastAsia="MS Mincho" w:cs="Calibri"/>
          <w:szCs w:val="24"/>
          <w:u w:val="single"/>
        </w:rPr>
        <w:t>Insurance</w:t>
      </w:r>
      <w:r w:rsidR="005C7822">
        <w:rPr>
          <w:rFonts w:cs="Calibri"/>
          <w:szCs w:val="24"/>
        </w:rPr>
        <w:t xml:space="preserve">. </w:t>
      </w:r>
      <w:bookmarkEnd w:id="1122"/>
      <w:bookmarkEnd w:id="1123"/>
      <w:r w:rsidRPr="0094011A" w:rsidR="005C7822">
        <w:rPr>
          <w:rFonts w:eastAsia="MS Mincho"/>
          <w:color w:val="000000"/>
        </w:rPr>
        <w:t xml:space="preserve">Seller shall require </w:t>
      </w:r>
      <w:bookmarkStart w:name="_cp_text_1_840" w:id="1124"/>
      <w:r>
        <w:t>all of</w:t>
      </w:r>
      <w:r w:rsidR="005C7822">
        <w:rPr>
          <w:rFonts w:eastAsia="MS Mincho" w:cs="Calibri"/>
          <w:szCs w:val="24"/>
        </w:rPr>
        <w:t xml:space="preserve"> its </w:t>
      </w:r>
      <w:r>
        <w:t>subcontractors</w:t>
      </w:r>
      <w:r w:rsidRPr="0094011A" w:rsidR="005C7822">
        <w:rPr>
          <w:rFonts w:eastAsia="MS Mincho"/>
          <w:color w:val="000000"/>
        </w:rPr>
        <w:t xml:space="preserve"> </w:t>
      </w:r>
      <w:bookmarkEnd w:id="1124"/>
      <w:r w:rsidRPr="0094011A" w:rsidR="005C7822">
        <w:rPr>
          <w:rFonts w:eastAsia="MS Mincho"/>
          <w:color w:val="000000"/>
        </w:rPr>
        <w:t>to carry</w:t>
      </w:r>
      <w:r>
        <w:t>:</w:t>
      </w:r>
      <w:r w:rsidRPr="0094011A" w:rsidR="005C7822">
        <w:rPr>
          <w:rFonts w:eastAsia="MS Mincho"/>
          <w:color w:val="000000"/>
        </w:rPr>
        <w:t xml:space="preserve"> </w:t>
      </w:r>
      <w:bookmarkStart w:name="DocXTextRef284" w:id="1125"/>
      <w:r w:rsidRPr="0094011A" w:rsidR="005C7822">
        <w:rPr>
          <w:rFonts w:eastAsia="MS Mincho"/>
          <w:color w:val="000000"/>
        </w:rPr>
        <w:t>(i)</w:t>
      </w:r>
      <w:bookmarkEnd w:id="1125"/>
      <w:r w:rsidRPr="0094011A" w:rsidR="005C7822">
        <w:rPr>
          <w:rFonts w:eastAsia="MS Mincho"/>
          <w:color w:val="000000"/>
        </w:rPr>
        <w:t xml:space="preserve"> </w:t>
      </w:r>
      <w:r>
        <w:t>comprehensive</w:t>
      </w:r>
      <w:r w:rsidRPr="0094011A" w:rsidR="00C2390D">
        <w:rPr>
          <w:rFonts w:eastAsia="MS Mincho"/>
          <w:color w:val="000000"/>
        </w:rPr>
        <w:t xml:space="preserve"> </w:t>
      </w:r>
      <w:r w:rsidRPr="0094011A" w:rsidR="005C7822">
        <w:rPr>
          <w:rFonts w:eastAsia="MS Mincho"/>
          <w:color w:val="000000"/>
        </w:rPr>
        <w:t xml:space="preserve">general liability insurance with </w:t>
      </w:r>
      <w:r>
        <w:t>a combined single limit of coverage</w:t>
      </w:r>
      <w:r w:rsidRPr="0094011A" w:rsidR="005C7822">
        <w:rPr>
          <w:rFonts w:eastAsia="MS Mincho"/>
          <w:color w:val="000000"/>
        </w:rPr>
        <w:t xml:space="preserve"> not less than One Million Dollars ($1,000,000</w:t>
      </w:r>
      <w:r>
        <w:t>);</w:t>
      </w:r>
      <w:r w:rsidRPr="0094011A" w:rsidR="005C7822">
        <w:rPr>
          <w:rFonts w:eastAsia="MS Mincho"/>
          <w:color w:val="000000"/>
        </w:rPr>
        <w:t xml:space="preserve"> (ii) workers’ compensation insurance and employers’ liability coverage in accordance with applicable requirements of Law; and (iii) business auto insurance for bodily injury and property damage with limits </w:t>
      </w:r>
      <w:r>
        <w:t>of</w:t>
      </w:r>
      <w:r w:rsidRPr="0094011A" w:rsidR="002D29E7">
        <w:rPr>
          <w:rFonts w:eastAsia="MS Mincho"/>
          <w:color w:val="000000"/>
        </w:rPr>
        <w:t xml:space="preserve"> </w:t>
      </w:r>
      <w:r w:rsidRPr="0094011A" w:rsidR="005C7822">
        <w:rPr>
          <w:rFonts w:eastAsia="MS Mincho"/>
          <w:color w:val="000000"/>
        </w:rPr>
        <w:t xml:space="preserve">one million dollars ($1,000,000) per occurrence. </w:t>
      </w:r>
      <w:bookmarkStart w:name="_cp_text_1_843" w:id="1126"/>
      <w:r>
        <w:t>All subcontractors</w:t>
      </w:r>
      <w:r w:rsidRPr="0094011A" w:rsidR="005C7822">
        <w:rPr>
          <w:rFonts w:eastAsia="MS Mincho"/>
          <w:color w:val="000000"/>
        </w:rPr>
        <w:t xml:space="preserve"> </w:t>
      </w:r>
      <w:bookmarkEnd w:id="1126"/>
      <w:r w:rsidRPr="0094011A" w:rsidR="005C7822">
        <w:rPr>
          <w:rFonts w:eastAsia="MS Mincho"/>
          <w:color w:val="000000"/>
        </w:rPr>
        <w:t xml:space="preserve">shall </w:t>
      </w:r>
      <w:r w:rsidR="005C7822">
        <w:rPr>
          <w:rFonts w:cs="Calibri"/>
          <w:szCs w:val="24"/>
        </w:rPr>
        <w:t>name</w:t>
      </w:r>
      <w:r w:rsidRPr="0094011A" w:rsidR="005C7822">
        <w:rPr>
          <w:rFonts w:eastAsia="MS Mincho"/>
          <w:color w:val="000000"/>
        </w:rPr>
        <w:t xml:space="preserve"> Seller as an additional insured</w:t>
      </w:r>
      <w:r w:rsidRPr="0094011A" w:rsidR="00190BC4">
        <w:rPr>
          <w:rFonts w:eastAsia="MS Mincho"/>
          <w:color w:val="000000"/>
        </w:rPr>
        <w:t xml:space="preserve"> </w:t>
      </w:r>
      <w:r w:rsidRPr="0094011A" w:rsidR="005C7822">
        <w:rPr>
          <w:rFonts w:eastAsia="MS Mincho"/>
          <w:color w:val="000000"/>
        </w:rPr>
        <w:t>to insurance carried pursuant to clauses (</w:t>
      </w:r>
      <w:r w:rsidR="00A766DA">
        <w:rPr>
          <w:rFonts w:eastAsia="MS Mincho"/>
          <w:color w:val="000000"/>
        </w:rPr>
        <w:t>h</w:t>
      </w:r>
      <w:r w:rsidRPr="0094011A" w:rsidR="005C7822">
        <w:rPr>
          <w:rFonts w:eastAsia="MS Mincho"/>
          <w:color w:val="000000"/>
        </w:rPr>
        <w:t>)(i) and (</w:t>
      </w:r>
      <w:r w:rsidR="00A766DA">
        <w:rPr>
          <w:rFonts w:eastAsia="MS Mincho"/>
          <w:color w:val="000000"/>
        </w:rPr>
        <w:t>h</w:t>
      </w:r>
      <w:r w:rsidRPr="0094011A" w:rsidR="005C7822">
        <w:rPr>
          <w:rFonts w:eastAsia="MS Mincho"/>
          <w:color w:val="000000"/>
        </w:rPr>
        <w:t xml:space="preserve">)(iii). </w:t>
      </w:r>
      <w:bookmarkStart w:name="_cp_text_1_845" w:id="1127"/>
      <w:r>
        <w:t>All subcontractors</w:t>
      </w:r>
      <w:r w:rsidRPr="0094011A" w:rsidR="005C7822">
        <w:rPr>
          <w:rFonts w:eastAsia="MS Mincho"/>
          <w:color w:val="000000"/>
        </w:rPr>
        <w:t xml:space="preserve"> </w:t>
      </w:r>
      <w:bookmarkEnd w:id="1127"/>
      <w:r w:rsidRPr="0094011A" w:rsidR="005C7822">
        <w:rPr>
          <w:rFonts w:eastAsia="MS Mincho"/>
          <w:color w:val="000000"/>
        </w:rPr>
        <w:t xml:space="preserve">shall provide a primary endorsement and a waiver of subrogation to Seller for the required coverage pursuant to this </w:t>
      </w:r>
      <w:bookmarkStart w:name="DocXTextRef285" w:id="1128"/>
      <w:r w:rsidRPr="0094011A" w:rsidR="005C7822">
        <w:rPr>
          <w:rFonts w:eastAsia="MS Mincho"/>
          <w:color w:val="000000"/>
        </w:rPr>
        <w:t>Section</w:t>
      </w:r>
      <w:r w:rsidR="00A766DA">
        <w:rPr>
          <w:rFonts w:eastAsia="MS Mincho"/>
          <w:color w:val="000000"/>
        </w:rPr>
        <w:t xml:space="preserve"> 17.1(h)</w:t>
      </w:r>
      <w:bookmarkStart w:name="_cp_text_1_848" w:id="1129"/>
      <w:bookmarkEnd w:id="1128"/>
      <w:r>
        <w:t>.</w:t>
      </w:r>
      <w:bookmarkEnd w:id="1129"/>
      <w:r w:rsidR="005C7822">
        <w:rPr>
          <w:rFonts w:cs="Calibri"/>
          <w:szCs w:val="24"/>
        </w:rPr>
        <w:t xml:space="preserve"> </w:t>
      </w:r>
    </w:p>
    <w:p w:rsidRPr="001F4CEC" w:rsidR="001F4CEC" w:rsidP="001F4CEC" w:rsidRDefault="005C7822" w14:paraId="1DDB2AAF" w14:textId="79BDEEF9">
      <w:pPr>
        <w:pStyle w:val="ArticleL3"/>
        <w:numPr>
          <w:ilvl w:val="2"/>
          <w:numId w:val="25"/>
        </w:numPr>
        <w:spacing w:line="240" w:lineRule="auto"/>
        <w:ind w:left="0"/>
      </w:pPr>
      <w:bookmarkStart w:name="_Ref444439493" w:id="1130"/>
      <w:r>
        <w:rPr>
          <w:rFonts w:eastAsia="MS Mincho" w:cs="Calibri"/>
          <w:szCs w:val="24"/>
          <w:u w:val="single"/>
        </w:rPr>
        <w:t>Evidence of Insurance</w:t>
      </w:r>
      <w:r>
        <w:rPr>
          <w:rFonts w:cs="Calibri"/>
          <w:szCs w:val="24"/>
        </w:rPr>
        <w:t xml:space="preserve">. </w:t>
      </w:r>
      <w:r w:rsidRPr="0094011A">
        <w:rPr>
          <w:rFonts w:eastAsia="MS Mincho"/>
          <w:color w:val="000000"/>
        </w:rPr>
        <w:t xml:space="preserve">Within </w:t>
      </w:r>
      <w:bookmarkStart w:name="_cp_text_1_850" w:id="1131"/>
      <w:r w:rsidR="00F94626">
        <w:t>ten (10</w:t>
      </w:r>
      <w:bookmarkEnd w:id="1131"/>
      <w:r w:rsidRPr="0094011A">
        <w:rPr>
          <w:rFonts w:eastAsia="MS Mincho"/>
          <w:color w:val="000000"/>
        </w:rPr>
        <w:t xml:space="preserve">) days after execution of the Agreement and upon annual renewal thereafter, Seller shall deliver to Buyer certificates of insurance evidencing such coverage. Such certificates shall specify that Buyer shall be given at </w:t>
      </w:r>
      <w:bookmarkStart w:name="ElPgBr66" w:id="1132"/>
      <w:bookmarkEnd w:id="1132"/>
      <w:r w:rsidRPr="0094011A">
        <w:rPr>
          <w:rFonts w:eastAsia="MS Mincho"/>
          <w:color w:val="000000"/>
        </w:rPr>
        <w:t xml:space="preserve">least </w:t>
      </w:r>
      <w:bookmarkStart w:name="_cp_text_1_854" w:id="1133"/>
      <w:r w:rsidR="00F94626">
        <w:t>thirty (30</w:t>
      </w:r>
      <w:bookmarkEnd w:id="1133"/>
      <w:r w:rsidRPr="0094011A">
        <w:rPr>
          <w:rFonts w:eastAsia="MS Mincho"/>
          <w:color w:val="000000"/>
        </w:rPr>
        <w:t xml:space="preserve">) days prior Notice by Seller in the event of any material modification, cancellation or termination of coverage. </w:t>
      </w:r>
      <w:r w:rsidR="00E43953">
        <w:rPr>
          <w:rFonts w:eastAsia="MS Mincho"/>
          <w:color w:val="000000"/>
        </w:rPr>
        <w:t>All</w:t>
      </w:r>
      <w:r w:rsidRPr="0094011A" w:rsidR="00E43953">
        <w:rPr>
          <w:rFonts w:eastAsia="MS Mincho"/>
          <w:color w:val="000000"/>
        </w:rPr>
        <w:t xml:space="preserve"> </w:t>
      </w:r>
      <w:r w:rsidRPr="0094011A">
        <w:rPr>
          <w:rFonts w:eastAsia="MS Mincho"/>
          <w:color w:val="000000"/>
        </w:rPr>
        <w:t xml:space="preserve">insurance </w:t>
      </w:r>
      <w:r w:rsidRPr="001F4CEC" w:rsidR="00E43953">
        <w:t xml:space="preserve">required herein </w:t>
      </w:r>
      <w:r w:rsidRPr="0094011A">
        <w:rPr>
          <w:rFonts w:eastAsia="MS Mincho"/>
          <w:color w:val="000000"/>
        </w:rPr>
        <w:t>shall be primary coverage without right of contribution from any insurance of Buyer</w:t>
      </w:r>
      <w:r w:rsidR="00E43953">
        <w:rPr>
          <w:rFonts w:eastAsia="MS Mincho"/>
          <w:color w:val="000000"/>
        </w:rPr>
        <w:t xml:space="preserve">, and such policies </w:t>
      </w:r>
      <w:r w:rsidR="00E43953">
        <w:rPr>
          <w:rFonts w:cs="Calibri"/>
          <w:szCs w:val="24"/>
        </w:rPr>
        <w:t xml:space="preserve">shall be endorsed with a waiver of subrogation in favor of Buyer for all work performed by Seller, its employees, agents and subcontractors </w:t>
      </w:r>
      <w:r w:rsidR="00E43953">
        <w:t>and</w:t>
      </w:r>
      <w:r w:rsidRPr="001F4CEC" w:rsidR="00E43953">
        <w:t xml:space="preserve"> any </w:t>
      </w:r>
      <w:r w:rsidR="00E43953">
        <w:t xml:space="preserve">subrogation </w:t>
      </w:r>
      <w:r w:rsidRPr="001F4CEC" w:rsidR="00E43953">
        <w:t xml:space="preserve">rights which may pass to </w:t>
      </w:r>
      <w:r w:rsidR="00E43953">
        <w:t>Seller’s</w:t>
      </w:r>
      <w:r w:rsidRPr="001F4CEC" w:rsidR="00E43953">
        <w:t xml:space="preserve"> insurance carriers for the payment of any claims</w:t>
      </w:r>
      <w:r w:rsidRPr="0094011A">
        <w:rPr>
          <w:rFonts w:eastAsia="MS Mincho"/>
          <w:color w:val="000000"/>
        </w:rPr>
        <w:t>.</w:t>
      </w:r>
      <w:bookmarkEnd w:id="1130"/>
      <w:r>
        <w:rPr>
          <w:rFonts w:cs="Calibri"/>
          <w:szCs w:val="24"/>
        </w:rPr>
        <w:t xml:space="preserve"> Any other insurance maintained by Seller is for the exclusive benefit of Seller and shall not in any manner inure to the benefit of Buyer.</w:t>
      </w:r>
      <w:bookmarkStart w:name="_Ref444439494" w:id="1134"/>
    </w:p>
    <w:p w:rsidR="00B81173" w:rsidP="00446306" w:rsidRDefault="005C7822" w14:paraId="4A721B38" w14:textId="5E04B44C">
      <w:pPr>
        <w:pStyle w:val="ArticleL3"/>
        <w:numPr>
          <w:ilvl w:val="2"/>
          <w:numId w:val="25"/>
        </w:numPr>
        <w:spacing w:line="240" w:lineRule="auto"/>
        <w:ind w:left="0"/>
        <w:rPr>
          <w:rFonts w:cs="Calibri"/>
          <w:szCs w:val="24"/>
        </w:rPr>
      </w:pPr>
      <w:r>
        <w:rPr>
          <w:rFonts w:eastAsia="MS Mincho" w:cs="Calibri"/>
          <w:szCs w:val="24"/>
          <w:u w:val="single"/>
        </w:rPr>
        <w:t>Failure to Comply with Insurance Requirements</w:t>
      </w:r>
      <w:r>
        <w:rPr>
          <w:rFonts w:cs="Calibri"/>
          <w:szCs w:val="24"/>
        </w:rPr>
        <w:t xml:space="preserve">. </w:t>
      </w:r>
      <w:bookmarkEnd w:id="1134"/>
      <w:r>
        <w:rPr>
          <w:rFonts w:cs="Calibri"/>
          <w:szCs w:val="24"/>
        </w:rPr>
        <w:t xml:space="preserve">If Seller fails to comply with any of the provisions of this </w:t>
      </w:r>
      <w:bookmarkStart w:name="DocXTextRef286" w:id="1135"/>
      <w:bookmarkEnd w:id="1135"/>
      <w:r>
        <w:rPr>
          <w:rFonts w:cs="Calibri"/>
          <w:szCs w:val="24"/>
        </w:rPr>
        <w:t xml:space="preserve">Article </w:t>
      </w:r>
      <w:bookmarkStart w:name="DocXTextRef287" w:id="1136"/>
      <w:r>
        <w:rPr>
          <w:rFonts w:cs="Calibri"/>
          <w:szCs w:val="24"/>
        </w:rPr>
        <w:t xml:space="preserve">17, </w:t>
      </w:r>
      <w:bookmarkStart w:name="_cp_text_1_858" w:id="1137"/>
      <w:bookmarkEnd w:id="1136"/>
      <w:r w:rsidR="00F94626">
        <w:t xml:space="preserve">Seller, among other things and </w:t>
      </w:r>
      <w:bookmarkEnd w:id="1137"/>
      <w:r>
        <w:rPr>
          <w:rFonts w:cs="Calibri"/>
          <w:szCs w:val="24"/>
        </w:rPr>
        <w:t xml:space="preserve">without restricting Buyer’s remedies under </w:t>
      </w:r>
      <w:bookmarkStart w:name="_cp_text_1_860" w:id="1138"/>
      <w:r w:rsidR="00F94626">
        <w:t>the</w:t>
      </w:r>
      <w:r>
        <w:rPr>
          <w:rFonts w:cs="Calibri"/>
          <w:szCs w:val="24"/>
        </w:rPr>
        <w:t xml:space="preserve"> </w:t>
      </w:r>
      <w:bookmarkEnd w:id="1138"/>
      <w:r>
        <w:rPr>
          <w:rFonts w:cs="Calibri"/>
          <w:szCs w:val="24"/>
        </w:rPr>
        <w:t xml:space="preserve">Law or otherwise, </w:t>
      </w:r>
      <w:bookmarkStart w:name="_cp_text_1_862" w:id="1139"/>
      <w:r>
        <w:rPr>
          <w:rFonts w:cs="Calibri"/>
          <w:szCs w:val="24"/>
        </w:rPr>
        <w:t>shall</w:t>
      </w:r>
      <w:r w:rsidR="00F94626">
        <w:t xml:space="preserve">, at its own cost and expense, act as an insurer and provide insurance </w:t>
      </w:r>
      <w:bookmarkEnd w:id="1139"/>
      <w:r>
        <w:rPr>
          <w:rFonts w:cs="Calibri"/>
          <w:szCs w:val="24"/>
        </w:rPr>
        <w:t xml:space="preserve">in accordance with the </w:t>
      </w:r>
      <w:bookmarkStart w:name="_cp_text_1_864" w:id="1140"/>
      <w:r w:rsidR="00F94626">
        <w:t>terms and conditions above. With respect to the required general liability, umbrella liability and commercial automobile liability insurance, Seller shall provide a current, full and complete defense to Buyer, its subsidiaries and Affiliates, and their respective officers, directors, shareholders, agents, employees, assigns, and successors in interest, in response to a third-party claim in the same manner that an insurer would have, had the insurance been maintained in accordance with the terms and conditions set forth above. In addition, alleged violations of the</w:t>
      </w:r>
      <w:r>
        <w:rPr>
          <w:rFonts w:cs="Calibri"/>
          <w:szCs w:val="24"/>
        </w:rPr>
        <w:t xml:space="preserve"> provisions of this Article 17 </w:t>
      </w:r>
      <w:r w:rsidR="00F94626">
        <w:t xml:space="preserve">means that Seller has the initial burden of proof regarding any legal justification for refusing or withholding coverage and Seller shall face the same liability and damages as an insurer for wrongfully refusing or withholding coverage in accordance with the laws of California. </w:t>
      </w:r>
      <w:bookmarkEnd w:id="1140"/>
    </w:p>
    <w:p w:rsidRPr="0094011A" w:rsidR="00B81173" w:rsidP="009176B0" w:rsidRDefault="005C7822" w14:paraId="168B02D8" w14:textId="77777777">
      <w:pPr>
        <w:pStyle w:val="Heading1"/>
        <w:keepNext w:val="0"/>
        <w:numPr>
          <w:ilvl w:val="0"/>
          <w:numId w:val="86"/>
        </w:numPr>
        <w:spacing w:after="240" w:line="240" w:lineRule="auto"/>
        <w:jc w:val="center"/>
        <w:rPr>
          <w:rFonts w:eastAsia="MS Mincho"/>
          <w:b/>
          <w:i w:val="0"/>
          <w:sz w:val="24"/>
        </w:rPr>
      </w:pPr>
      <w:r w:rsidRPr="0094011A">
        <w:rPr>
          <w:rFonts w:eastAsia="MS Mincho"/>
          <w:b/>
          <w:i w:val="0"/>
          <w:sz w:val="24"/>
        </w:rPr>
        <w:br/>
      </w:r>
      <w:bookmarkStart w:name="_Toc72742241" w:id="1141"/>
      <w:bookmarkStart w:name="_Toc229828397" w:id="1142"/>
      <w:bookmarkStart w:name="_Ref380405516" w:id="1143"/>
      <w:bookmarkStart w:name="_Ref444439495" w:id="1144"/>
      <w:r w:rsidRPr="0094011A">
        <w:rPr>
          <w:rFonts w:eastAsia="MS Mincho"/>
          <w:b/>
          <w:i w:val="0"/>
          <w:sz w:val="24"/>
        </w:rPr>
        <w:t>CONFIDENTIAL INFORMATION</w:t>
      </w:r>
      <w:bookmarkEnd w:id="1141"/>
      <w:bookmarkEnd w:id="1142"/>
      <w:r w:rsidRPr="0094011A">
        <w:rPr>
          <w:rFonts w:eastAsia="MS Mincho"/>
          <w:b/>
          <w:i w:val="0"/>
          <w:sz w:val="24"/>
        </w:rPr>
        <w:t xml:space="preserve"> </w:t>
      </w:r>
      <w:bookmarkEnd w:id="1143"/>
      <w:bookmarkEnd w:id="1144"/>
    </w:p>
    <w:p w:rsidRPr="0094011A" w:rsidR="00FB568F" w:rsidP="00FB568F" w:rsidRDefault="005C7822" w14:paraId="1407A8BD" w14:textId="77777777">
      <w:pPr>
        <w:pStyle w:val="Heading2"/>
        <w:spacing w:line="240" w:lineRule="auto"/>
        <w:rPr>
          <w:rFonts w:eastAsia="MS Mincho"/>
          <w:b/>
          <w:vanish/>
          <w:u w:val="single"/>
          <w:specVanish/>
        </w:rPr>
      </w:pPr>
      <w:bookmarkStart w:name="_Ref380401777" w:id="1145"/>
      <w:bookmarkStart w:name="_Toc229828398" w:id="1146"/>
      <w:bookmarkStart w:name="_Ref444439496" w:id="1147"/>
      <w:bookmarkStart w:name="_Toc72742242" w:id="1148"/>
      <w:r>
        <w:rPr>
          <w:rFonts w:eastAsia="MS Mincho" w:cs="Calibri"/>
          <w:b/>
          <w:szCs w:val="24"/>
          <w:u w:val="single"/>
        </w:rPr>
        <w:t>Definition of Confidential Information</w:t>
      </w:r>
      <w:bookmarkEnd w:id="1145"/>
      <w:bookmarkEnd w:id="1146"/>
    </w:p>
    <w:p w:rsidR="00B81173" w:rsidP="00DF1D11" w:rsidRDefault="00FB568F" w14:paraId="6DF8E797" w14:textId="04E123CB">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The following constitutes “</w:t>
      </w:r>
      <w:r w:rsidRPr="00DF1D11" w:rsidR="005C7822">
        <w:rPr>
          <w:rFonts w:eastAsia="MS Mincho" w:cs="Calibri"/>
          <w:b/>
          <w:bCs/>
          <w:szCs w:val="24"/>
          <w:u w:val="single"/>
        </w:rPr>
        <w:t>Confidential Information</w:t>
      </w:r>
      <w:r w:rsidR="005C7822">
        <w:rPr>
          <w:rFonts w:eastAsia="MS Mincho" w:cs="Calibri"/>
          <w:szCs w:val="24"/>
        </w:rPr>
        <w:t xml:space="preserve">,” whether oral or written which is delivered by Seller to Buyer or by Buyer to Seller including: </w:t>
      </w:r>
      <w:bookmarkStart w:name="DocXTextRef288" w:id="1149"/>
      <w:r w:rsidR="005C7822">
        <w:rPr>
          <w:rFonts w:eastAsia="MS Mincho" w:cs="Calibri"/>
          <w:szCs w:val="24"/>
        </w:rPr>
        <w:t>(a)</w:t>
      </w:r>
      <w:bookmarkEnd w:id="1149"/>
      <w:r w:rsidR="005C7822">
        <w:rPr>
          <w:rFonts w:eastAsia="MS Mincho" w:cs="Calibri"/>
          <w:szCs w:val="24"/>
        </w:rPr>
        <w:t xml:space="preserve"> the terms and conditions of, and proposals and negotiations related to, this Agreement, and </w:t>
      </w:r>
      <w:bookmarkStart w:name="DocXTextRef289" w:id="1150"/>
      <w:r w:rsidR="005C7822">
        <w:rPr>
          <w:rFonts w:eastAsia="MS Mincho" w:cs="Calibri"/>
          <w:szCs w:val="24"/>
        </w:rPr>
        <w:t>(b)</w:t>
      </w:r>
      <w:bookmarkEnd w:id="1150"/>
      <w:r w:rsidR="005C7822">
        <w:rPr>
          <w:rFonts w:eastAsia="MS Mincho" w:cs="Calibri"/>
          <w:szCs w:val="24"/>
        </w:rPr>
        <w:t xml:space="preserve"> information that either Seller or Buyer stamps or otherwise identifies as “confidential” or “proprietary” before disclosing it to the other. Confidential Information does not include </w:t>
      </w:r>
      <w:bookmarkStart w:name="DocXTextRef290" w:id="1151"/>
      <w:r w:rsidR="005C7822">
        <w:rPr>
          <w:rFonts w:eastAsia="MS Mincho" w:cs="Calibri"/>
          <w:szCs w:val="24"/>
        </w:rPr>
        <w:t>(i)</w:t>
      </w:r>
      <w:bookmarkEnd w:id="1151"/>
      <w:r w:rsidR="005C7822">
        <w:rPr>
          <w:rFonts w:eastAsia="MS Mincho" w:cs="Calibri"/>
          <w:szCs w:val="24"/>
        </w:rPr>
        <w:t xml:space="preserve"> information that was publicly available at the time of the disclosure, other than as a result of a disclosure in breach of this Agreement; (ii) information that becomes publicly available through no fault of the recipient after the time of the delivery; (iii) information that was rightfully in the possession of the recipient (without confidential or proprietary restriction) at the time of delivery or that becomes available to the recipient from a source not subject to any restriction </w:t>
      </w:r>
      <w:r w:rsidR="005C7822">
        <w:rPr>
          <w:rFonts w:eastAsia="MS Mincho" w:cs="Calibri"/>
          <w:szCs w:val="24"/>
        </w:rPr>
        <w:t>against disclosing such information to the recipient; and (iv) information that the recipient independently developed without a violation of this Agreement.</w:t>
      </w:r>
      <w:bookmarkEnd w:id="1147"/>
      <w:bookmarkEnd w:id="1148"/>
      <w:r w:rsidR="005C7822">
        <w:rPr>
          <w:rFonts w:eastAsia="MS Mincho" w:cs="Calibri"/>
          <w:szCs w:val="24"/>
        </w:rPr>
        <w:t xml:space="preserve"> </w:t>
      </w:r>
    </w:p>
    <w:p w:rsidRPr="0094011A" w:rsidR="00FB568F" w:rsidP="00FB568F" w:rsidRDefault="005C7822" w14:paraId="7992F849" w14:textId="77777777">
      <w:pPr>
        <w:pStyle w:val="Heading2"/>
        <w:spacing w:line="240" w:lineRule="auto"/>
        <w:rPr>
          <w:rFonts w:eastAsia="MS Mincho"/>
          <w:b/>
          <w:vanish/>
          <w:u w:val="single"/>
          <w:specVanish/>
        </w:rPr>
      </w:pPr>
      <w:bookmarkStart w:name="_Toc229828399" w:id="1152"/>
      <w:bookmarkStart w:name="_Ref12791644" w:id="1153"/>
      <w:bookmarkStart w:name="_Toc72742243" w:id="1154"/>
      <w:bookmarkStart w:name="_Ref444439497" w:id="1155"/>
      <w:r>
        <w:rPr>
          <w:rFonts w:eastAsia="MS Mincho" w:cs="Calibri"/>
          <w:b/>
          <w:szCs w:val="24"/>
          <w:u w:val="single"/>
        </w:rPr>
        <w:t>Duty to Maintain Confidentiality</w:t>
      </w:r>
      <w:bookmarkStart w:name="_Hlk8324799" w:id="1156"/>
      <w:bookmarkEnd w:id="1152"/>
    </w:p>
    <w:p w:rsidR="00B81173" w:rsidP="00DF1D11" w:rsidRDefault="00FB568F" w14:paraId="00D984DE" w14:textId="164C0BF2">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The Party receiving Confidential Information (the “</w:t>
      </w:r>
      <w:r w:rsidRPr="00DF1D11" w:rsidR="005C7822">
        <w:rPr>
          <w:rFonts w:eastAsia="MS Mincho" w:cs="Calibri"/>
          <w:b/>
          <w:bCs/>
          <w:szCs w:val="24"/>
          <w:u w:val="single"/>
        </w:rPr>
        <w:t>Receiving Party</w:t>
      </w:r>
      <w:r w:rsidR="005C7822">
        <w:rPr>
          <w:rFonts w:eastAsia="MS Mincho" w:cs="Calibri"/>
          <w:szCs w:val="24"/>
        </w:rPr>
        <w:t xml:space="preserve">”) from the other Party (the </w:t>
      </w:r>
      <w:bookmarkStart w:name="_Hlk8302613" w:id="1157"/>
      <w:r w:rsidR="005C7822">
        <w:rPr>
          <w:rFonts w:eastAsia="MS Mincho" w:cs="Calibri"/>
          <w:szCs w:val="24"/>
        </w:rPr>
        <w:t>“</w:t>
      </w:r>
      <w:r w:rsidRPr="00DF1D11" w:rsidR="005C7822">
        <w:rPr>
          <w:rFonts w:eastAsia="MS Mincho" w:cs="Calibri"/>
          <w:b/>
          <w:bCs/>
          <w:szCs w:val="24"/>
          <w:u w:val="single"/>
        </w:rPr>
        <w:t>Disclosing Party</w:t>
      </w:r>
      <w:r w:rsidR="005C7822">
        <w:rPr>
          <w:rFonts w:eastAsia="MS Mincho" w:cs="Calibri"/>
          <w:szCs w:val="24"/>
        </w:rPr>
        <w:t>”) shall not disclose Confidential Information to a third party (other than the Party’s employees, lenders, counsel, accountants, directors</w:t>
      </w:r>
      <w:bookmarkEnd w:id="1157"/>
      <w:r w:rsidR="005C7822">
        <w:rPr>
          <w:rFonts w:eastAsia="MS Mincho" w:cs="Calibri"/>
          <w:szCs w:val="24"/>
        </w:rPr>
        <w:t xml:space="preserve"> or advisors, or any such representatives of a Party’s Affiliates, who have a need to know such information and have agreed to keep such terms confidential) except in order to comply with any applicable Law, regulation, or any exchange, control area or independent system operator rule or in connection with any court or regulatory proceeding applicable to such Party or any of its Affiliates; </w:t>
      </w:r>
      <w:r w:rsidRPr="00DF1D11" w:rsidR="005C7822">
        <w:rPr>
          <w:rFonts w:eastAsia="MS Mincho" w:cs="Calibri"/>
          <w:szCs w:val="24"/>
        </w:rPr>
        <w:t>provided</w:t>
      </w:r>
      <w:r w:rsidR="005C7822">
        <w:rPr>
          <w:rFonts w:eastAsia="MS Mincho" w:cs="Calibri"/>
          <w:szCs w:val="24"/>
        </w:rPr>
        <w:t>, each Party shall, to the extent practicable, use reasonable efforts to prevent or limit the disclosure. The Parties shall be entitled to all remedies available at law or in equity to enforce, or seek relief in connection with, this confidentiality obligation. The Parties agree and acknowledge that nothing in this Section 18.2 prohibits a Party from disclosing any one or more of the commercial terms of a transaction (other than the name of the other Party unless otherwise agreed to in writing by the Parties) to any industry price source for the purpose of aggregating and reporting such information in the form of a published energy price index.</w:t>
      </w:r>
      <w:bookmarkEnd w:id="1153"/>
      <w:bookmarkEnd w:id="1154"/>
    </w:p>
    <w:p w:rsidRPr="00DF1D11" w:rsidR="00B81173" w:rsidP="00DF1D11" w:rsidRDefault="005C7822" w14:paraId="33CAF99D" w14:textId="49B69177">
      <w:pPr>
        <w:pStyle w:val="HeadingPara2"/>
        <w:widowControl w:val="0"/>
        <w:tabs>
          <w:tab w:val="clear" w:pos="1440"/>
        </w:tabs>
        <w:spacing w:line="240" w:lineRule="auto"/>
        <w:ind w:firstLine="720"/>
        <w:rPr>
          <w:rFonts w:eastAsia="MS Mincho" w:cs="Calibri"/>
          <w:szCs w:val="24"/>
        </w:rPr>
      </w:pPr>
      <w:bookmarkStart w:name="_Toc72742244" w:id="1158"/>
      <w:r w:rsidRPr="00DF1D11">
        <w:rPr>
          <w:rFonts w:eastAsia="MS Mincho" w:cs="Calibri"/>
          <w:szCs w:val="24"/>
        </w:rPr>
        <w:t xml:space="preserve">The Parties acknowledge and agree that the Agreement and any transactions entered into in connection herewith are subject to the requirements of the California Public Records Act (Government Code Section </w:t>
      </w:r>
      <w:bookmarkStart w:name="_Hlk182490509" w:id="1159"/>
      <w:r w:rsidRPr="00DF1D11" w:rsidR="00DB50C7">
        <w:rPr>
          <w:rFonts w:eastAsia="MS Mincho" w:cs="Calibri"/>
          <w:szCs w:val="24"/>
        </w:rPr>
        <w:t>7920.000</w:t>
      </w:r>
      <w:bookmarkEnd w:id="1159"/>
      <w:r w:rsidRPr="00DF1D11" w:rsidR="00DB50C7">
        <w:rPr>
          <w:rFonts w:eastAsia="MS Mincho" w:cs="Calibri"/>
          <w:szCs w:val="24"/>
        </w:rPr>
        <w:t xml:space="preserve"> </w:t>
      </w:r>
      <w:r w:rsidRPr="00DF1D11">
        <w:rPr>
          <w:rFonts w:eastAsia="MS Mincho" w:cs="Calibri"/>
          <w:szCs w:val="24"/>
        </w:rPr>
        <w:t>et seq.). In order to designate information as confidential, the Disclosing Party must clearly stamp and identify the specific portion of the material designated with the word “Confidential.” The Parties agree not to over-designate material as Confidential Information. Over-designation includes stamping whole agreements, entire pages or series of pages as “Confidential” that clearly contain information that is not Confidential Information.</w:t>
      </w:r>
      <w:bookmarkEnd w:id="1158"/>
      <w:r w:rsidRPr="00DF1D11">
        <w:rPr>
          <w:rFonts w:eastAsia="MS Mincho" w:cs="Calibri"/>
          <w:szCs w:val="24"/>
        </w:rPr>
        <w:t xml:space="preserve"> </w:t>
      </w:r>
    </w:p>
    <w:p w:rsidRPr="00DF1D11" w:rsidR="00B81173" w:rsidP="00DF1D11" w:rsidRDefault="005C7822" w14:paraId="0CD6C206" w14:textId="77777777">
      <w:pPr>
        <w:pStyle w:val="HeadingPara2"/>
        <w:widowControl w:val="0"/>
        <w:tabs>
          <w:tab w:val="clear" w:pos="1440"/>
        </w:tabs>
        <w:spacing w:line="240" w:lineRule="auto"/>
        <w:ind w:firstLine="720"/>
        <w:rPr>
          <w:rFonts w:eastAsia="MS Mincho" w:cs="Calibri"/>
          <w:szCs w:val="24"/>
        </w:rPr>
      </w:pPr>
      <w:bookmarkStart w:name="_Toc72742245" w:id="1160"/>
      <w:r w:rsidRPr="00DF1D11">
        <w:rPr>
          <w:rFonts w:eastAsia="MS Mincho" w:cs="Calibri"/>
          <w:szCs w:val="24"/>
        </w:rPr>
        <w:t>Upon request or demand of any third person or entity not a Party hereto to Buyer pursuant to the California Public Records Act for production, inspection and/or copying of Confidential Information (“</w:t>
      </w:r>
      <w:r w:rsidRPr="00DF1D11">
        <w:rPr>
          <w:rFonts w:eastAsia="MS Mincho" w:cs="Calibri"/>
          <w:b/>
          <w:bCs/>
          <w:szCs w:val="24"/>
          <w:u w:val="single"/>
        </w:rPr>
        <w:t>Requested Confidential Information</w:t>
      </w:r>
      <w:r w:rsidRPr="00DF1D11">
        <w:rPr>
          <w:rFonts w:eastAsia="MS Mincho" w:cs="Calibri"/>
          <w:szCs w:val="24"/>
        </w:rPr>
        <w:t>”), Buyer shall as soon as practical notify Seller in writing via email that such request has been made. Seller shall be solely responsible for taking at its sole expense whatever legal steps are necessary to prevent release of the Requested Confidential Information to the third party by Buyer. If Seller takes no such action after receiving the foregoing notice from Buyer, Buyer shall, at its discretion, be permitted to comply with the third party’s request or demand and is not required to defend against it. If Seller does take or attempt to take such action, Buyer shall provide timely and reasonable cooperation to Seller, if requested by Seller, and Seller agrees to indemnify and hold harmless Buyer, its officers, employees and agents (“</w:t>
      </w:r>
      <w:r w:rsidRPr="00DF1D11">
        <w:rPr>
          <w:rFonts w:eastAsia="MS Mincho" w:cs="Calibri"/>
          <w:b/>
          <w:bCs/>
          <w:szCs w:val="24"/>
          <w:u w:val="single"/>
        </w:rPr>
        <w:t>Buyer’s Indemnified Parties</w:t>
      </w:r>
      <w:r w:rsidRPr="00DF1D11">
        <w:rPr>
          <w:rFonts w:eastAsia="MS Mincho" w:cs="Calibri"/>
          <w:szCs w:val="24"/>
        </w:rPr>
        <w:t>”), from any claims, liability, award of attorneys’ fees, or damages, and to defend any action, claim or lawsuit brought against any of Buyer’s Indemnified Parties for Buyer’s refusal to disclose any Requested Confidential Information.</w:t>
      </w:r>
      <w:bookmarkEnd w:id="1155"/>
      <w:bookmarkEnd w:id="1156"/>
      <w:bookmarkEnd w:id="1160"/>
    </w:p>
    <w:p w:rsidRPr="0094011A" w:rsidR="00FB568F" w:rsidP="00FB568F" w:rsidRDefault="005C7822" w14:paraId="7DAE1B56" w14:textId="77777777">
      <w:pPr>
        <w:pStyle w:val="Heading2"/>
        <w:spacing w:line="240" w:lineRule="auto"/>
        <w:rPr>
          <w:rFonts w:eastAsia="MS Mincho"/>
          <w:b/>
          <w:vanish/>
          <w:u w:val="single"/>
          <w:specVanish/>
        </w:rPr>
      </w:pPr>
      <w:bookmarkStart w:name="_Toc229828400" w:id="1161"/>
      <w:bookmarkStart w:name="_Ref444439498" w:id="1162"/>
      <w:bookmarkStart w:name="_Toc72742246" w:id="1163"/>
      <w:r>
        <w:rPr>
          <w:rFonts w:eastAsia="MS Mincho" w:cs="Calibri"/>
          <w:b/>
          <w:szCs w:val="24"/>
          <w:u w:val="single"/>
        </w:rPr>
        <w:t>Irreparable Injury; Remedies</w:t>
      </w:r>
      <w:bookmarkEnd w:id="1161"/>
    </w:p>
    <w:p w:rsidRPr="00DF1D11" w:rsidR="00B81173" w:rsidP="00DF1D11" w:rsidRDefault="00FB568F" w14:paraId="25DE11D2" w14:textId="1B5BB8AB">
      <w:pPr>
        <w:pStyle w:val="HeadingPara2"/>
        <w:widowControl w:val="0"/>
        <w:tabs>
          <w:tab w:val="clear" w:pos="1440"/>
        </w:tabs>
        <w:spacing w:line="240" w:lineRule="auto"/>
        <w:ind w:firstLine="720"/>
        <w:rPr>
          <w:rFonts w:eastAsia="MS Mincho" w:cs="Calibri"/>
          <w:szCs w:val="24"/>
        </w:rPr>
      </w:pPr>
      <w:r>
        <w:rPr>
          <w:rFonts w:eastAsia="MS Mincho" w:cs="Calibri"/>
          <w:szCs w:val="24"/>
        </w:rPr>
        <w:t xml:space="preserve">. </w:t>
      </w:r>
      <w:r w:rsidRPr="00DF1D11" w:rsidR="005C7822">
        <w:rPr>
          <w:rFonts w:eastAsia="MS Mincho" w:cs="Calibri"/>
          <w:szCs w:val="24"/>
        </w:rPr>
        <w:t xml:space="preserve">Receiving Party acknowledges that its obligations hereunder are necessary and reasonable in order to protect Disclosing Party and the business of Disclosing Party, and expressly acknowledges that monetary damages would be inadequate to compensate Disclosing Party for any breach or threatened breach by Receiving Party of any covenants and agreements set forth herein. Accordingly, Receiving Party acknowledges that any such breach or threatened breach will cause irreparable injury to Disclosing Party and that, in </w:t>
      </w:r>
      <w:r w:rsidRPr="00DF1D11" w:rsidR="005C7822">
        <w:rPr>
          <w:rFonts w:eastAsia="MS Mincho" w:cs="Calibri"/>
          <w:szCs w:val="24"/>
        </w:rPr>
        <w:t>addition to any other remedies that may be available, in law, in equity or otherwise, Disclosing Party will be entitled to obtain injunctive relief against the threatened breach of this Agreement or the continuation of any such breach, without the necessity of proving actual damages.</w:t>
      </w:r>
      <w:bookmarkEnd w:id="1162"/>
      <w:bookmarkEnd w:id="1163"/>
    </w:p>
    <w:p w:rsidRPr="00DF1D11" w:rsidR="00DF1D11" w:rsidP="009176B0" w:rsidRDefault="005C7822" w14:paraId="31DAF5E0" w14:textId="77777777">
      <w:pPr>
        <w:pStyle w:val="Heading2"/>
        <w:spacing w:line="240" w:lineRule="auto"/>
        <w:rPr>
          <w:rFonts w:eastAsia="MS Mincho"/>
          <w:b/>
          <w:vanish/>
          <w:u w:val="single"/>
          <w:specVanish/>
        </w:rPr>
      </w:pPr>
      <w:bookmarkStart w:name="_Toc229828401" w:id="1164"/>
      <w:bookmarkStart w:name="_Ref444439499" w:id="1165"/>
      <w:bookmarkStart w:name="_Toc72742247" w:id="1166"/>
      <w:r w:rsidRPr="00DF1D11">
        <w:rPr>
          <w:rFonts w:eastAsia="MS Mincho" w:cs="Calibri"/>
          <w:b/>
          <w:szCs w:val="24"/>
          <w:u w:val="single"/>
        </w:rPr>
        <w:t>Further Permitted Disclosure</w:t>
      </w:r>
      <w:bookmarkEnd w:id="1164"/>
    </w:p>
    <w:p w:rsidRPr="00DF1D11" w:rsidR="00B81173" w:rsidP="00DF1D11" w:rsidRDefault="00DF1D11" w14:paraId="535E78DF" w14:textId="381757C2">
      <w:pPr>
        <w:pStyle w:val="HeadingPara2"/>
        <w:widowControl w:val="0"/>
        <w:tabs>
          <w:tab w:val="clear" w:pos="1440"/>
        </w:tabs>
        <w:spacing w:line="240" w:lineRule="auto"/>
        <w:ind w:firstLine="720"/>
        <w:rPr>
          <w:rFonts w:eastAsia="MS Mincho" w:cs="Calibri"/>
          <w:szCs w:val="24"/>
        </w:rPr>
      </w:pPr>
      <w:r>
        <w:rPr>
          <w:rFonts w:eastAsia="MS Mincho" w:cs="Calibri"/>
          <w:szCs w:val="24"/>
        </w:rPr>
        <w:t xml:space="preserve">. </w:t>
      </w:r>
      <w:r w:rsidRPr="00DF1D11" w:rsidR="005C7822">
        <w:rPr>
          <w:rFonts w:eastAsia="MS Mincho" w:cs="Calibri"/>
          <w:szCs w:val="24"/>
        </w:rPr>
        <w:t xml:space="preserve">Notwithstanding anything to the contrary in this </w:t>
      </w:r>
      <w:bookmarkStart w:name="DocXTextRef296" w:id="1167"/>
      <w:bookmarkEnd w:id="1167"/>
      <w:r w:rsidRPr="00DF1D11" w:rsidR="005C7822">
        <w:rPr>
          <w:rFonts w:eastAsia="MS Mincho" w:cs="Calibri"/>
          <w:szCs w:val="24"/>
        </w:rPr>
        <w:t xml:space="preserve">Article </w:t>
      </w:r>
      <w:bookmarkStart w:name="DocXTextRef297" w:id="1168"/>
      <w:r w:rsidRPr="00DF1D11" w:rsidR="005C7822">
        <w:rPr>
          <w:rFonts w:eastAsia="MS Mincho" w:cs="Calibri"/>
          <w:szCs w:val="24"/>
        </w:rPr>
        <w:t xml:space="preserve">18, Confidential Information may be disclosed by the Receiving Party to any of its agents, consultants, contractors, trustees, or actual or potential financing parties (including, in the case of Seller, its Lender(s)), so long as such Person to whom Confidential Information is disclosed agrees in writing to be bound by confidentiality provisions that are at least as restrictive as this Article </w:t>
      </w:r>
      <w:bookmarkEnd w:id="1168"/>
      <w:r w:rsidRPr="00DF1D11" w:rsidR="005C7822">
        <w:rPr>
          <w:rFonts w:eastAsia="MS Mincho" w:cs="Calibri"/>
          <w:szCs w:val="24"/>
        </w:rPr>
        <w:t>18 to the same extent as if it were a Party.</w:t>
      </w:r>
      <w:bookmarkEnd w:id="1165"/>
      <w:bookmarkEnd w:id="1166"/>
    </w:p>
    <w:p w:rsidR="00B81173" w:rsidP="0094011A" w:rsidRDefault="005C7822" w14:paraId="6A4FE175" w14:textId="77777777">
      <w:pPr>
        <w:pStyle w:val="Heading2"/>
        <w:widowControl w:val="0"/>
        <w:spacing w:line="240" w:lineRule="auto"/>
        <w:rPr>
          <w:rFonts w:eastAsia="MS Mincho" w:cs="Calibri"/>
          <w:b/>
          <w:vanish/>
          <w:szCs w:val="24"/>
          <w:u w:val="single"/>
          <w:specVanish/>
        </w:rPr>
      </w:pPr>
      <w:bookmarkStart w:name="_Toc72742248" w:id="1169"/>
      <w:bookmarkStart w:name="_Toc229828402" w:id="1170"/>
      <w:r>
        <w:rPr>
          <w:rFonts w:eastAsia="MS Mincho" w:cs="Calibri"/>
          <w:b/>
          <w:szCs w:val="24"/>
          <w:u w:val="single"/>
        </w:rPr>
        <w:t>Press Releases</w:t>
      </w:r>
      <w:bookmarkEnd w:id="1169"/>
      <w:bookmarkEnd w:id="1170"/>
    </w:p>
    <w:p w:rsidRPr="00DF1D11" w:rsidR="00B81173" w:rsidP="0094011A" w:rsidRDefault="005C7822" w14:paraId="158930F4" w14:textId="77777777">
      <w:pPr>
        <w:pStyle w:val="HeadingPara2"/>
        <w:widowControl w:val="0"/>
        <w:spacing w:line="240" w:lineRule="auto"/>
        <w:rPr>
          <w:rFonts w:eastAsia="MS Mincho" w:cs="Calibri"/>
          <w:szCs w:val="24"/>
        </w:rPr>
      </w:pPr>
      <w:r w:rsidRPr="00DF1D11">
        <w:rPr>
          <w:rFonts w:eastAsia="MS Mincho" w:cs="Calibri"/>
          <w:szCs w:val="24"/>
        </w:rPr>
        <w:t>. Neither Party shall issue (or cause its Affiliates to issue) a press release regarding the transactions contemplated by this Agreement unless both Parties have agreed upon the contents of any such public statement.</w:t>
      </w:r>
    </w:p>
    <w:p w:rsidRPr="0094011A" w:rsidR="00B81173" w:rsidP="009176B0" w:rsidRDefault="005C7822" w14:paraId="4B27C640" w14:textId="77777777">
      <w:pPr>
        <w:pStyle w:val="Heading1"/>
        <w:numPr>
          <w:ilvl w:val="0"/>
          <w:numId w:val="86"/>
        </w:numPr>
        <w:spacing w:after="240" w:line="240" w:lineRule="auto"/>
        <w:jc w:val="center"/>
        <w:rPr>
          <w:rFonts w:eastAsia="MS Mincho"/>
          <w:b/>
          <w:i w:val="0"/>
          <w:sz w:val="24"/>
        </w:rPr>
      </w:pPr>
      <w:r w:rsidRPr="0094011A">
        <w:rPr>
          <w:rFonts w:eastAsia="MS Mincho"/>
          <w:b/>
          <w:i w:val="0"/>
          <w:sz w:val="24"/>
        </w:rPr>
        <w:br/>
      </w:r>
      <w:bookmarkStart w:name="_Ref444439500" w:id="1171"/>
      <w:bookmarkStart w:name="_Toc72742249" w:id="1172"/>
      <w:bookmarkStart w:name="_Toc229828403" w:id="1173"/>
      <w:r w:rsidRPr="0094011A">
        <w:rPr>
          <w:rFonts w:eastAsia="MS Mincho"/>
          <w:b/>
          <w:i w:val="0"/>
          <w:sz w:val="24"/>
        </w:rPr>
        <w:t>MISCELLANEOUS</w:t>
      </w:r>
      <w:bookmarkEnd w:id="1171"/>
      <w:bookmarkEnd w:id="1172"/>
      <w:bookmarkEnd w:id="1173"/>
      <w:r w:rsidRPr="0094011A">
        <w:rPr>
          <w:rFonts w:eastAsia="MS Mincho"/>
          <w:b/>
          <w:i w:val="0"/>
          <w:sz w:val="24"/>
        </w:rPr>
        <w:t xml:space="preserve"> </w:t>
      </w:r>
    </w:p>
    <w:p w:rsidRPr="0094011A" w:rsidR="00DF1D11" w:rsidP="00DF1D11" w:rsidRDefault="005C7822" w14:paraId="7D108CAD" w14:textId="77777777">
      <w:pPr>
        <w:pStyle w:val="Heading2"/>
        <w:spacing w:line="240" w:lineRule="auto"/>
        <w:rPr>
          <w:rFonts w:eastAsia="MS Mincho"/>
          <w:b/>
          <w:vanish/>
          <w:u w:val="single"/>
          <w:specVanish/>
        </w:rPr>
      </w:pPr>
      <w:bookmarkStart w:name="_Toc229828404" w:id="1174"/>
      <w:bookmarkStart w:name="_Ref444439501" w:id="1175"/>
      <w:bookmarkStart w:name="_Toc72742250" w:id="1176"/>
      <w:r>
        <w:rPr>
          <w:rFonts w:eastAsia="MS Mincho" w:cs="Calibri"/>
          <w:b/>
          <w:szCs w:val="24"/>
          <w:u w:val="single"/>
        </w:rPr>
        <w:t>Entire Agreement; Integration; Exhibits</w:t>
      </w:r>
      <w:bookmarkEnd w:id="1174"/>
    </w:p>
    <w:p w:rsidR="00B81173" w:rsidP="00DF1D11" w:rsidRDefault="00DF1D11" w14:paraId="4FED5546" w14:textId="0C2BB9E3">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This Agreement, together with the Cover Sheet and Exhibits attached hereto constitutes the entire agreement and understanding between Seller and Buyer with respect to the subject matter hereof and supersedes all prior agreements relating to the subject matter hereof, which are of no further force or effect. The Exhibits attached hereto are integral parts hereof and are made a part of this Agreement by reference. The headings used herein are for convenience and reference purposes only. In the event of a conflict between the provisions of this Agreement and those of the Cover Sheet or any Exhibit, the provisions of first the Cover Sheet, and then this Agreement shall prevail, and such Exhibit shall be corrected accordingly. This Agreement shall be considered for all purposes as prepared through the joint efforts of the Parties and shall not be construed against one Party or the other as a result of the preparation, substitution, submission or other event of negotiation, drafting or execution hereof.</w:t>
      </w:r>
      <w:bookmarkEnd w:id="1175"/>
      <w:bookmarkEnd w:id="1176"/>
    </w:p>
    <w:p w:rsidRPr="0094011A" w:rsidR="00DF1D11" w:rsidP="00DF1D11" w:rsidRDefault="005C7822" w14:paraId="0D161CFB" w14:textId="77777777">
      <w:pPr>
        <w:pStyle w:val="Heading2"/>
        <w:spacing w:line="240" w:lineRule="auto"/>
        <w:rPr>
          <w:rFonts w:eastAsia="MS Mincho"/>
          <w:b/>
          <w:vanish/>
          <w:u w:val="single"/>
          <w:specVanish/>
        </w:rPr>
      </w:pPr>
      <w:bookmarkStart w:name="_Toc229828405" w:id="1177"/>
      <w:bookmarkStart w:name="_Ref444439502" w:id="1178"/>
      <w:bookmarkStart w:name="_Toc72742251" w:id="1179"/>
      <w:r>
        <w:rPr>
          <w:rFonts w:eastAsia="MS Mincho" w:cs="Calibri"/>
          <w:b/>
          <w:szCs w:val="24"/>
          <w:u w:val="single"/>
        </w:rPr>
        <w:t>Amendments</w:t>
      </w:r>
      <w:bookmarkEnd w:id="1177"/>
    </w:p>
    <w:p w:rsidR="00B81173" w:rsidP="00DF1D11" w:rsidRDefault="00DF1D11" w14:paraId="5EED37F8" w14:textId="24627146">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This Agreement may only be amended, modified or supplemented by an instrument in writing executed by duly authorized representatives of Seller and Buyer; </w:t>
      </w:r>
      <w:r w:rsidRPr="00DF1D11" w:rsidR="005C7822">
        <w:rPr>
          <w:rFonts w:eastAsia="MS Mincho" w:cs="Calibri"/>
          <w:szCs w:val="24"/>
        </w:rPr>
        <w:t>provided</w:t>
      </w:r>
      <w:r w:rsidR="005C7822">
        <w:rPr>
          <w:rFonts w:eastAsia="MS Mincho" w:cs="Calibri"/>
          <w:szCs w:val="24"/>
        </w:rPr>
        <w:t>, this Agreement may not be amended by electronic mail communications.</w:t>
      </w:r>
      <w:bookmarkEnd w:id="1178"/>
      <w:bookmarkEnd w:id="1179"/>
    </w:p>
    <w:p w:rsidRPr="0094011A" w:rsidR="00DF1D11" w:rsidP="00DF1D11" w:rsidRDefault="005C7822" w14:paraId="281D822C" w14:textId="77777777">
      <w:pPr>
        <w:pStyle w:val="Heading2"/>
        <w:spacing w:line="240" w:lineRule="auto"/>
        <w:rPr>
          <w:rFonts w:eastAsia="MS Mincho"/>
          <w:b/>
          <w:vanish/>
          <w:u w:val="single"/>
          <w:specVanish/>
        </w:rPr>
      </w:pPr>
      <w:bookmarkStart w:name="_Toc229828406" w:id="1180"/>
      <w:bookmarkStart w:name="_Ref444439503" w:id="1181"/>
      <w:bookmarkStart w:name="_Toc72742252" w:id="1182"/>
      <w:r>
        <w:rPr>
          <w:rFonts w:eastAsia="MS Mincho" w:cs="Calibri"/>
          <w:b/>
          <w:szCs w:val="24"/>
          <w:u w:val="single"/>
        </w:rPr>
        <w:t>No Waiver</w:t>
      </w:r>
      <w:bookmarkEnd w:id="1180"/>
    </w:p>
    <w:p w:rsidR="00B81173" w:rsidP="00DF1D11" w:rsidRDefault="00DF1D11" w14:paraId="4D890141" w14:textId="5EB8FACB">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Waiver by a Party of any default by the other Party shall not be construed as a waiver of any other default.</w:t>
      </w:r>
      <w:bookmarkEnd w:id="1181"/>
      <w:bookmarkEnd w:id="1182"/>
    </w:p>
    <w:p w:rsidRPr="0094011A" w:rsidR="00DF1D11" w:rsidP="00DF1D11" w:rsidRDefault="005C7822" w14:paraId="52D6419F" w14:textId="77777777">
      <w:pPr>
        <w:pStyle w:val="Heading2"/>
        <w:spacing w:line="240" w:lineRule="auto"/>
        <w:rPr>
          <w:rFonts w:eastAsia="MS Mincho"/>
          <w:b/>
          <w:vanish/>
          <w:u w:val="single"/>
          <w:specVanish/>
        </w:rPr>
      </w:pPr>
      <w:bookmarkStart w:name="_Toc229828407" w:id="1183"/>
      <w:bookmarkStart w:name="_Ref444439504" w:id="1184"/>
      <w:bookmarkStart w:name="_Toc72742253" w:id="1185"/>
      <w:r>
        <w:rPr>
          <w:rFonts w:eastAsia="MS Mincho" w:cs="Calibri"/>
          <w:b/>
          <w:szCs w:val="24"/>
          <w:u w:val="single"/>
        </w:rPr>
        <w:t>No Agency, Partnership, Joint Venture or Lease</w:t>
      </w:r>
      <w:bookmarkEnd w:id="1183"/>
    </w:p>
    <w:p w:rsidR="00B81173" w:rsidP="00DF1D11" w:rsidRDefault="00DF1D11" w14:paraId="1C02047D" w14:textId="00A05B04">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Seller and the agents and employees of Seller shall, in the performance of this Agreement, act in an independent capacity and not as officers or employees or agents of Buyer. Under this Agreement, Seller and Buyer intend to act as energy seller and energy purchaser, respectively, and do not intend to be treated as, and shall not act as, partners in, co-venturers in or lessor/lessee with respect to the Facility or any business related to the Facility. This Agreement shall not impart any rights enforceable by any third party (other than a permitted successor or assignee bound to this Agreement) and/or, to the extent set forth herein, any Lender and/or Indemnified Party.</w:t>
      </w:r>
      <w:bookmarkEnd w:id="1184"/>
      <w:bookmarkEnd w:id="1185"/>
    </w:p>
    <w:p w:rsidRPr="0094011A" w:rsidR="00DF1D11" w:rsidP="00DF1D11" w:rsidRDefault="005C7822" w14:paraId="19491D77" w14:textId="77777777">
      <w:pPr>
        <w:pStyle w:val="Heading2"/>
        <w:spacing w:line="240" w:lineRule="auto"/>
        <w:rPr>
          <w:rFonts w:eastAsia="MS Mincho"/>
          <w:b/>
          <w:vanish/>
          <w:u w:val="single"/>
          <w:specVanish/>
        </w:rPr>
      </w:pPr>
      <w:bookmarkStart w:name="_Toc229828408" w:id="1186"/>
      <w:bookmarkStart w:name="_Ref444439505" w:id="1187"/>
      <w:bookmarkStart w:name="_Toc72742254" w:id="1188"/>
      <w:r>
        <w:rPr>
          <w:rFonts w:eastAsia="MS Mincho" w:cs="Calibri"/>
          <w:b/>
          <w:szCs w:val="24"/>
          <w:u w:val="single"/>
        </w:rPr>
        <w:t>Severability</w:t>
      </w:r>
      <w:bookmarkEnd w:id="1186"/>
    </w:p>
    <w:p w:rsidR="00B81173" w:rsidP="00DF1D11" w:rsidRDefault="00DF1D11" w14:paraId="1472FC24" w14:textId="24FC2ABC">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In the event that any provision of this Agreement is unenforceable or held to be unenforceable, the Parties agree that all other provisions of this Agreement have force and effect and shall not be affected thereby. The Parties shall, however, use their best endeavors to agree on the replacement of the void, illegal or unenforceable provision(s) with legally acceptable clauses which correspond as closely as possible to the sense and purpose of the affected provision and this Agreement as a whole.</w:t>
      </w:r>
      <w:bookmarkEnd w:id="1187"/>
      <w:bookmarkEnd w:id="1188"/>
    </w:p>
    <w:p w:rsidRPr="0094011A" w:rsidR="00DF1D11" w:rsidP="00DF1D11" w:rsidRDefault="005C7822" w14:paraId="25CE32EC" w14:textId="77777777">
      <w:pPr>
        <w:pStyle w:val="Heading2"/>
        <w:spacing w:line="240" w:lineRule="auto"/>
        <w:rPr>
          <w:rFonts w:eastAsia="MS Mincho"/>
          <w:b/>
          <w:vanish/>
          <w:u w:val="single"/>
          <w:specVanish/>
        </w:rPr>
      </w:pPr>
      <w:bookmarkStart w:name="_Toc229828409" w:id="1189"/>
      <w:bookmarkStart w:name="_Ref444439506" w:id="1190"/>
      <w:bookmarkStart w:name="_Toc72742255" w:id="1191"/>
      <w:r>
        <w:rPr>
          <w:rFonts w:eastAsia="MS Mincho" w:cs="Calibri"/>
          <w:b/>
          <w:szCs w:val="24"/>
          <w:u w:val="single"/>
        </w:rPr>
        <w:t>Mobile-Sierra</w:t>
      </w:r>
      <w:bookmarkEnd w:id="1189"/>
    </w:p>
    <w:p w:rsidR="00B81173" w:rsidP="00DF1D11" w:rsidRDefault="00DF1D11" w14:paraId="1A3FA48E" w14:textId="728456C8">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 xml:space="preserve">Notwithstanding any other provision of this Agreement, neither Party shall seek, nor shall they support any third party seeking, to prospectively or retroactively revise the rates, terms or conditions of service of this Agreement through application or complaint to FERC pursuant to the provisions of </w:t>
      </w:r>
      <w:bookmarkStart w:name="DocXTextRef304" w:id="1192"/>
      <w:r w:rsidR="005C7822">
        <w:rPr>
          <w:rFonts w:eastAsia="MS Mincho" w:cs="Calibri"/>
          <w:szCs w:val="24"/>
        </w:rPr>
        <w:t xml:space="preserve">Section 205, </w:t>
      </w:r>
      <w:bookmarkStart w:name="DocXTextRef298" w:id="1193"/>
      <w:bookmarkEnd w:id="1192"/>
      <w:r w:rsidR="005C7822">
        <w:rPr>
          <w:rFonts w:eastAsia="MS Mincho" w:cs="Calibri"/>
          <w:szCs w:val="24"/>
        </w:rPr>
        <w:t>206</w:t>
      </w:r>
      <w:bookmarkEnd w:id="1193"/>
      <w:r w:rsidR="005C7822">
        <w:rPr>
          <w:rFonts w:eastAsia="MS Mincho" w:cs="Calibri"/>
          <w:szCs w:val="24"/>
        </w:rPr>
        <w:t xml:space="preserve"> or </w:t>
      </w:r>
      <w:bookmarkStart w:name="DocXTextRef299" w:id="1194"/>
      <w:r w:rsidR="005C7822">
        <w:rPr>
          <w:rFonts w:eastAsia="MS Mincho" w:cs="Calibri"/>
          <w:szCs w:val="24"/>
        </w:rPr>
        <w:t>306</w:t>
      </w:r>
      <w:bookmarkEnd w:id="1194"/>
      <w:r w:rsidR="005C7822">
        <w:rPr>
          <w:rFonts w:eastAsia="MS Mincho" w:cs="Calibri"/>
          <w:szCs w:val="24"/>
        </w:rPr>
        <w:t xml:space="preserve"> of the Federal Power Act, or any other provisions of the Federal Power Act, absent prior written agreement of the Parties. Further, absent the prior written agreement in writing by both Parties, the standard of review for changes to the rates, terms or conditions of service of this Agreement proposed by a Party shall be the “public interest” standard of review set forth in United Gas Pipe Line Co. v. Mobile Gas Service Corp., </w:t>
      </w:r>
      <w:bookmarkStart w:name="DocXTextRef300" w:id="1195"/>
      <w:r w:rsidR="005C7822">
        <w:rPr>
          <w:rFonts w:eastAsia="MS Mincho" w:cs="Calibri"/>
          <w:szCs w:val="24"/>
        </w:rPr>
        <w:t>350</w:t>
      </w:r>
      <w:bookmarkEnd w:id="1195"/>
      <w:r w:rsidR="005C7822">
        <w:rPr>
          <w:rFonts w:eastAsia="MS Mincho" w:cs="Calibri"/>
          <w:szCs w:val="24"/>
        </w:rPr>
        <w:t xml:space="preserve"> U.S. </w:t>
      </w:r>
      <w:bookmarkStart w:name="DocXTextRef301" w:id="1196"/>
      <w:r w:rsidR="005C7822">
        <w:rPr>
          <w:rFonts w:eastAsia="MS Mincho" w:cs="Calibri"/>
          <w:szCs w:val="24"/>
        </w:rPr>
        <w:t>332</w:t>
      </w:r>
      <w:bookmarkEnd w:id="1196"/>
      <w:r w:rsidR="005C7822">
        <w:rPr>
          <w:rFonts w:eastAsia="MS Mincho" w:cs="Calibri"/>
          <w:szCs w:val="24"/>
        </w:rPr>
        <w:t xml:space="preserve"> (1956) and Federal Power Commission v. Sierra Pacific Power Co., </w:t>
      </w:r>
      <w:bookmarkStart w:name="DocXTextRef302" w:id="1197"/>
      <w:r w:rsidR="005C7822">
        <w:rPr>
          <w:rFonts w:eastAsia="MS Mincho" w:cs="Calibri"/>
          <w:szCs w:val="24"/>
        </w:rPr>
        <w:t>350</w:t>
      </w:r>
      <w:bookmarkEnd w:id="1197"/>
      <w:r w:rsidR="005C7822">
        <w:rPr>
          <w:rFonts w:eastAsia="MS Mincho" w:cs="Calibri"/>
          <w:szCs w:val="24"/>
        </w:rPr>
        <w:t xml:space="preserve"> U.S. </w:t>
      </w:r>
      <w:bookmarkStart w:name="DocXTextRef303" w:id="1198"/>
      <w:r w:rsidR="005C7822">
        <w:rPr>
          <w:rFonts w:eastAsia="MS Mincho" w:cs="Calibri"/>
          <w:szCs w:val="24"/>
        </w:rPr>
        <w:t>348</w:t>
      </w:r>
      <w:bookmarkEnd w:id="1198"/>
      <w:r w:rsidR="005C7822">
        <w:rPr>
          <w:rFonts w:eastAsia="MS Mincho" w:cs="Calibri"/>
          <w:szCs w:val="24"/>
        </w:rPr>
        <w:t xml:space="preserve"> (1956).</w:t>
      </w:r>
      <w:bookmarkEnd w:id="1190"/>
      <w:r w:rsidR="005C7822">
        <w:rPr>
          <w:rFonts w:eastAsia="MS Mincho" w:cs="Calibri"/>
          <w:szCs w:val="24"/>
        </w:rPr>
        <w:t xml:space="preserve"> Changes proposed by a non-Party or FERC acting </w:t>
      </w:r>
      <w:r w:rsidRPr="00DF1D11" w:rsidR="005C7822">
        <w:rPr>
          <w:rFonts w:eastAsia="MS Mincho" w:cs="Calibri"/>
          <w:i/>
          <w:iCs/>
          <w:szCs w:val="24"/>
        </w:rPr>
        <w:t>sua sponte</w:t>
      </w:r>
      <w:r w:rsidR="005C7822">
        <w:rPr>
          <w:rFonts w:eastAsia="MS Mincho" w:cs="Calibri"/>
          <w:szCs w:val="24"/>
        </w:rPr>
        <w:t xml:space="preserve"> shall be subject to the most stringent standard permissible under applicable Law.</w:t>
      </w:r>
      <w:bookmarkEnd w:id="1191"/>
    </w:p>
    <w:p w:rsidRPr="0094011A" w:rsidR="00DF1D11" w:rsidP="00DF1D11" w:rsidRDefault="005C7822" w14:paraId="72F39BF9" w14:textId="77777777">
      <w:pPr>
        <w:pStyle w:val="Heading2"/>
        <w:spacing w:line="240" w:lineRule="auto"/>
        <w:rPr>
          <w:rFonts w:eastAsia="MS Mincho"/>
          <w:b/>
          <w:vanish/>
          <w:u w:val="single"/>
          <w:specVanish/>
        </w:rPr>
      </w:pPr>
      <w:bookmarkStart w:name="_Toc229828410" w:id="1199"/>
      <w:bookmarkStart w:name="_Ref444439507" w:id="1200"/>
      <w:bookmarkStart w:name="_Toc72742256" w:id="1201"/>
      <w:r>
        <w:rPr>
          <w:rFonts w:eastAsia="MS Mincho" w:cs="Calibri"/>
          <w:b/>
          <w:szCs w:val="24"/>
          <w:u w:val="single"/>
        </w:rPr>
        <w:t>Counterparts</w:t>
      </w:r>
      <w:bookmarkEnd w:id="1199"/>
    </w:p>
    <w:p w:rsidR="00B81173" w:rsidP="00DF1D11" w:rsidRDefault="00DF1D11" w14:paraId="1698AD43" w14:textId="06B389B6">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This Agreement may be executed in one or more counterparts, all of which taken together shall constitute one and the same instrument and each of which shall be deemed an original.</w:t>
      </w:r>
      <w:bookmarkEnd w:id="1200"/>
      <w:bookmarkEnd w:id="1201"/>
    </w:p>
    <w:p w:rsidRPr="0094011A" w:rsidR="00DF1D11" w:rsidP="00DF1D11" w:rsidRDefault="005C7822" w14:paraId="666F06CA" w14:textId="77777777">
      <w:pPr>
        <w:pStyle w:val="Heading2"/>
        <w:spacing w:line="240" w:lineRule="auto"/>
        <w:rPr>
          <w:rFonts w:eastAsia="MS Mincho"/>
          <w:b/>
          <w:vanish/>
          <w:u w:val="single"/>
          <w:specVanish/>
        </w:rPr>
      </w:pPr>
      <w:bookmarkStart w:name="_Toc229828411" w:id="1202"/>
      <w:bookmarkStart w:name="_Ref444439508" w:id="1203"/>
      <w:bookmarkStart w:name="_Toc72742257" w:id="1204"/>
      <w:r>
        <w:rPr>
          <w:rFonts w:eastAsia="MS Mincho" w:cs="Calibri"/>
          <w:b/>
          <w:szCs w:val="24"/>
          <w:u w:val="single"/>
        </w:rPr>
        <w:t>Electronic Delivery</w:t>
      </w:r>
      <w:bookmarkEnd w:id="1202"/>
    </w:p>
    <w:p w:rsidR="00B81173" w:rsidP="00DF1D11" w:rsidRDefault="00DF1D11" w14:paraId="7A3B965D" w14:textId="4C645996">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This Agreement may be duly executed and delivered by a Party by electronic format (including portable document format (.pdf)) delivery of the signature page of a counterpart to the other Party.</w:t>
      </w:r>
      <w:bookmarkEnd w:id="1203"/>
      <w:bookmarkEnd w:id="1204"/>
    </w:p>
    <w:p w:rsidRPr="0094011A" w:rsidR="00DF1D11" w:rsidP="00DF1D11" w:rsidRDefault="005C7822" w14:paraId="58ECDEB4" w14:textId="77777777">
      <w:pPr>
        <w:pStyle w:val="Heading2"/>
        <w:spacing w:line="240" w:lineRule="auto"/>
        <w:rPr>
          <w:rFonts w:eastAsia="MS Mincho"/>
          <w:b/>
          <w:vanish/>
          <w:u w:val="single"/>
          <w:specVanish/>
        </w:rPr>
      </w:pPr>
      <w:bookmarkStart w:name="_Toc229828412" w:id="1205"/>
      <w:bookmarkStart w:name="_Ref444439509" w:id="1206"/>
      <w:bookmarkStart w:name="_Toc72742258" w:id="1207"/>
      <w:r>
        <w:rPr>
          <w:rFonts w:eastAsia="MS Mincho" w:cs="Calibri"/>
          <w:b/>
          <w:szCs w:val="24"/>
          <w:u w:val="single"/>
        </w:rPr>
        <w:t>Binding Effect</w:t>
      </w:r>
      <w:bookmarkEnd w:id="1205"/>
    </w:p>
    <w:p w:rsidR="00B81173" w:rsidP="00DF1D11" w:rsidRDefault="00DF1D11" w14:paraId="5B04625F" w14:textId="12287C14">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This Agreement shall inure to the benefit of and be binding upon the Parties and their respective successors and permitted assigns.</w:t>
      </w:r>
      <w:bookmarkEnd w:id="1206"/>
      <w:bookmarkEnd w:id="1207"/>
    </w:p>
    <w:p w:rsidRPr="0094011A" w:rsidR="00DF1D11" w:rsidP="00DF1D11" w:rsidRDefault="005C7822" w14:paraId="52CAD7E7" w14:textId="77777777">
      <w:pPr>
        <w:pStyle w:val="Heading2"/>
        <w:spacing w:line="240" w:lineRule="auto"/>
        <w:rPr>
          <w:rFonts w:eastAsia="MS Mincho"/>
          <w:b/>
          <w:vanish/>
          <w:u w:val="single"/>
          <w:specVanish/>
        </w:rPr>
      </w:pPr>
      <w:bookmarkStart w:name="_Toc229828413" w:id="1208"/>
      <w:bookmarkStart w:name="_Ref444439510" w:id="1209"/>
      <w:bookmarkStart w:name="_Toc72742259" w:id="1210"/>
      <w:r>
        <w:rPr>
          <w:rFonts w:eastAsia="MS Mincho" w:cs="Calibri"/>
          <w:b/>
          <w:szCs w:val="24"/>
          <w:u w:val="single"/>
        </w:rPr>
        <w:t>No Recourse to Members of Buyer</w:t>
      </w:r>
      <w:bookmarkEnd w:id="1208"/>
    </w:p>
    <w:p w:rsidR="00B81173" w:rsidP="00DF1D11" w:rsidRDefault="00DF1D11" w14:paraId="523EC8A0" w14:textId="722BCD0F">
      <w:pPr>
        <w:pStyle w:val="HeadingPara2"/>
        <w:widowControl w:val="0"/>
        <w:spacing w:line="240" w:lineRule="auto"/>
        <w:rPr>
          <w:rFonts w:eastAsia="MS Mincho" w:cs="Calibri"/>
          <w:szCs w:val="24"/>
        </w:rPr>
      </w:pPr>
      <w:r>
        <w:rPr>
          <w:rFonts w:eastAsia="MS Mincho" w:cs="Calibri"/>
          <w:szCs w:val="24"/>
        </w:rPr>
        <w:t xml:space="preserve">. </w:t>
      </w:r>
      <w:r w:rsidR="005C7822">
        <w:rPr>
          <w:rFonts w:eastAsia="MS Mincho" w:cs="Calibri"/>
          <w:szCs w:val="24"/>
        </w:rPr>
        <w:t>Buyer is organized as a Joint Powers Authority in accordance with the Joint Exercise of Powers Act of the State of California (Government Code Section 6500, et seq.) pursuant to its Joint Powers Agreement and is a public entity separate from its constituent members. Buyer shall solely be responsible for all debts, obligations and liabilities accruing and arising out of this Agreement. Seller shall have no rights and shall not make any claims, take any actions or assert any remedies against any of Buyer’s constituent members, or the employees, directors, officers, consultants or advisors of Buyer or its constituent members, in connection with this Agreement.</w:t>
      </w:r>
      <w:bookmarkEnd w:id="1209"/>
      <w:bookmarkEnd w:id="1210"/>
    </w:p>
    <w:p w:rsidRPr="0094011A" w:rsidR="00DF1D11" w:rsidP="00DF1D11" w:rsidRDefault="005C7822" w14:paraId="3AF21479" w14:textId="77777777">
      <w:pPr>
        <w:pStyle w:val="Heading2"/>
        <w:spacing w:line="240" w:lineRule="auto"/>
        <w:rPr>
          <w:rFonts w:eastAsia="MS Mincho"/>
          <w:b/>
          <w:vanish/>
          <w:u w:val="single"/>
          <w:specVanish/>
        </w:rPr>
      </w:pPr>
      <w:bookmarkStart w:name="_Toc229828414" w:id="1211"/>
      <w:bookmarkStart w:name="_Toc72742260" w:id="1212"/>
      <w:r>
        <w:rPr>
          <w:rFonts w:eastAsia="MS Mincho" w:cs="Calibri"/>
          <w:b/>
          <w:szCs w:val="24"/>
          <w:u w:val="single"/>
        </w:rPr>
        <w:t>Forward Contract</w:t>
      </w:r>
      <w:bookmarkEnd w:id="1211"/>
    </w:p>
    <w:p w:rsidRPr="00DF1D11" w:rsidR="00B81173" w:rsidP="00DF1D11" w:rsidRDefault="00DF1D11" w14:paraId="4DA39477" w14:textId="1DC898C3">
      <w:pPr>
        <w:pStyle w:val="HeadingPara2"/>
        <w:widowControl w:val="0"/>
        <w:spacing w:line="240" w:lineRule="auto"/>
        <w:rPr>
          <w:rFonts w:eastAsia="MS Mincho" w:cs="Calibri"/>
          <w:szCs w:val="24"/>
        </w:rPr>
      </w:pPr>
      <w:r>
        <w:rPr>
          <w:rFonts w:eastAsia="MS Mincho" w:cs="Calibri"/>
          <w:szCs w:val="24"/>
        </w:rPr>
        <w:t xml:space="preserve">. </w:t>
      </w:r>
      <w:r w:rsidRPr="00DF1D11" w:rsidR="005C7822">
        <w:rPr>
          <w:rFonts w:eastAsia="MS Mincho" w:cs="Calibri"/>
          <w:szCs w:val="24"/>
        </w:rPr>
        <w:t>The Parties acknowledge and agree that this Agreement constitutes a “forward contract” within the meaning of the U.S. Bankruptcy Code, and Buyer and Seller are “forward contract merchants” within the meaning of the U.S. Bankruptcy Code. Each Party further agrees that, for all purposes of this Agreement, each Party waives and agrees not to assert the applicability of the provisions of 11 U.S.C. § 366 in any Bankruptcy proceeding wherein such Party is a debtor. In any such proceeding, each Party further waives the right to assert that the other Party is a provider of last resort to the extent such term relates to 11 U.S.C. §366 or another provision of 11 U.S.C. § 101-1532.</w:t>
      </w:r>
      <w:bookmarkEnd w:id="1212"/>
    </w:p>
    <w:p w:rsidRPr="00436227" w:rsidR="00B81173" w:rsidP="00436227" w:rsidRDefault="005C7822" w14:paraId="17837A1E" w14:textId="604A165F">
      <w:pPr>
        <w:pStyle w:val="Heading2"/>
        <w:spacing w:line="240" w:lineRule="auto"/>
        <w:rPr>
          <w:rFonts w:eastAsia="MS Mincho"/>
          <w:b/>
          <w:vanish/>
          <w:u w:val="single"/>
          <w:specVanish/>
        </w:rPr>
      </w:pPr>
      <w:bookmarkStart w:name="_Toc72742261" w:id="1213"/>
      <w:bookmarkStart w:name="_Toc453423033" w:id="1214"/>
      <w:bookmarkStart w:name="_Toc229828415" w:id="1215"/>
      <w:r>
        <w:rPr>
          <w:rFonts w:eastAsia="MS Mincho" w:cs="Calibri"/>
          <w:b/>
          <w:szCs w:val="24"/>
          <w:u w:val="single"/>
        </w:rPr>
        <w:t>Change in Electric Market Design</w:t>
      </w:r>
      <w:bookmarkStart w:name="_cp_field_48_865" w:id="1216"/>
      <w:bookmarkEnd w:id="1213"/>
      <w:bookmarkEnd w:id="1214"/>
      <w:bookmarkEnd w:id="1215"/>
      <w:bookmarkEnd w:id="1216"/>
    </w:p>
    <w:p w:rsidR="00B81173" w:rsidP="0094011A" w:rsidRDefault="005C7822" w14:paraId="29F07F0E" w14:textId="77777777">
      <w:pPr>
        <w:spacing w:line="240" w:lineRule="auto"/>
        <w:rPr>
          <w:rFonts w:cs="Calibri"/>
          <w:szCs w:val="24"/>
        </w:rPr>
      </w:pPr>
      <w:r>
        <w:rPr>
          <w:rFonts w:cs="Calibri"/>
          <w:szCs w:val="24"/>
        </w:rPr>
        <w:t>. If a change in the CAISO Tariff renders this Agreement or any provisions hereof incapable of being performed or administered, then any Party may request that Buyer and Seller enter into negotiations to make the minimum changes to this Agreement necessary to make this Agreement capable of being performed and administered, while attempting to preserve to the maximum extent possible the benefits, burdens, and obligations set forth in this Agreement as of the Effective Date. Upon delivery of such a request, Buyer and Seller shall engage in such negotiations in good faith. If Buyer and Seller are unable, within sixty (60) days after delivery of such request, to agree upon changes to this Agreement or to resolve issues relating to changes to this Agreement, then any Party may submit issues pertaining to changes to this Agreement to the dispute resolution process set forth in Article 15. Notwithstanding the foregoing, (i) a change in cost shall not in and of itself be deemed to render this Agreement or any of the provisions hereof incapable of being performed or administered, and (ii) all of the unaffected provisions of this Agreement shall remain in full force and effect during any period of such negotiation or dispute resolution.</w:t>
      </w:r>
    </w:p>
    <w:p w:rsidR="00B81173" w:rsidP="0094011A" w:rsidRDefault="005C7822" w14:paraId="0A4711BC" w14:textId="77777777">
      <w:pPr>
        <w:pStyle w:val="Heading2"/>
        <w:widowControl w:val="0"/>
        <w:spacing w:line="240" w:lineRule="auto"/>
        <w:rPr>
          <w:rFonts w:eastAsia="MS Mincho" w:cs="Calibri"/>
          <w:b/>
          <w:vanish/>
          <w:szCs w:val="24"/>
          <w:u w:val="single"/>
          <w:specVanish/>
        </w:rPr>
      </w:pPr>
      <w:bookmarkStart w:name="_Toc72742262" w:id="1217"/>
      <w:bookmarkStart w:name="_Toc229828416" w:id="1218"/>
      <w:r>
        <w:rPr>
          <w:rFonts w:eastAsia="MS Mincho" w:cs="Calibri"/>
          <w:b/>
          <w:szCs w:val="24"/>
          <w:u w:val="single"/>
        </w:rPr>
        <w:t>Further Assurances</w:t>
      </w:r>
      <w:bookmarkEnd w:id="1217"/>
      <w:bookmarkEnd w:id="1218"/>
    </w:p>
    <w:p w:rsidR="00B81173" w:rsidP="0094011A" w:rsidRDefault="005C7822" w14:paraId="637FFE03" w14:textId="17EED5C0">
      <w:pPr>
        <w:spacing w:line="240" w:lineRule="auto"/>
        <w:rPr>
          <w:rFonts w:eastAsia="MS Mincho" w:cs="Calibri"/>
          <w:szCs w:val="24"/>
        </w:rPr>
      </w:pPr>
      <w:r>
        <w:rPr>
          <w:rFonts w:eastAsia="MS Mincho" w:cs="Calibri"/>
          <w:szCs w:val="24"/>
        </w:rPr>
        <w:t>. Each of the Parties hereto agrees to provide such information, execute and deliver any instruments and documents and to take such other actions as may be necessary or reasonably requested by the other Party which are not inconsistent with the provisions of this Agreement and which do not involve the assumptions of obligations other than those provided for in this Agreement, to give full effect to this Agreement and to carry out the intent of this Agreement.</w:t>
      </w:r>
    </w:p>
    <w:p w:rsidR="00B81173" w:rsidP="0094011A" w:rsidRDefault="00B81173" w14:paraId="40409314" w14:textId="77777777">
      <w:pPr>
        <w:spacing w:line="240" w:lineRule="auto"/>
        <w:rPr>
          <w:rFonts w:eastAsia="MS Mincho" w:cs="Calibri"/>
          <w:szCs w:val="24"/>
        </w:rPr>
      </w:pPr>
    </w:p>
    <w:p w:rsidR="00B81173" w:rsidP="0094011A" w:rsidRDefault="005C7822" w14:paraId="085745E1" w14:textId="77777777">
      <w:pPr>
        <w:spacing w:line="240" w:lineRule="auto"/>
        <w:jc w:val="center"/>
        <w:rPr>
          <w:rFonts w:eastAsia="MS Mincho" w:cs="Calibri"/>
          <w:i/>
          <w:szCs w:val="24"/>
        </w:rPr>
      </w:pPr>
      <w:r>
        <w:rPr>
          <w:rFonts w:eastAsia="MS Mincho" w:cs="Calibri"/>
          <w:i/>
          <w:szCs w:val="24"/>
        </w:rPr>
        <w:t>[Signatures on following page]</w:t>
      </w:r>
    </w:p>
    <w:p w:rsidR="00B81173" w:rsidP="0094011A" w:rsidRDefault="00B81173" w14:paraId="17207386" w14:textId="77777777">
      <w:pPr>
        <w:spacing w:line="240" w:lineRule="auto"/>
        <w:jc w:val="center"/>
        <w:rPr>
          <w:rFonts w:eastAsia="MS Mincho" w:cs="Calibri"/>
          <w:i/>
          <w:szCs w:val="24"/>
        </w:rPr>
      </w:pPr>
    </w:p>
    <w:p w:rsidRPr="0094011A" w:rsidR="00B81173" w:rsidP="0094011A" w:rsidRDefault="00B81173" w14:paraId="52FCAAA7" w14:textId="77777777">
      <w:pPr>
        <w:spacing w:line="240" w:lineRule="auto"/>
        <w:rPr>
          <w:rFonts w:eastAsia="MS Mincho"/>
          <w:i/>
        </w:rPr>
        <w:sectPr w:rsidRPr="0094011A" w:rsidR="00B81173" w:rsidSect="005F2746">
          <w:headerReference w:type="default" r:id="rId24"/>
          <w:footerReference w:type="default" r:id="rId25"/>
          <w:headerReference w:type="first" r:id="rId26"/>
          <w:footerReference w:type="first" r:id="rId27"/>
          <w:pgSz w:w="12240" w:h="15840" w:orient="portrait"/>
          <w:pgMar w:top="1440" w:right="1440" w:bottom="1440" w:left="1440" w:header="720" w:footer="720" w:gutter="0"/>
          <w:pgNumType w:start="1"/>
          <w:cols w:space="720"/>
          <w:titlePg/>
        </w:sectPr>
      </w:pPr>
    </w:p>
    <w:p w:rsidR="00B81173" w:rsidP="0094011A" w:rsidRDefault="005C7822" w14:paraId="422BB3BE" w14:textId="77777777">
      <w:pPr>
        <w:spacing w:line="240" w:lineRule="auto"/>
        <w:rPr>
          <w:rFonts w:eastAsia="MS Mincho" w:cs="Calibri"/>
          <w:szCs w:val="24"/>
        </w:rPr>
      </w:pPr>
      <w:r>
        <w:rPr>
          <w:rFonts w:eastAsia="MS Mincho" w:cs="Calibri"/>
          <w:szCs w:val="24"/>
        </w:rPr>
        <w:tab/>
      </w:r>
      <w:r>
        <w:rPr>
          <w:rFonts w:eastAsia="MS Mincho" w:cs="Calibri"/>
          <w:szCs w:val="24"/>
        </w:rPr>
        <w:t>IN WITNESS WHEREOF, the Parties have caused this Agreement to be duly executed as of the Effective Date.</w:t>
      </w:r>
    </w:p>
    <w:p w:rsidR="00B81173" w:rsidP="0094011A" w:rsidRDefault="00B81173" w14:paraId="219B4928" w14:textId="77777777">
      <w:pPr>
        <w:spacing w:line="240" w:lineRule="auto"/>
        <w:rPr>
          <w:rFonts w:eastAsia="MS Mincho" w:cs="Calibri"/>
          <w:szCs w:val="24"/>
        </w:rPr>
      </w:pPr>
    </w:p>
    <w:tbl>
      <w:tblPr>
        <w:tblW w:w="0" w:type="dxa"/>
        <w:tblInd w:w="-324" w:type="dxa"/>
        <w:tblLook w:val="00A0" w:firstRow="1" w:lastRow="0" w:firstColumn="1" w:lastColumn="0" w:noHBand="0" w:noVBand="0"/>
      </w:tblPr>
      <w:tblGrid>
        <w:gridCol w:w="4734"/>
        <w:gridCol w:w="4734"/>
      </w:tblGrid>
      <w:tr w:rsidR="00B81173" w:rsidTr="0094011A" w14:paraId="5A4B9928" w14:textId="77777777">
        <w:tc>
          <w:tcPr>
            <w:tcW w:w="4734" w:type="dxa"/>
            <w:tcBorders>
              <w:top w:val="nil"/>
              <w:left w:val="nil"/>
              <w:bottom w:val="nil"/>
              <w:right w:val="nil"/>
            </w:tcBorders>
            <w:tcMar>
              <w:top w:w="0" w:type="dxa"/>
              <w:left w:w="108" w:type="dxa"/>
              <w:bottom w:w="0" w:type="dxa"/>
              <w:right w:w="108" w:type="dxa"/>
            </w:tcMar>
          </w:tcPr>
          <w:p w:rsidR="00F94626" w:rsidP="00436227" w:rsidRDefault="00F94626" w14:paraId="45B35219" w14:textId="77777777">
            <w:pPr>
              <w:adjustRightInd/>
              <w:spacing w:after="0"/>
            </w:pPr>
            <w:r>
              <w:t>[SELLER]</w:t>
            </w:r>
          </w:p>
          <w:p w:rsidRPr="0094011A" w:rsidR="00B81173" w:rsidP="0094011A" w:rsidRDefault="00B81173" w14:paraId="37B306C7" w14:textId="77777777">
            <w:pPr>
              <w:spacing w:after="0" w:line="240" w:lineRule="auto"/>
              <w:rPr>
                <w:rFonts w:eastAsia="MS Mincho"/>
                <w:sz w:val="22"/>
              </w:rPr>
            </w:pPr>
          </w:p>
          <w:p w:rsidRPr="0094011A" w:rsidR="00B81173" w:rsidP="0094011A" w:rsidRDefault="005C7822" w14:paraId="6A17C7B3" w14:textId="77777777">
            <w:pPr>
              <w:tabs>
                <w:tab w:val="left" w:pos="900"/>
                <w:tab w:val="left" w:pos="3980"/>
              </w:tabs>
              <w:spacing w:after="0" w:line="240" w:lineRule="auto"/>
              <w:rPr>
                <w:rFonts w:eastAsia="MS Mincho"/>
                <w:sz w:val="22"/>
              </w:rPr>
            </w:pPr>
            <w:r w:rsidRPr="0094011A">
              <w:rPr>
                <w:rFonts w:eastAsia="MS Mincho"/>
                <w:sz w:val="22"/>
              </w:rPr>
              <w:t xml:space="preserve">By: </w:t>
            </w:r>
            <w:r w:rsidRPr="0094011A">
              <w:rPr>
                <w:rFonts w:eastAsia="MS Mincho"/>
                <w:sz w:val="22"/>
              </w:rPr>
              <w:tab/>
            </w:r>
            <w:r w:rsidRPr="0094011A">
              <w:rPr>
                <w:rFonts w:eastAsia="MS Mincho"/>
                <w:sz w:val="22"/>
                <w:u w:val="single"/>
              </w:rPr>
              <w:tab/>
            </w:r>
          </w:p>
          <w:p w:rsidRPr="0094011A" w:rsidR="00B81173" w:rsidP="0094011A" w:rsidRDefault="005C7822" w14:paraId="2D54FBD7" w14:textId="77777777">
            <w:pPr>
              <w:tabs>
                <w:tab w:val="left" w:pos="900"/>
                <w:tab w:val="left" w:pos="3980"/>
              </w:tabs>
              <w:spacing w:after="0" w:line="240" w:lineRule="auto"/>
              <w:rPr>
                <w:rFonts w:eastAsia="MS Mincho"/>
                <w:sz w:val="22"/>
              </w:rPr>
            </w:pPr>
            <w:r w:rsidRPr="0094011A">
              <w:rPr>
                <w:rFonts w:eastAsia="MS Mincho"/>
                <w:sz w:val="22"/>
              </w:rPr>
              <w:t>Name:</w:t>
            </w:r>
            <w:r w:rsidRPr="0094011A">
              <w:rPr>
                <w:rFonts w:eastAsia="MS Mincho"/>
                <w:sz w:val="22"/>
              </w:rPr>
              <w:tab/>
            </w:r>
            <w:r w:rsidRPr="0094011A">
              <w:rPr>
                <w:rFonts w:eastAsia="MS Mincho"/>
                <w:sz w:val="22"/>
                <w:u w:val="single"/>
              </w:rPr>
              <w:tab/>
            </w:r>
          </w:p>
          <w:p w:rsidRPr="0094011A" w:rsidR="00B81173" w:rsidP="0094011A" w:rsidRDefault="005C7822" w14:paraId="304E2A78" w14:textId="77777777">
            <w:pPr>
              <w:tabs>
                <w:tab w:val="left" w:pos="900"/>
                <w:tab w:val="left" w:pos="3980"/>
              </w:tabs>
              <w:spacing w:after="0" w:line="240" w:lineRule="auto"/>
              <w:rPr>
                <w:rFonts w:eastAsia="MS Mincho"/>
                <w:sz w:val="22"/>
              </w:rPr>
            </w:pPr>
            <w:r w:rsidRPr="0094011A">
              <w:rPr>
                <w:rFonts w:eastAsia="MS Mincho"/>
                <w:sz w:val="22"/>
              </w:rPr>
              <w:t>Title:</w:t>
            </w:r>
            <w:r w:rsidRPr="0094011A">
              <w:rPr>
                <w:rFonts w:eastAsia="MS Mincho"/>
                <w:sz w:val="22"/>
              </w:rPr>
              <w:tab/>
            </w:r>
            <w:r w:rsidRPr="0094011A">
              <w:rPr>
                <w:rFonts w:eastAsia="MS Mincho"/>
                <w:sz w:val="22"/>
                <w:u w:val="single"/>
              </w:rPr>
              <w:tab/>
            </w:r>
          </w:p>
          <w:p w:rsidRPr="0094011A" w:rsidR="00B81173" w:rsidP="0094011A" w:rsidRDefault="00B81173" w14:paraId="41BFFC62" w14:textId="77777777">
            <w:pPr>
              <w:spacing w:after="0" w:line="240" w:lineRule="auto"/>
              <w:rPr>
                <w:rFonts w:eastAsia="MS Mincho"/>
                <w:sz w:val="22"/>
              </w:rPr>
            </w:pPr>
          </w:p>
          <w:p w:rsidRPr="0094011A" w:rsidR="00B81173" w:rsidP="0094011A" w:rsidRDefault="00B81173" w14:paraId="7D421DAE" w14:textId="77777777">
            <w:pPr>
              <w:spacing w:after="0" w:line="240" w:lineRule="auto"/>
              <w:rPr>
                <w:rFonts w:eastAsia="MS Mincho"/>
                <w:sz w:val="22"/>
              </w:rPr>
            </w:pPr>
          </w:p>
        </w:tc>
        <w:tc>
          <w:tcPr>
            <w:tcW w:w="4734" w:type="dxa"/>
            <w:tcBorders>
              <w:top w:val="nil"/>
              <w:left w:val="nil"/>
              <w:bottom w:val="nil"/>
              <w:right w:val="nil"/>
            </w:tcBorders>
            <w:tcMar>
              <w:top w:w="0" w:type="dxa"/>
              <w:left w:w="108" w:type="dxa"/>
              <w:bottom w:w="0" w:type="dxa"/>
              <w:right w:w="108" w:type="dxa"/>
            </w:tcMar>
          </w:tcPr>
          <w:p w:rsidRPr="0094011A" w:rsidR="00B81173" w:rsidP="0094011A" w:rsidRDefault="005C7822" w14:paraId="6C79937F" w14:textId="77777777">
            <w:pPr>
              <w:spacing w:after="0" w:line="240" w:lineRule="auto"/>
              <w:jc w:val="left"/>
              <w:rPr>
                <w:rFonts w:eastAsia="MS Mincho"/>
                <w:sz w:val="22"/>
              </w:rPr>
            </w:pPr>
            <w:r w:rsidRPr="0094011A">
              <w:rPr>
                <w:rFonts w:eastAsia="MS Mincho"/>
                <w:sz w:val="22"/>
              </w:rPr>
              <w:t>CLEAN POWER ALLIANCE OF SOUTHERN CALIFORNIA, a California joint powers authority</w:t>
            </w:r>
          </w:p>
          <w:p w:rsidRPr="0094011A" w:rsidR="00B81173" w:rsidP="0094011A" w:rsidRDefault="00B81173" w14:paraId="0F1C4F93" w14:textId="77777777">
            <w:pPr>
              <w:spacing w:after="0" w:line="240" w:lineRule="auto"/>
              <w:rPr>
                <w:rFonts w:eastAsia="MS Mincho"/>
                <w:sz w:val="22"/>
              </w:rPr>
            </w:pPr>
          </w:p>
          <w:p w:rsidRPr="0094011A" w:rsidR="00B81173" w:rsidP="0094011A" w:rsidRDefault="005C7822" w14:paraId="4C256530" w14:textId="77777777">
            <w:pPr>
              <w:tabs>
                <w:tab w:val="left" w:pos="900"/>
                <w:tab w:val="left" w:pos="3980"/>
              </w:tabs>
              <w:spacing w:after="0" w:line="240" w:lineRule="auto"/>
              <w:rPr>
                <w:rFonts w:eastAsia="MS Mincho"/>
                <w:sz w:val="22"/>
              </w:rPr>
            </w:pPr>
            <w:r w:rsidRPr="0094011A">
              <w:rPr>
                <w:rFonts w:eastAsia="MS Mincho"/>
                <w:sz w:val="22"/>
              </w:rPr>
              <w:t xml:space="preserve">By: </w:t>
            </w:r>
            <w:r w:rsidRPr="0094011A">
              <w:rPr>
                <w:rFonts w:eastAsia="MS Mincho"/>
                <w:sz w:val="22"/>
              </w:rPr>
              <w:tab/>
            </w:r>
            <w:r w:rsidRPr="0094011A">
              <w:rPr>
                <w:rFonts w:eastAsia="MS Mincho"/>
                <w:sz w:val="22"/>
                <w:u w:val="single"/>
              </w:rPr>
              <w:tab/>
            </w:r>
          </w:p>
          <w:p w:rsidRPr="0094011A" w:rsidR="00B81173" w:rsidP="0094011A" w:rsidRDefault="005C7822" w14:paraId="51A7B169" w14:textId="77777777">
            <w:pPr>
              <w:tabs>
                <w:tab w:val="left" w:pos="900"/>
                <w:tab w:val="left" w:pos="3980"/>
              </w:tabs>
              <w:spacing w:after="0" w:line="240" w:lineRule="auto"/>
              <w:rPr>
                <w:rFonts w:eastAsia="MS Mincho"/>
                <w:sz w:val="22"/>
              </w:rPr>
            </w:pPr>
            <w:r w:rsidRPr="0094011A">
              <w:rPr>
                <w:rFonts w:eastAsia="MS Mincho"/>
                <w:sz w:val="22"/>
              </w:rPr>
              <w:t>Name:</w:t>
            </w:r>
            <w:r w:rsidRPr="0094011A">
              <w:rPr>
                <w:rFonts w:eastAsia="MS Mincho"/>
                <w:sz w:val="22"/>
              </w:rPr>
              <w:tab/>
            </w:r>
            <w:r w:rsidRPr="0094011A">
              <w:rPr>
                <w:rFonts w:eastAsia="MS Mincho"/>
                <w:sz w:val="22"/>
                <w:u w:val="single"/>
              </w:rPr>
              <w:tab/>
            </w:r>
          </w:p>
          <w:p w:rsidRPr="0094011A" w:rsidR="00B81173" w:rsidP="0094011A" w:rsidRDefault="005C7822" w14:paraId="294DF438" w14:textId="77777777">
            <w:pPr>
              <w:tabs>
                <w:tab w:val="left" w:pos="900"/>
                <w:tab w:val="left" w:pos="3980"/>
              </w:tabs>
              <w:spacing w:after="0" w:line="240" w:lineRule="auto"/>
              <w:rPr>
                <w:rFonts w:eastAsia="MS Mincho"/>
                <w:sz w:val="22"/>
              </w:rPr>
            </w:pPr>
            <w:r w:rsidRPr="0094011A">
              <w:rPr>
                <w:rFonts w:eastAsia="MS Mincho"/>
                <w:sz w:val="22"/>
              </w:rPr>
              <w:t>Title:</w:t>
            </w:r>
            <w:r w:rsidRPr="0094011A">
              <w:rPr>
                <w:rFonts w:eastAsia="MS Mincho"/>
                <w:sz w:val="22"/>
              </w:rPr>
              <w:tab/>
            </w:r>
            <w:r w:rsidRPr="0094011A">
              <w:rPr>
                <w:rFonts w:eastAsia="MS Mincho"/>
                <w:sz w:val="22"/>
                <w:u w:val="single"/>
              </w:rPr>
              <w:tab/>
            </w:r>
          </w:p>
          <w:p w:rsidRPr="0094011A" w:rsidR="00B81173" w:rsidP="0094011A" w:rsidRDefault="005C7822" w14:paraId="2E9ED17A" w14:textId="77777777">
            <w:pPr>
              <w:spacing w:after="0" w:line="240" w:lineRule="auto"/>
              <w:rPr>
                <w:rFonts w:eastAsia="MS Mincho"/>
                <w:sz w:val="22"/>
              </w:rPr>
            </w:pPr>
            <w:r w:rsidRPr="0094011A">
              <w:rPr>
                <w:rFonts w:eastAsia="MS Mincho"/>
                <w:sz w:val="22"/>
              </w:rPr>
              <w:tab/>
            </w:r>
          </w:p>
          <w:p w:rsidRPr="0094011A" w:rsidR="00B81173" w:rsidP="0094011A" w:rsidRDefault="00B81173" w14:paraId="1DD6F397" w14:textId="77777777">
            <w:pPr>
              <w:spacing w:after="0" w:line="240" w:lineRule="auto"/>
              <w:rPr>
                <w:rFonts w:eastAsia="MS Mincho"/>
                <w:sz w:val="22"/>
              </w:rPr>
            </w:pPr>
          </w:p>
        </w:tc>
      </w:tr>
    </w:tbl>
    <w:p w:rsidRPr="0094011A" w:rsidR="00B81173" w:rsidP="000B71BD" w:rsidRDefault="00B81173" w14:paraId="213F814E" w14:textId="77777777">
      <w:pPr>
        <w:widowControl w:val="0"/>
        <w:spacing w:after="0" w:line="240" w:lineRule="auto"/>
        <w:jc w:val="left"/>
        <w:rPr>
          <w:rFonts w:eastAsia="MS Mincho"/>
          <w:sz w:val="22"/>
        </w:rPr>
        <w:sectPr w:rsidRPr="0094011A" w:rsidR="00B81173" w:rsidSect="005F2746">
          <w:headerReference w:type="default" r:id="rId28"/>
          <w:footerReference w:type="default" r:id="rId29"/>
          <w:headerReference w:type="first" r:id="rId30"/>
          <w:footerReference w:type="first" r:id="rId31"/>
          <w:pgSz w:w="12240" w:h="15840" w:orient="portrait"/>
          <w:pgMar w:top="1440" w:right="1440" w:bottom="1440" w:left="1440" w:header="720" w:footer="720" w:gutter="0"/>
          <w:pgNumType w:start="1"/>
          <w:cols w:space="720"/>
          <w:titlePg/>
        </w:sectPr>
      </w:pPr>
    </w:p>
    <w:p w:rsidR="00B81173" w:rsidP="0094011A" w:rsidRDefault="005C7822" w14:paraId="1C5044C9" w14:textId="77777777">
      <w:pPr>
        <w:spacing w:line="240" w:lineRule="auto"/>
        <w:jc w:val="center"/>
        <w:rPr>
          <w:rFonts w:eastAsia="MS Mincho" w:cs="Calibri"/>
          <w:b/>
          <w:szCs w:val="24"/>
        </w:rPr>
      </w:pPr>
      <w:r>
        <w:rPr>
          <w:rFonts w:eastAsia="MS Mincho" w:cs="Calibri"/>
          <w:b/>
          <w:szCs w:val="24"/>
        </w:rPr>
        <w:t>EXHIBIT A</w:t>
      </w:r>
    </w:p>
    <w:p w:rsidR="00B81173" w:rsidP="0094011A" w:rsidRDefault="005C7822" w14:paraId="4E6B9661" w14:textId="77777777">
      <w:pPr>
        <w:spacing w:line="240" w:lineRule="auto"/>
        <w:jc w:val="center"/>
        <w:rPr>
          <w:rFonts w:eastAsia="MS Mincho" w:cs="Calibri"/>
          <w:b/>
          <w:szCs w:val="24"/>
        </w:rPr>
      </w:pPr>
      <w:r>
        <w:rPr>
          <w:rFonts w:eastAsia="MS Mincho" w:cs="Calibri"/>
          <w:b/>
          <w:szCs w:val="24"/>
        </w:rPr>
        <w:t>FACILITY DESCRIPTION</w:t>
      </w:r>
    </w:p>
    <w:p w:rsidR="00B81173" w:rsidP="0094011A" w:rsidRDefault="005C7822" w14:paraId="1074EC65" w14:textId="1476DAD0">
      <w:pPr>
        <w:tabs>
          <w:tab w:val="left" w:pos="1620"/>
        </w:tabs>
        <w:spacing w:after="200" w:line="240" w:lineRule="auto"/>
        <w:jc w:val="left"/>
        <w:rPr>
          <w:rFonts w:eastAsia="MS Mincho" w:cs="Calibri"/>
          <w:b/>
          <w:szCs w:val="24"/>
        </w:rPr>
      </w:pPr>
      <w:r>
        <w:rPr>
          <w:rFonts w:eastAsia="MS Mincho" w:cs="Calibri"/>
          <w:b/>
          <w:szCs w:val="24"/>
        </w:rPr>
        <w:t>Site Name</w:t>
      </w:r>
      <w:r>
        <w:rPr>
          <w:rFonts w:eastAsia="MS Mincho" w:cs="Calibri"/>
          <w:szCs w:val="24"/>
        </w:rPr>
        <w:t xml:space="preserve">: </w:t>
      </w:r>
    </w:p>
    <w:p w:rsidRPr="0094011A" w:rsidR="00CB1C7B" w:rsidP="0094011A" w:rsidRDefault="005C7822" w14:paraId="68865899" w14:textId="0067DE22">
      <w:pPr>
        <w:tabs>
          <w:tab w:val="left" w:pos="1620"/>
        </w:tabs>
        <w:spacing w:after="200" w:line="240" w:lineRule="auto"/>
        <w:jc w:val="left"/>
        <w:rPr>
          <w:rFonts w:eastAsia="MS Mincho"/>
        </w:rPr>
      </w:pPr>
      <w:r>
        <w:rPr>
          <w:rFonts w:eastAsia="MS Mincho" w:cs="Calibri"/>
          <w:b/>
          <w:szCs w:val="24"/>
        </w:rPr>
        <w:t>Site includes all or some of the following APNs</w:t>
      </w:r>
      <w:r>
        <w:rPr>
          <w:rFonts w:eastAsia="MS Mincho" w:cs="Calibri"/>
          <w:szCs w:val="24"/>
        </w:rPr>
        <w:t>:</w:t>
      </w:r>
    </w:p>
    <w:p w:rsidRPr="0094011A" w:rsidR="00B81173" w:rsidP="0094011A" w:rsidRDefault="005C7822" w14:paraId="69397F11" w14:textId="2EB51B3B">
      <w:pPr>
        <w:tabs>
          <w:tab w:val="left" w:pos="720"/>
          <w:tab w:val="left" w:pos="1620"/>
        </w:tabs>
        <w:spacing w:after="200" w:line="240" w:lineRule="auto"/>
        <w:jc w:val="left"/>
        <w:rPr>
          <w:rFonts w:eastAsia="MS Mincho"/>
        </w:rPr>
      </w:pPr>
      <w:r>
        <w:rPr>
          <w:rFonts w:eastAsia="MS Mincho" w:cs="Calibri"/>
          <w:b/>
          <w:szCs w:val="24"/>
        </w:rPr>
        <w:t>City</w:t>
      </w:r>
      <w:r w:rsidRPr="0094011A">
        <w:t xml:space="preserve">: </w:t>
      </w:r>
    </w:p>
    <w:p w:rsidRPr="0094011A" w:rsidR="00B81173" w:rsidP="0094011A" w:rsidRDefault="005C7822" w14:paraId="5DCC8F9B" w14:textId="74E26CB7">
      <w:pPr>
        <w:tabs>
          <w:tab w:val="left" w:pos="720"/>
          <w:tab w:val="left" w:pos="1620"/>
        </w:tabs>
        <w:spacing w:after="200" w:line="240" w:lineRule="auto"/>
        <w:jc w:val="left"/>
        <w:rPr>
          <w:rFonts w:eastAsia="MS Mincho"/>
        </w:rPr>
      </w:pPr>
      <w:r>
        <w:rPr>
          <w:rFonts w:eastAsia="MS Mincho" w:cs="Calibri"/>
          <w:b/>
          <w:szCs w:val="24"/>
        </w:rPr>
        <w:t>County</w:t>
      </w:r>
      <w:r>
        <w:rPr>
          <w:rFonts w:eastAsia="MS Mincho" w:cs="Calibri"/>
          <w:szCs w:val="24"/>
        </w:rPr>
        <w:t xml:space="preserve">: </w:t>
      </w:r>
    </w:p>
    <w:p w:rsidR="00B81173" w:rsidP="0094011A" w:rsidRDefault="005C7822" w14:paraId="0BAE24BF" w14:textId="2D7190DB">
      <w:pPr>
        <w:tabs>
          <w:tab w:val="left" w:pos="1620"/>
        </w:tabs>
        <w:spacing w:after="200" w:line="240" w:lineRule="auto"/>
        <w:jc w:val="left"/>
        <w:rPr>
          <w:rFonts w:eastAsia="MS Mincho" w:cs="Calibri"/>
          <w:szCs w:val="24"/>
        </w:rPr>
      </w:pPr>
      <w:r>
        <w:rPr>
          <w:rFonts w:eastAsia="MS Mincho" w:cs="Calibri"/>
          <w:b/>
          <w:szCs w:val="24"/>
        </w:rPr>
        <w:t>Zip Code</w:t>
      </w:r>
      <w:r>
        <w:rPr>
          <w:rFonts w:eastAsia="MS Mincho" w:cs="Calibri"/>
          <w:szCs w:val="24"/>
        </w:rPr>
        <w:t>:</w:t>
      </w:r>
    </w:p>
    <w:p w:rsidR="00B81173" w:rsidP="0094011A" w:rsidRDefault="005C7822" w14:paraId="32C47B65" w14:textId="11DE376F">
      <w:pPr>
        <w:tabs>
          <w:tab w:val="left" w:pos="1620"/>
        </w:tabs>
        <w:spacing w:after="200" w:line="240" w:lineRule="auto"/>
        <w:jc w:val="left"/>
        <w:rPr>
          <w:rFonts w:eastAsia="MS Mincho" w:cs="Calibri"/>
          <w:b/>
          <w:szCs w:val="24"/>
        </w:rPr>
      </w:pPr>
      <w:r>
        <w:rPr>
          <w:rFonts w:eastAsia="MS Mincho" w:cs="Calibri"/>
          <w:b/>
          <w:szCs w:val="24"/>
        </w:rPr>
        <w:t>Latitude and Longitude</w:t>
      </w:r>
      <w:r>
        <w:rPr>
          <w:rFonts w:eastAsia="MS Mincho" w:cs="Calibri"/>
          <w:szCs w:val="24"/>
        </w:rPr>
        <w:t>:</w:t>
      </w:r>
    </w:p>
    <w:p w:rsidRPr="00FE7A7F" w:rsidR="00F94626" w:rsidP="00436227" w:rsidRDefault="00F94626" w14:paraId="0B616D1D" w14:textId="4B29E1F5">
      <w:pPr>
        <w:tabs>
          <w:tab w:val="left" w:pos="1620"/>
        </w:tabs>
        <w:adjustRightInd/>
        <w:spacing w:after="200"/>
        <w:jc w:val="left"/>
        <w:rPr>
          <w:b/>
          <w:bCs/>
        </w:rPr>
      </w:pPr>
      <w:bookmarkStart w:name="_Hlk38897168" w:id="1219"/>
      <w:r>
        <w:rPr>
          <w:b/>
          <w:bCs/>
        </w:rPr>
        <w:t>Facility Description</w:t>
      </w:r>
      <w:r>
        <w:rPr>
          <w:bCs/>
        </w:rPr>
        <w:t>:</w:t>
      </w:r>
      <w:r>
        <w:rPr>
          <w:b/>
          <w:bCs/>
        </w:rPr>
        <w:t xml:space="preserve"> </w:t>
      </w:r>
      <w:r w:rsidRPr="006731D6">
        <w:rPr>
          <w:b/>
          <w:bCs/>
          <w:highlight w:val="yellow"/>
        </w:rPr>
        <w:t xml:space="preserve">[NTD: Include </w:t>
      </w:r>
      <w:r w:rsidR="00BB4C70">
        <w:rPr>
          <w:b/>
          <w:bCs/>
          <w:highlight w:val="yellow"/>
        </w:rPr>
        <w:t xml:space="preserve">(i) </w:t>
      </w:r>
      <w:r w:rsidRPr="006731D6">
        <w:rPr>
          <w:b/>
          <w:bCs/>
          <w:highlight w:val="yellow"/>
        </w:rPr>
        <w:t>a Site Diagram</w:t>
      </w:r>
      <w:r w:rsidR="00BB4C70">
        <w:rPr>
          <w:b/>
          <w:bCs/>
          <w:highlight w:val="yellow"/>
        </w:rPr>
        <w:t>; (ii) expected AC and DC nameplate capacity</w:t>
      </w:r>
      <w:r w:rsidRPr="006731D6">
        <w:rPr>
          <w:b/>
          <w:bCs/>
          <w:highlight w:val="yellow"/>
        </w:rPr>
        <w:t>]</w:t>
      </w:r>
    </w:p>
    <w:bookmarkEnd w:id="1219"/>
    <w:p w:rsidRPr="00F4000A" w:rsidR="00B81173" w:rsidP="0094011A" w:rsidRDefault="005C7822" w14:paraId="493ACF6F" w14:textId="19AB4988">
      <w:pPr>
        <w:tabs>
          <w:tab w:val="left" w:pos="1620"/>
        </w:tabs>
        <w:spacing w:after="200" w:line="240" w:lineRule="auto"/>
        <w:jc w:val="left"/>
        <w:rPr>
          <w:rFonts w:eastAsia="MS Mincho" w:cs="Calibri"/>
          <w:bCs/>
          <w:szCs w:val="24"/>
        </w:rPr>
      </w:pPr>
      <w:r>
        <w:rPr>
          <w:rFonts w:eastAsia="MS Mincho" w:cs="Calibri"/>
          <w:b/>
          <w:szCs w:val="24"/>
        </w:rPr>
        <w:t>Delivery Point</w:t>
      </w:r>
      <w:r>
        <w:rPr>
          <w:rFonts w:eastAsia="MS Mincho" w:cs="Calibri"/>
          <w:szCs w:val="24"/>
        </w:rPr>
        <w:t>:</w:t>
      </w:r>
      <w:r>
        <w:rPr>
          <w:rFonts w:eastAsia="MS Mincho" w:cs="Calibri"/>
          <w:b/>
          <w:szCs w:val="24"/>
        </w:rPr>
        <w:t xml:space="preserve"> </w:t>
      </w:r>
    </w:p>
    <w:p w:rsidR="00B81173" w:rsidP="0094011A" w:rsidRDefault="005C7822" w14:paraId="1D63180B" w14:textId="19E52A7B">
      <w:pPr>
        <w:spacing w:after="0" w:line="240" w:lineRule="auto"/>
        <w:jc w:val="left"/>
        <w:rPr>
          <w:rFonts w:cs="Calibri"/>
          <w:b/>
          <w:i/>
          <w:szCs w:val="24"/>
        </w:rPr>
      </w:pPr>
      <w:r>
        <w:rPr>
          <w:rFonts w:eastAsia="MS Mincho" w:cs="Calibri"/>
          <w:b/>
          <w:szCs w:val="24"/>
        </w:rPr>
        <w:t>P-node</w:t>
      </w:r>
      <w:r>
        <w:rPr>
          <w:rFonts w:cs="Calibri"/>
          <w:szCs w:val="24"/>
        </w:rPr>
        <w:t xml:space="preserve">: </w:t>
      </w:r>
      <w:r w:rsidR="00954E7C">
        <w:rPr>
          <w:rFonts w:cs="Calibri"/>
          <w:szCs w:val="24"/>
        </w:rPr>
        <w:t>The P-node assigned to the Facility by the CAISO</w:t>
      </w:r>
    </w:p>
    <w:p w:rsidRPr="0094011A" w:rsidR="00B81173" w:rsidP="0094011A" w:rsidRDefault="005C7822" w14:paraId="7D9E2E04" w14:textId="7E1B8C4D">
      <w:pPr>
        <w:spacing w:before="240" w:line="240" w:lineRule="auto"/>
        <w:jc w:val="left"/>
        <w:rPr>
          <w:rFonts w:eastAsia="MS Mincho"/>
        </w:rPr>
      </w:pPr>
      <w:r>
        <w:rPr>
          <w:rFonts w:eastAsia="MS Mincho" w:cs="Calibri"/>
          <w:b/>
          <w:szCs w:val="24"/>
        </w:rPr>
        <w:t>Transmission Provider</w:t>
      </w:r>
      <w:r>
        <w:rPr>
          <w:rFonts w:eastAsia="MS Mincho" w:cs="Calibri"/>
          <w:szCs w:val="24"/>
        </w:rPr>
        <w:t>:</w:t>
      </w:r>
      <w:r>
        <w:rPr>
          <w:rFonts w:eastAsia="MS Mincho" w:cs="Calibri"/>
          <w:b/>
          <w:szCs w:val="24"/>
        </w:rPr>
        <w:t xml:space="preserve"> </w:t>
      </w:r>
    </w:p>
    <w:p w:rsidRPr="0094011A" w:rsidR="00B81173" w:rsidP="0094011A" w:rsidRDefault="005C7822" w14:paraId="0B8691F2" w14:textId="63DB9083">
      <w:pPr>
        <w:widowControl w:val="0"/>
        <w:spacing w:line="240" w:lineRule="auto"/>
        <w:rPr>
          <w:rFonts w:eastAsia="MS Mincho"/>
        </w:rPr>
      </w:pPr>
      <w:r>
        <w:rPr>
          <w:rFonts w:eastAsia="MS Mincho" w:cs="Calibri"/>
          <w:b/>
          <w:szCs w:val="24"/>
        </w:rPr>
        <w:t>Additional Information</w:t>
      </w:r>
      <w:r w:rsidRPr="0094011A">
        <w:rPr>
          <w:rFonts w:eastAsia="MS Mincho"/>
        </w:rPr>
        <w:t>:</w:t>
      </w:r>
      <w:bookmarkStart w:name="_cp_text_1_867" w:id="1220"/>
    </w:p>
    <w:bookmarkEnd w:id="1220"/>
    <w:p w:rsidRPr="0094011A" w:rsidR="00B81173" w:rsidP="0094011A" w:rsidRDefault="00B81173" w14:paraId="44999AA6" w14:textId="77777777">
      <w:pPr>
        <w:pStyle w:val="Heading7"/>
        <w:numPr>
          <w:ilvl w:val="0"/>
          <w:numId w:val="0"/>
        </w:numPr>
        <w:tabs>
          <w:tab w:val="clear" w:pos="1440"/>
        </w:tabs>
        <w:spacing w:before="0" w:after="240" w:line="240" w:lineRule="auto"/>
        <w:rPr>
          <w:rFonts w:eastAsia="MS Mincho"/>
        </w:rPr>
      </w:pPr>
    </w:p>
    <w:p w:rsidR="00B81173" w:rsidP="0094011A" w:rsidRDefault="00B81173" w14:paraId="53CEB2D0" w14:textId="77777777">
      <w:pPr>
        <w:pStyle w:val="Heading7"/>
        <w:numPr>
          <w:ilvl w:val="0"/>
          <w:numId w:val="0"/>
        </w:numPr>
        <w:tabs>
          <w:tab w:val="clear" w:pos="1440"/>
        </w:tabs>
        <w:spacing w:before="0" w:after="240" w:line="240" w:lineRule="auto"/>
        <w:rPr>
          <w:rFonts w:eastAsia="MS Mincho" w:cs="Calibri"/>
          <w:szCs w:val="24"/>
        </w:rPr>
        <w:sectPr w:rsidR="00B81173" w:rsidSect="005F2746">
          <w:headerReference w:type="default" r:id="rId32"/>
          <w:footerReference w:type="default" r:id="rId33"/>
          <w:headerReference w:type="first" r:id="rId34"/>
          <w:footerReference w:type="first" r:id="rId35"/>
          <w:pgSz w:w="12240" w:h="15840" w:orient="portrait"/>
          <w:pgMar w:top="1440" w:right="1440" w:bottom="1440" w:left="1440" w:header="720" w:footer="720" w:gutter="0"/>
          <w:pgNumType w:start="1"/>
          <w:cols w:space="720"/>
          <w:titlePg/>
        </w:sectPr>
      </w:pPr>
    </w:p>
    <w:p w:rsidR="00B81173" w:rsidP="0094011A" w:rsidRDefault="005C7822" w14:paraId="3BAEAD9B" w14:textId="77777777">
      <w:pPr>
        <w:spacing w:line="240" w:lineRule="auto"/>
        <w:jc w:val="center"/>
        <w:rPr>
          <w:rFonts w:eastAsia="MS Mincho" w:cs="Calibri"/>
          <w:b/>
          <w:szCs w:val="24"/>
        </w:rPr>
      </w:pPr>
      <w:r>
        <w:rPr>
          <w:rFonts w:eastAsia="MS Mincho" w:cs="Calibri"/>
          <w:b/>
          <w:szCs w:val="24"/>
        </w:rPr>
        <w:t>EXHIBIT B</w:t>
      </w:r>
    </w:p>
    <w:p w:rsidR="00B81173" w:rsidP="0094011A" w:rsidRDefault="005C7822" w14:paraId="3746D732" w14:textId="77777777">
      <w:pPr>
        <w:spacing w:line="240" w:lineRule="auto"/>
        <w:jc w:val="center"/>
        <w:rPr>
          <w:rFonts w:eastAsia="MS Mincho" w:cs="Calibri"/>
          <w:b/>
          <w:szCs w:val="24"/>
        </w:rPr>
      </w:pPr>
      <w:bookmarkStart w:name="_Hlk38237637" w:id="1225"/>
      <w:r>
        <w:rPr>
          <w:rFonts w:eastAsia="MS Mincho" w:cs="Calibri"/>
          <w:b/>
          <w:szCs w:val="24"/>
        </w:rPr>
        <w:t>FACILITY CONSTRUCTION AND COMMERCIAL OPERATION</w:t>
      </w:r>
    </w:p>
    <w:p w:rsidR="00B81173" w:rsidP="0094011A" w:rsidRDefault="005C7822" w14:paraId="33BA625F" w14:textId="77777777">
      <w:pPr>
        <w:pStyle w:val="Heading7"/>
        <w:numPr>
          <w:ilvl w:val="0"/>
          <w:numId w:val="3"/>
        </w:numPr>
        <w:tabs>
          <w:tab w:val="clear" w:pos="1440"/>
        </w:tabs>
        <w:spacing w:before="0" w:after="240" w:line="240" w:lineRule="auto"/>
        <w:ind w:left="720"/>
        <w:rPr>
          <w:rFonts w:eastAsia="MS Mincho" w:cs="Calibri"/>
          <w:szCs w:val="24"/>
        </w:rPr>
      </w:pPr>
      <w:r>
        <w:rPr>
          <w:rFonts w:eastAsia="MS Mincho" w:cs="Calibri"/>
          <w:b/>
          <w:szCs w:val="24"/>
          <w:u w:val="single"/>
        </w:rPr>
        <w:t>Construction of the Facility</w:t>
      </w:r>
      <w:r>
        <w:rPr>
          <w:rFonts w:eastAsia="MS Mincho" w:cs="Calibri"/>
          <w:szCs w:val="24"/>
        </w:rPr>
        <w:t xml:space="preserve">. </w:t>
      </w:r>
    </w:p>
    <w:p w:rsidR="00B81173" w:rsidP="0094011A" w:rsidRDefault="005C7822" w14:paraId="105C9BC0" w14:textId="0BE5357B">
      <w:pPr>
        <w:pStyle w:val="Heading7"/>
        <w:numPr>
          <w:ilvl w:val="1"/>
          <w:numId w:val="3"/>
        </w:numPr>
        <w:tabs>
          <w:tab w:val="clear" w:pos="1440"/>
        </w:tabs>
        <w:spacing w:before="0" w:after="240" w:line="240" w:lineRule="auto"/>
        <w:ind w:left="1440"/>
        <w:rPr>
          <w:rFonts w:cs="Calibri"/>
          <w:szCs w:val="24"/>
        </w:rPr>
      </w:pPr>
      <w:r>
        <w:rPr>
          <w:rFonts w:cs="Calibri"/>
          <w:szCs w:val="24"/>
        </w:rPr>
        <w:t>“</w:t>
      </w:r>
      <w:r>
        <w:rPr>
          <w:rFonts w:eastAsia="MS Mincho" w:cs="Calibri"/>
          <w:b/>
          <w:szCs w:val="24"/>
          <w:u w:val="single"/>
        </w:rPr>
        <w:t>Construction Start</w:t>
      </w:r>
      <w:r>
        <w:rPr>
          <w:rFonts w:cs="Calibri"/>
          <w:szCs w:val="24"/>
        </w:rPr>
        <w:t xml:space="preserve">” will occur upon Seller’s </w:t>
      </w:r>
      <w:bookmarkStart w:name="_Hlk7794694" w:id="1226"/>
      <w:r>
        <w:rPr>
          <w:rFonts w:cs="Calibri"/>
          <w:szCs w:val="24"/>
        </w:rPr>
        <w:t>acquisition of all applicable regulatory authorizations, approvals and permits for the construction of the Facility, and once Seller has engaged all contractors and ordered all essential equipment and supplies as, in each case, can reasonably be considered necessary so that physical construction of the Facility may begin and proceed to completion without foreseeable interruption of material duration,</w:t>
      </w:r>
      <w:bookmarkEnd w:id="1226"/>
      <w:r>
        <w:rPr>
          <w:rFonts w:cs="Calibri"/>
          <w:szCs w:val="24"/>
        </w:rPr>
        <w:t xml:space="preserve"> and has executed an engineering, procurement, and construction contract and issued thereunder a </w:t>
      </w:r>
      <w:r w:rsidR="00F94626">
        <w:t xml:space="preserve">final </w:t>
      </w:r>
      <w:r>
        <w:rPr>
          <w:rFonts w:cs="Calibri"/>
          <w:szCs w:val="24"/>
        </w:rPr>
        <w:t xml:space="preserve">notice to proceed that authorizes the contractor to mobilize to Site and begin physical construction </w:t>
      </w:r>
      <w:bookmarkStart w:name="_cp_text_1_871" w:id="1227"/>
      <w:r w:rsidR="00F94626">
        <w:t xml:space="preserve">(including, at a minimum, excavation for foundations or </w:t>
      </w:r>
      <w:r>
        <w:rPr>
          <w:rFonts w:eastAsia="MS Mincho" w:cs="Calibri"/>
          <w:szCs w:val="24"/>
        </w:rPr>
        <w:t xml:space="preserve">the </w:t>
      </w:r>
      <w:r w:rsidR="00F94626">
        <w:t>installation or erection of improvements)</w:t>
      </w:r>
      <w:r>
        <w:rPr>
          <w:rFonts w:cs="Calibri"/>
          <w:szCs w:val="24"/>
        </w:rPr>
        <w:t xml:space="preserve"> </w:t>
      </w:r>
      <w:bookmarkEnd w:id="1227"/>
      <w:r>
        <w:rPr>
          <w:rFonts w:cs="Calibri"/>
          <w:szCs w:val="24"/>
        </w:rPr>
        <w:t xml:space="preserve">at the Site. The date of Construction Start will be evidenced by and subject to Seller’s delivery to Buyer of a certificate substantially in the form attached as </w:t>
      </w:r>
      <w:r>
        <w:rPr>
          <w:rFonts w:eastAsia="MS Mincho" w:cs="Calibri"/>
          <w:szCs w:val="24"/>
          <w:u w:val="single"/>
        </w:rPr>
        <w:t>Exhibit J</w:t>
      </w:r>
      <w:r>
        <w:rPr>
          <w:rFonts w:cs="Calibri"/>
          <w:szCs w:val="24"/>
        </w:rPr>
        <w:t xml:space="preserve"> hereto, and the date certified therein shall be the “</w:t>
      </w:r>
      <w:r>
        <w:rPr>
          <w:rFonts w:eastAsia="MS Mincho" w:cs="Calibri"/>
          <w:b/>
          <w:szCs w:val="24"/>
          <w:u w:val="single"/>
        </w:rPr>
        <w:t>Construction Start Date</w:t>
      </w:r>
      <w:r>
        <w:rPr>
          <w:rFonts w:cs="Calibri"/>
          <w:szCs w:val="24"/>
        </w:rPr>
        <w:t xml:space="preserve">.” Seller shall cause Construction Start to occur no later than the Guaranteed Construction Start Date. </w:t>
      </w:r>
    </w:p>
    <w:p w:rsidR="00B81173" w:rsidP="0094011A" w:rsidRDefault="00400985" w14:paraId="4BCFC1EE" w14:textId="54029030">
      <w:pPr>
        <w:pStyle w:val="Heading7"/>
        <w:numPr>
          <w:ilvl w:val="1"/>
          <w:numId w:val="3"/>
        </w:numPr>
        <w:tabs>
          <w:tab w:val="clear" w:pos="1440"/>
        </w:tabs>
        <w:spacing w:before="0" w:after="240" w:line="240" w:lineRule="auto"/>
        <w:ind w:left="1440"/>
        <w:rPr>
          <w:rFonts w:cs="Calibri"/>
          <w:szCs w:val="24"/>
        </w:rPr>
      </w:pPr>
      <w:bookmarkStart w:name="_Hlk38897756" w:id="1228"/>
      <w:r>
        <w:t>Seller may extend the Guaranteed Construction Start Date</w:t>
      </w:r>
      <w:bookmarkStart w:name="_cp_text_1_876" w:id="1229"/>
      <w:r>
        <w:t xml:space="preserve"> by paying </w:t>
      </w:r>
      <w:bookmarkEnd w:id="1229"/>
      <w:r>
        <w:t xml:space="preserve">Daily Delay Damages to Buyer for each day </w:t>
      </w:r>
      <w:bookmarkStart w:name="_cp_text_1_878" w:id="1230"/>
      <w:r>
        <w:t xml:space="preserve">Seller desires to extend </w:t>
      </w:r>
      <w:bookmarkEnd w:id="1230"/>
      <w:r>
        <w:t>the Guaranteed Construction Start Date, not to exceed a total of one hundred twenty (120) days of extensions by such payment of Daily Delay Damages</w:t>
      </w:r>
      <w:r w:rsidR="005C7822">
        <w:rPr>
          <w:rFonts w:cs="Calibri"/>
          <w:szCs w:val="24"/>
        </w:rPr>
        <w:t xml:space="preserve">. </w:t>
      </w:r>
      <w:bookmarkStart w:name="_cp_text_1_890" w:id="1231"/>
      <w:r w:rsidR="00F9606F">
        <w:t xml:space="preserve">On or before the </w:t>
      </w:r>
      <w:bookmarkStart w:name="_cp_text_1_880" w:id="1232"/>
      <w:r w:rsidR="00F9606F">
        <w:t>date that is ten (10) days prior to the then-current Guaranteed Construction Start Date</w:t>
      </w:r>
      <w:r w:rsidR="00525528">
        <w:t>,</w:t>
      </w:r>
      <w:r w:rsidR="00F9606F">
        <w:t xml:space="preserve"> Seller shall provide notice and payment to Buyer of the Daily Delay Damages for the number of </w:t>
      </w:r>
      <w:bookmarkStart w:name="_cp_text_1_885" w:id="1233"/>
      <w:bookmarkEnd w:id="1232"/>
      <w:r w:rsidR="00F9606F">
        <w:t xml:space="preserve">days </w:t>
      </w:r>
      <w:bookmarkEnd w:id="1233"/>
      <w:r w:rsidR="00F9606F">
        <w:t>of extension to the Guaranteed Construction Start Date</w:t>
      </w:r>
      <w:r w:rsidR="007E6F7D">
        <w:t xml:space="preserve">. </w:t>
      </w:r>
      <w:bookmarkStart w:name="_Hlk71215908" w:id="1234"/>
      <w:bookmarkStart w:name="_Hlk70330103" w:id="1235"/>
      <w:r w:rsidRPr="00604157" w:rsidR="00604157">
        <w:t>If Seller achieves Construction Start prior to</w:t>
      </w:r>
      <w:bookmarkEnd w:id="1231"/>
      <w:r w:rsidRPr="00AE2F32" w:rsidR="00AE2F32">
        <w:t xml:space="preserve"> the Guaranteed Construction Start Date, as extended by the payment of Daily Delay Damages, Buyer shall refund to Seller the Daily Delay Damages for each day Seller achieves Construction Start prior to the Guaranteed Construction Start Date times the Daily Delay Damages, not to exceed the total amount of Daily Delay Damages paid by Seller pursuant to this Section 1(b). Additionally, </w:t>
      </w:r>
      <w:bookmarkEnd w:id="1234"/>
      <w:r w:rsidRPr="00AE2F32" w:rsidR="00AE2F32">
        <w:t>i</w:t>
      </w:r>
      <w:bookmarkEnd w:id="1235"/>
      <w:r w:rsidRPr="00AE2F32" w:rsidR="00AE2F32">
        <w:t xml:space="preserve">f Seller achieves Commercial Operation on or before the Guaranteed Commercial Operation Date (not including any extensions to such date resulting from Seller’s payment of Commercial Operation Delay Damages, but as may be extended pursuant to a Development Cure Period), then Buyer shall refund to Seller all Daily Delay Damages paid by Seller </w:t>
      </w:r>
      <w:bookmarkStart w:name="_Hlk70330117" w:id="1236"/>
      <w:bookmarkStart w:name="_Hlk73691436" w:id="1237"/>
      <w:r w:rsidRPr="00AE2F32" w:rsidR="00AE2F32">
        <w:t>and not previously refunded by Buyer</w:t>
      </w:r>
      <w:bookmarkEnd w:id="1236"/>
      <w:r w:rsidR="005C7822">
        <w:rPr>
          <w:rFonts w:cs="Calibri"/>
          <w:szCs w:val="24"/>
        </w:rPr>
        <w:t>.</w:t>
      </w:r>
      <w:bookmarkEnd w:id="1228"/>
      <w:bookmarkEnd w:id="1237"/>
    </w:p>
    <w:p w:rsidR="00B81173" w:rsidP="0094011A" w:rsidRDefault="005C7822" w14:paraId="7C4FB59A" w14:textId="3259AE19">
      <w:pPr>
        <w:pStyle w:val="Heading7"/>
        <w:numPr>
          <w:ilvl w:val="0"/>
          <w:numId w:val="3"/>
        </w:numPr>
        <w:tabs>
          <w:tab w:val="clear" w:pos="1440"/>
        </w:tabs>
        <w:spacing w:before="0" w:after="240" w:line="240" w:lineRule="auto"/>
        <w:ind w:left="720"/>
        <w:rPr>
          <w:rFonts w:cs="Calibri"/>
          <w:szCs w:val="24"/>
        </w:rPr>
      </w:pPr>
      <w:r>
        <w:rPr>
          <w:rFonts w:eastAsia="MS Mincho" w:cs="Calibri"/>
          <w:b/>
          <w:szCs w:val="24"/>
          <w:u w:val="single"/>
        </w:rPr>
        <w:t>Commercial Operation of the Facility</w:t>
      </w:r>
      <w:r>
        <w:rPr>
          <w:rFonts w:cs="Calibri"/>
          <w:szCs w:val="24"/>
        </w:rPr>
        <w:t>. “</w:t>
      </w:r>
      <w:r>
        <w:rPr>
          <w:rFonts w:eastAsia="MS Mincho" w:cs="Calibri"/>
          <w:b/>
          <w:szCs w:val="24"/>
          <w:u w:val="single"/>
        </w:rPr>
        <w:t>Commercial Operation</w:t>
      </w:r>
      <w:r>
        <w:rPr>
          <w:rFonts w:cs="Calibri"/>
          <w:szCs w:val="24"/>
        </w:rPr>
        <w:t xml:space="preserve">” means the condition existing when Seller has fulfilled all of the conditions precedent in </w:t>
      </w:r>
      <w:bookmarkStart w:name="DocXTextRef310" w:id="1238"/>
      <w:r>
        <w:rPr>
          <w:rFonts w:cs="Calibri"/>
          <w:szCs w:val="24"/>
        </w:rPr>
        <w:t xml:space="preserve">Section </w:t>
      </w:r>
      <w:bookmarkStart w:name="_cp_text_1_893" w:id="1239"/>
      <w:r>
        <w:rPr>
          <w:rFonts w:eastAsia="MS Mincho" w:cs="Calibri"/>
          <w:szCs w:val="24"/>
        </w:rPr>
        <w:t>2.2</w:t>
      </w:r>
      <w:bookmarkEnd w:id="1238"/>
      <w:r>
        <w:rPr>
          <w:rFonts w:cs="Calibri"/>
          <w:szCs w:val="24"/>
        </w:rPr>
        <w:t xml:space="preserve"> </w:t>
      </w:r>
      <w:bookmarkEnd w:id="1239"/>
      <w:r>
        <w:rPr>
          <w:rFonts w:cs="Calibri"/>
          <w:szCs w:val="24"/>
        </w:rPr>
        <w:t>of the Agreement and provided Notice</w:t>
      </w:r>
      <w:bookmarkStart w:name="_cp_text_1_894" w:id="1240"/>
      <w:r>
        <w:rPr>
          <w:rFonts w:cs="Calibri"/>
          <w:szCs w:val="24"/>
        </w:rPr>
        <w:t xml:space="preserve"> </w:t>
      </w:r>
      <w:bookmarkEnd w:id="1240"/>
      <w:r>
        <w:rPr>
          <w:rFonts w:cs="Calibri"/>
          <w:szCs w:val="24"/>
        </w:rPr>
        <w:t xml:space="preserve">to Buyer substantially in the form of </w:t>
      </w:r>
      <w:r>
        <w:rPr>
          <w:rFonts w:eastAsia="MS Mincho" w:cs="Calibri"/>
          <w:szCs w:val="24"/>
          <w:u w:val="single"/>
        </w:rPr>
        <w:t>Exhibit H</w:t>
      </w:r>
      <w:r>
        <w:rPr>
          <w:rFonts w:cs="Calibri"/>
          <w:szCs w:val="24"/>
        </w:rPr>
        <w:t xml:space="preserve"> (the “</w:t>
      </w:r>
      <w:r>
        <w:rPr>
          <w:rFonts w:eastAsia="MS Mincho" w:cs="Calibri"/>
          <w:b/>
          <w:szCs w:val="24"/>
          <w:u w:val="single"/>
        </w:rPr>
        <w:t>COD Certificate</w:t>
      </w:r>
      <w:r>
        <w:rPr>
          <w:rFonts w:cs="Calibri"/>
          <w:szCs w:val="24"/>
        </w:rPr>
        <w:t>”).</w:t>
      </w:r>
    </w:p>
    <w:p w:rsidR="00B81173" w:rsidP="0094011A" w:rsidRDefault="005C7822" w14:paraId="18F6D59A" w14:textId="77777777">
      <w:pPr>
        <w:pStyle w:val="Heading7"/>
        <w:numPr>
          <w:ilvl w:val="1"/>
          <w:numId w:val="3"/>
        </w:numPr>
        <w:tabs>
          <w:tab w:val="clear" w:pos="1440"/>
        </w:tabs>
        <w:spacing w:before="0" w:after="240" w:line="240" w:lineRule="auto"/>
        <w:ind w:left="1440"/>
        <w:rPr>
          <w:rFonts w:cs="Calibri"/>
          <w:szCs w:val="24"/>
        </w:rPr>
      </w:pPr>
      <w:r>
        <w:rPr>
          <w:rFonts w:cs="Calibri"/>
          <w:szCs w:val="24"/>
        </w:rPr>
        <w:t xml:space="preserve">Seller shall cause Commercial Operation for the Facility to occur by the Guaranteed Commercial Operation Date. Seller shall notify Buyer that it intends to achieve </w:t>
      </w:r>
      <w:r>
        <w:rPr>
          <w:rFonts w:cs="Calibri"/>
          <w:szCs w:val="24"/>
        </w:rPr>
        <w:t>Commercial Operation at least sixty (60) days before the anticipated Commercial Operation Date.</w:t>
      </w:r>
    </w:p>
    <w:p w:rsidR="00B81173" w:rsidP="0094011A" w:rsidRDefault="005C7822" w14:paraId="506D23C6" w14:textId="0984ED4B">
      <w:pPr>
        <w:pStyle w:val="Heading7"/>
        <w:numPr>
          <w:ilvl w:val="1"/>
          <w:numId w:val="3"/>
        </w:numPr>
        <w:tabs>
          <w:tab w:val="clear" w:pos="1440"/>
        </w:tabs>
        <w:spacing w:before="0" w:after="240" w:line="240" w:lineRule="auto"/>
        <w:ind w:left="1440"/>
        <w:rPr>
          <w:rFonts w:cs="Calibri"/>
          <w:szCs w:val="24"/>
        </w:rPr>
      </w:pPr>
      <w:bookmarkStart w:name="_Hlk38897841" w:id="1241"/>
      <w:r>
        <w:rPr>
          <w:rFonts w:cs="Calibri"/>
          <w:szCs w:val="24"/>
        </w:rPr>
        <w:t>Seller may extend the Guaranteed Commercial Operation Date by paying Commercial Operation Delay Damages to Buyer for each day Seller desires to extend the Guaranteed Commercial Operation Date, not to exceed a total of ninety (90) days of extensions by such payment of Commercial Operation Delay Damages.</w:t>
      </w:r>
      <w:r w:rsidRPr="0094011A">
        <w:rPr>
          <w:rFonts w:eastAsia="MS Mincho"/>
          <w:color w:val="000000"/>
        </w:rPr>
        <w:t xml:space="preserve"> </w:t>
      </w:r>
      <w:bookmarkStart w:name="_Hlk72320191" w:id="1242"/>
      <w:r w:rsidRPr="0094011A">
        <w:rPr>
          <w:rFonts w:eastAsia="MS Mincho"/>
          <w:color w:val="000000"/>
        </w:rPr>
        <w:t xml:space="preserve">On or before the </w:t>
      </w:r>
      <w:r>
        <w:rPr>
          <w:rFonts w:cs="Calibri"/>
          <w:szCs w:val="24"/>
        </w:rPr>
        <w:t>date that is ten (10) days prior to the then-current Guaranteed Commercial Operation Date</w:t>
      </w:r>
      <w:bookmarkStart w:name="_cp_text_1_895" w:id="1243"/>
      <w:r>
        <w:rPr>
          <w:rFonts w:cs="Calibri"/>
          <w:szCs w:val="24"/>
        </w:rPr>
        <w:t xml:space="preserve">, </w:t>
      </w:r>
      <w:bookmarkEnd w:id="1243"/>
      <w:r>
        <w:rPr>
          <w:rFonts w:cs="Calibri"/>
          <w:szCs w:val="24"/>
        </w:rPr>
        <w:t>Seller shall provide Notice and payment to Buyer of the Commercial Operation Delay Damages for the number of days of extension to the Guaranteed Commercial Operation Date. If</w:t>
      </w:r>
      <w:r w:rsidRPr="0094011A">
        <w:rPr>
          <w:color w:val="000000"/>
        </w:rPr>
        <w:t xml:space="preserve"> Seller </w:t>
      </w:r>
      <w:r>
        <w:rPr>
          <w:rFonts w:cs="Calibri"/>
          <w:szCs w:val="24"/>
        </w:rPr>
        <w:t>achieves</w:t>
      </w:r>
      <w:r w:rsidRPr="0094011A">
        <w:rPr>
          <w:color w:val="000000"/>
        </w:rPr>
        <w:t xml:space="preserve"> Commercial Operat</w:t>
      </w:r>
      <w:r w:rsidRPr="0094011A">
        <w:rPr>
          <w:rFonts w:eastAsia="MS Mincho"/>
          <w:color w:val="000000"/>
        </w:rPr>
        <w:t xml:space="preserve">ion </w:t>
      </w:r>
      <w:r>
        <w:rPr>
          <w:rFonts w:cs="Calibri"/>
          <w:szCs w:val="24"/>
        </w:rPr>
        <w:t>prior to the Guaranteed Commercial Operation Date as extended by the payment of Commercial Operation Delay Damages, Buyer shall refund to Seller the Commercial Operation Delay Damages for each day Seller achieves Commercial Operation prior to the Guaranteed Commercial Operation Date times the Commercial Operation Delay Damages, not to exceed the total amount of Commercial Operation Delay Damages paid by Seller pursuant to this Section 2(b).</w:t>
      </w:r>
      <w:bookmarkEnd w:id="1241"/>
      <w:bookmarkEnd w:id="1242"/>
    </w:p>
    <w:p w:rsidR="00B81173" w:rsidP="0094011A" w:rsidRDefault="005C7822" w14:paraId="060250EE" w14:textId="77777777">
      <w:pPr>
        <w:pStyle w:val="Heading7"/>
        <w:numPr>
          <w:ilvl w:val="0"/>
          <w:numId w:val="3"/>
        </w:numPr>
        <w:tabs>
          <w:tab w:val="clear" w:pos="1440"/>
        </w:tabs>
        <w:spacing w:before="0" w:after="240" w:line="240" w:lineRule="auto"/>
        <w:ind w:left="720"/>
        <w:rPr>
          <w:rFonts w:cs="Calibri"/>
          <w:szCs w:val="24"/>
        </w:rPr>
      </w:pPr>
      <w:r>
        <w:rPr>
          <w:rFonts w:eastAsia="MS Mincho" w:cs="Calibri"/>
          <w:b/>
          <w:szCs w:val="24"/>
          <w:u w:val="single"/>
        </w:rPr>
        <w:t>Termination for Failure to Achieve Commercial Operation</w:t>
      </w:r>
      <w:r>
        <w:rPr>
          <w:rFonts w:cs="Calibri"/>
          <w:szCs w:val="24"/>
        </w:rPr>
        <w:t xml:space="preserve">. If the Facility has not achieved Commercial Operation on or before the Guaranteed Commercial Operation Date </w:t>
      </w:r>
      <w:r>
        <w:rPr>
          <w:rFonts w:eastAsia="MS Mincho" w:cs="Calibri"/>
          <w:szCs w:val="24"/>
        </w:rPr>
        <w:t>(</w:t>
      </w:r>
      <w:r>
        <w:rPr>
          <w:rFonts w:cs="Calibri"/>
          <w:szCs w:val="24"/>
        </w:rPr>
        <w:t xml:space="preserve">as may be extended </w:t>
      </w:r>
      <w:r>
        <w:rPr>
          <w:rFonts w:eastAsia="MS Mincho" w:cs="Calibri"/>
          <w:szCs w:val="24"/>
        </w:rPr>
        <w:t>hereunder)</w:t>
      </w:r>
      <w:r>
        <w:rPr>
          <w:rFonts w:cs="Calibri"/>
          <w:szCs w:val="24"/>
        </w:rPr>
        <w:t>, Buyer may elect to terminate this Agreement in accordance with Sections 11.1(b)(ii) and 11.2.</w:t>
      </w:r>
    </w:p>
    <w:p w:rsidR="00B81173" w:rsidP="0094011A" w:rsidRDefault="005C7822" w14:paraId="21E76074" w14:textId="4D588D3E">
      <w:pPr>
        <w:pStyle w:val="Heading7"/>
        <w:numPr>
          <w:ilvl w:val="0"/>
          <w:numId w:val="3"/>
        </w:numPr>
        <w:tabs>
          <w:tab w:val="clear" w:pos="1440"/>
        </w:tabs>
        <w:spacing w:before="0" w:after="240" w:line="240" w:lineRule="auto"/>
        <w:ind w:left="720"/>
        <w:rPr>
          <w:rFonts w:cs="Calibri"/>
          <w:szCs w:val="24"/>
        </w:rPr>
      </w:pPr>
      <w:r>
        <w:rPr>
          <w:rFonts w:eastAsia="MS Mincho" w:cs="Calibri"/>
          <w:b/>
          <w:szCs w:val="24"/>
          <w:u w:val="single"/>
        </w:rPr>
        <w:t>Extension of the Guaranteed Dates</w:t>
      </w:r>
      <w:r>
        <w:rPr>
          <w:rFonts w:cs="Calibri"/>
          <w:szCs w:val="24"/>
        </w:rPr>
        <w:t>. The Guaranteed Construction Start Date and the Guaranteed Commercial Operation Date shall, subject to notice and documentation requirements set forth below, be extended on a day-for-day basis (the “</w:t>
      </w:r>
      <w:r>
        <w:rPr>
          <w:rFonts w:eastAsia="MS Mincho" w:cs="Calibri"/>
          <w:b/>
          <w:szCs w:val="24"/>
          <w:u w:val="single"/>
        </w:rPr>
        <w:t>Development Cure Period</w:t>
      </w:r>
      <w:r>
        <w:rPr>
          <w:rFonts w:cs="Calibri"/>
          <w:szCs w:val="24"/>
        </w:rPr>
        <w:t xml:space="preserve">”) for the duration of the following circumstances to the extent </w:t>
      </w:r>
      <w:bookmarkStart w:name="_cp_text_1_902" w:id="1244"/>
      <w:r w:rsidR="009B74EC">
        <w:rPr>
          <w:rFonts w:cs="Calibri"/>
          <w:szCs w:val="24"/>
        </w:rPr>
        <w:t xml:space="preserve">(i) </w:t>
      </w:r>
      <w:r w:rsidR="00F94626">
        <w:t>the following</w:t>
      </w:r>
      <w:r>
        <w:rPr>
          <w:rFonts w:cs="Calibri"/>
          <w:szCs w:val="24"/>
        </w:rPr>
        <w:t xml:space="preserve"> </w:t>
      </w:r>
      <w:bookmarkEnd w:id="1244"/>
      <w:r>
        <w:rPr>
          <w:rFonts w:cs="Calibri"/>
          <w:szCs w:val="24"/>
        </w:rPr>
        <w:t>circumstances are not the result of Seller’s failure to take all commercially reasonable actions to meet its requirements and deadlines</w:t>
      </w:r>
      <w:bookmarkStart w:name="_Hlk102074135" w:id="1245"/>
      <w:r w:rsidR="00F8179F">
        <w:rPr>
          <w:rFonts w:cs="Calibri"/>
          <w:szCs w:val="24"/>
        </w:rPr>
        <w:t xml:space="preserve">, </w:t>
      </w:r>
      <w:r w:rsidR="00F75A41">
        <w:rPr>
          <w:rFonts w:cs="Calibri"/>
          <w:szCs w:val="24"/>
        </w:rPr>
        <w:t xml:space="preserve">and </w:t>
      </w:r>
      <w:r w:rsidR="009B74EC">
        <w:rPr>
          <w:rFonts w:cs="Calibri"/>
          <w:szCs w:val="24"/>
        </w:rPr>
        <w:t>(ii) such delays could not be mitigated by Seller using commercially reasonable efforts to overcome the delays,</w:t>
      </w:r>
      <w:bookmarkEnd w:id="1245"/>
      <w:r w:rsidR="00F75A41">
        <w:rPr>
          <w:rFonts w:cs="Calibri"/>
          <w:szCs w:val="24"/>
        </w:rPr>
        <w:t xml:space="preserve"> (</w:t>
      </w:r>
      <w:r w:rsidRPr="003C3B01" w:rsidR="00F75A41">
        <w:rPr>
          <w:rFonts w:cs="Calibri"/>
          <w:i/>
          <w:iCs/>
          <w:szCs w:val="24"/>
        </w:rPr>
        <w:t>provided</w:t>
      </w:r>
      <w:r w:rsidR="00F75A41">
        <w:rPr>
          <w:rFonts w:cs="Calibri"/>
          <w:szCs w:val="24"/>
        </w:rPr>
        <w:t xml:space="preserve">, </w:t>
      </w:r>
      <w:r w:rsidR="00F75A41">
        <w:t>if any of the following circumstances occur concurrently, such guaranteed date(s) shall only be extended one (1) per concurrent day of delay)</w:t>
      </w:r>
      <w:r>
        <w:rPr>
          <w:rFonts w:cs="Calibri"/>
          <w:szCs w:val="24"/>
        </w:rPr>
        <w:t>:</w:t>
      </w:r>
    </w:p>
    <w:p w:rsidR="00B81173" w:rsidP="0094011A" w:rsidRDefault="005C7822" w14:paraId="446BF923" w14:textId="6ED5F0B6">
      <w:pPr>
        <w:pStyle w:val="Heading7"/>
        <w:numPr>
          <w:ilvl w:val="1"/>
          <w:numId w:val="3"/>
        </w:numPr>
        <w:tabs>
          <w:tab w:val="clear" w:pos="1440"/>
        </w:tabs>
        <w:spacing w:before="0" w:after="240" w:line="240" w:lineRule="auto"/>
        <w:ind w:left="1440"/>
        <w:rPr>
          <w:rFonts w:cs="Calibri"/>
          <w:szCs w:val="24"/>
        </w:rPr>
      </w:pPr>
      <w:r>
        <w:rPr>
          <w:rFonts w:cs="Calibri"/>
          <w:szCs w:val="24"/>
        </w:rPr>
        <w:t xml:space="preserve">Seller has not acquired </w:t>
      </w:r>
      <w:bookmarkStart w:name="_Hlk34331293" w:id="1246"/>
      <w:r w:rsidR="006A6179">
        <w:t xml:space="preserve">the Material Permits </w:t>
      </w:r>
      <w:r w:rsidR="00705663">
        <w:t xml:space="preserve">by the </w:t>
      </w:r>
      <w:r w:rsidR="00560532">
        <w:t xml:space="preserve">Guaranteed </w:t>
      </w:r>
      <w:r w:rsidR="00705663">
        <w:t>Construction Start Date</w:t>
      </w:r>
      <w:bookmarkEnd w:id="1246"/>
      <w:r>
        <w:rPr>
          <w:rFonts w:cs="Calibri"/>
          <w:szCs w:val="24"/>
        </w:rPr>
        <w:t>, despite the exercise of diligent and commercially reasonable efforts by Seller; or</w:t>
      </w:r>
    </w:p>
    <w:p w:rsidR="00B81173" w:rsidP="0094011A" w:rsidRDefault="005C7822" w14:paraId="7D4199FD" w14:textId="77777777">
      <w:pPr>
        <w:pStyle w:val="Heading7"/>
        <w:numPr>
          <w:ilvl w:val="1"/>
          <w:numId w:val="3"/>
        </w:numPr>
        <w:tabs>
          <w:tab w:val="clear" w:pos="1440"/>
        </w:tabs>
        <w:spacing w:before="0" w:after="240" w:line="240" w:lineRule="auto"/>
        <w:ind w:left="1440"/>
        <w:rPr>
          <w:rFonts w:cs="Calibri"/>
          <w:szCs w:val="24"/>
        </w:rPr>
      </w:pPr>
      <w:r>
        <w:rPr>
          <w:rFonts w:cs="Calibri"/>
          <w:szCs w:val="24"/>
        </w:rPr>
        <w:t>a Force Majeure Event occurs; or</w:t>
      </w:r>
    </w:p>
    <w:p w:rsidR="00B81173" w:rsidP="0094011A" w:rsidRDefault="005C7822" w14:paraId="58BD7CCA" w14:textId="4803B7E8">
      <w:pPr>
        <w:pStyle w:val="Heading7"/>
        <w:numPr>
          <w:ilvl w:val="1"/>
          <w:numId w:val="3"/>
        </w:numPr>
        <w:tabs>
          <w:tab w:val="clear" w:pos="1440"/>
        </w:tabs>
        <w:spacing w:before="0" w:after="240" w:line="240" w:lineRule="auto"/>
        <w:ind w:left="1440"/>
        <w:rPr>
          <w:rFonts w:cs="Calibri"/>
          <w:szCs w:val="24"/>
        </w:rPr>
      </w:pPr>
      <w:r>
        <w:rPr>
          <w:rFonts w:cs="Calibri"/>
          <w:szCs w:val="24"/>
        </w:rPr>
        <w:t>the Interconnection Facilities or Reliability Network Upgrades are not complete by the Guaranteed Commercial Operation Date, despite the exercise of diligent and commercially reasonable efforts by Seller; or</w:t>
      </w:r>
    </w:p>
    <w:p w:rsidR="00B81173" w:rsidP="0094011A" w:rsidRDefault="005C7822" w14:paraId="78693137" w14:textId="3918DC32">
      <w:pPr>
        <w:pStyle w:val="Heading7"/>
        <w:numPr>
          <w:ilvl w:val="1"/>
          <w:numId w:val="3"/>
        </w:numPr>
        <w:tabs>
          <w:tab w:val="clear" w:pos="1440"/>
        </w:tabs>
        <w:spacing w:before="0" w:after="240" w:line="240" w:lineRule="auto"/>
        <w:ind w:left="1440"/>
        <w:rPr>
          <w:rFonts w:cs="Calibri"/>
          <w:szCs w:val="24"/>
        </w:rPr>
      </w:pPr>
      <w:r>
        <w:rPr>
          <w:rFonts w:cs="Calibri"/>
          <w:szCs w:val="24"/>
        </w:rPr>
        <w:t>Buyer has not made all necessary arrangements to</w:t>
      </w:r>
      <w:r w:rsidR="00FC0956">
        <w:rPr>
          <w:rFonts w:cs="Calibri"/>
          <w:szCs w:val="24"/>
        </w:rPr>
        <w:t xml:space="preserve"> deliver Charging Energy to, and</w:t>
      </w:r>
      <w:r>
        <w:rPr>
          <w:rFonts w:cs="Calibri"/>
          <w:szCs w:val="24"/>
        </w:rPr>
        <w:t xml:space="preserve"> receive the Facility Energy at</w:t>
      </w:r>
      <w:r w:rsidR="00FC0956">
        <w:rPr>
          <w:rFonts w:cs="Calibri"/>
          <w:szCs w:val="24"/>
        </w:rPr>
        <w:t>,</w:t>
      </w:r>
      <w:r>
        <w:rPr>
          <w:rFonts w:cs="Calibri"/>
          <w:szCs w:val="24"/>
        </w:rPr>
        <w:t xml:space="preserve"> the Delivery Point by the Guaranteed Commercial Operation Date.</w:t>
      </w:r>
    </w:p>
    <w:p w:rsidR="00B81173" w:rsidP="000B71BD" w:rsidRDefault="009B74EC" w14:paraId="7691F108" w14:textId="2E6C9219">
      <w:pPr>
        <w:widowControl w:val="0"/>
        <w:spacing w:line="240" w:lineRule="auto"/>
        <w:ind w:left="720"/>
        <w:rPr>
          <w:rFonts w:eastAsia="MS Mincho" w:cs="Calibri"/>
          <w:szCs w:val="24"/>
        </w:rPr>
      </w:pPr>
      <w:bookmarkStart w:name="_Hlk107584060" w:id="1247"/>
      <w:r>
        <w:t>Seller shall submit any claim for Development Cure Period delays</w:t>
      </w:r>
      <w:r w:rsidRPr="00E73F03">
        <w:t xml:space="preserve"> within </w:t>
      </w:r>
      <w:r w:rsidR="009314FB">
        <w:t xml:space="preserve">(x) three </w:t>
      </w:r>
      <w:r w:rsidR="009A3F00">
        <w:t xml:space="preserve">(3) </w:t>
      </w:r>
      <w:r w:rsidR="009314FB">
        <w:t xml:space="preserve">Business Days of the applicable milestone in the case of (a), (c) or (d) above, and (y) </w:t>
      </w:r>
      <w:r w:rsidRPr="00E73F03">
        <w:t>fourteen (14) days after the initial occurrence of the claimed Force Majeure</w:t>
      </w:r>
      <w:r>
        <w:t xml:space="preserve"> Event</w:t>
      </w:r>
      <w:r w:rsidR="009314FB">
        <w:t xml:space="preserve"> in the case of (b) above</w:t>
      </w:r>
      <w:r w:rsidRPr="00E73F03">
        <w:t xml:space="preserve">, </w:t>
      </w:r>
      <w:r w:rsidR="009314FB">
        <w:t xml:space="preserve">in substantially the form set forth in </w:t>
      </w:r>
      <w:r w:rsidRPr="00455084" w:rsidR="009314FB">
        <w:rPr>
          <w:u w:val="single"/>
        </w:rPr>
        <w:t>Exhibit W</w:t>
      </w:r>
      <w:r>
        <w:rPr>
          <w:rFonts w:eastAsia="MS Mincho" w:cs="Calibri"/>
          <w:szCs w:val="24"/>
        </w:rPr>
        <w:t xml:space="preserve">. </w:t>
      </w:r>
      <w:bookmarkEnd w:id="1247"/>
      <w:r w:rsidR="005C7822">
        <w:rPr>
          <w:rFonts w:eastAsia="MS Mincho" w:cs="Calibri"/>
          <w:szCs w:val="24"/>
        </w:rPr>
        <w:t xml:space="preserve">Notwithstanding anything in this Agreement to the contrary, the cumulative extensions granted under the Development Cure Period </w:t>
      </w:r>
      <w:r w:rsidR="00705663">
        <w:t xml:space="preserve">(other than the extensions granted pursuant to clause 4(d) above) </w:t>
      </w:r>
      <w:r w:rsidR="005C7822">
        <w:rPr>
          <w:rFonts w:eastAsia="MS Mincho" w:cs="Calibri"/>
          <w:szCs w:val="24"/>
        </w:rPr>
        <w:t>shall not exceed one hundred eighty (180) days</w:t>
      </w:r>
      <w:r w:rsidR="00705663">
        <w:t>,</w:t>
      </w:r>
      <w:r w:rsidR="005C7822">
        <w:rPr>
          <w:rFonts w:eastAsia="MS Mincho" w:cs="Calibri"/>
          <w:szCs w:val="24"/>
        </w:rPr>
        <w:t xml:space="preserve"> for any reason, including a Force Majeure Event, </w:t>
      </w:r>
      <w:bookmarkStart w:name="_Hlk38897941" w:id="1248"/>
      <w:r w:rsidR="005C7822">
        <w:rPr>
          <w:rFonts w:eastAsia="MS Mincho" w:cs="Calibri"/>
          <w:szCs w:val="24"/>
        </w:rPr>
        <w:t xml:space="preserve">and the cumulative extensions granted to the Guaranteed Commercial Operation Date by the payment of Commercial Operation Delay Damages and any Development Cure Period(s) (other than the extensions granted pursuant to clause 4(d) above) shall not exceed two hundred seventy (270) days. </w:t>
      </w:r>
      <w:bookmarkEnd w:id="1248"/>
      <w:r w:rsidR="005C7822">
        <w:rPr>
          <w:rFonts w:eastAsia="MS Mincho" w:cs="Calibri"/>
          <w:szCs w:val="24"/>
        </w:rPr>
        <w:t>Upon request from Buyer, Seller shall provide documentation demonstrating to Buyer’s reasonable satisfaction that the delays described above did not result from Seller’s actions or failure to take commercially reasonable actions.</w:t>
      </w:r>
    </w:p>
    <w:p w:rsidR="00B81173" w:rsidP="000B71BD" w:rsidRDefault="005C7822" w14:paraId="57D8A908" w14:textId="77777777">
      <w:pPr>
        <w:pStyle w:val="Heading7"/>
        <w:numPr>
          <w:ilvl w:val="0"/>
          <w:numId w:val="3"/>
        </w:numPr>
        <w:tabs>
          <w:tab w:val="clear" w:pos="1440"/>
        </w:tabs>
        <w:spacing w:before="0" w:after="240" w:line="240" w:lineRule="auto"/>
        <w:ind w:left="720"/>
        <w:rPr>
          <w:rFonts w:eastAsia="MS Mincho" w:cs="Calibri"/>
          <w:szCs w:val="24"/>
        </w:rPr>
      </w:pPr>
      <w:r>
        <w:rPr>
          <w:rFonts w:eastAsia="MS Mincho" w:cs="Calibri"/>
          <w:b/>
          <w:szCs w:val="24"/>
          <w:u w:val="single"/>
        </w:rPr>
        <w:t>Failure to Reach Guaranteed PV Capacity</w:t>
      </w:r>
      <w:bookmarkStart w:name="_Hlk521597414" w:id="1249"/>
      <w:r>
        <w:rPr>
          <w:rFonts w:eastAsia="MS Mincho" w:cs="Calibri"/>
          <w:b/>
          <w:szCs w:val="24"/>
          <w:u w:val="single"/>
        </w:rPr>
        <w:t xml:space="preserve"> or Guaranteed Storage Capacity</w:t>
      </w:r>
      <w:r>
        <w:rPr>
          <w:rFonts w:eastAsia="MS Mincho" w:cs="Calibri"/>
          <w:szCs w:val="24"/>
        </w:rPr>
        <w:t>.</w:t>
      </w:r>
      <w:bookmarkEnd w:id="1249"/>
      <w:r>
        <w:rPr>
          <w:rFonts w:eastAsia="MS Mincho" w:cs="Calibri"/>
          <w:szCs w:val="24"/>
        </w:rPr>
        <w:t xml:space="preserve"> </w:t>
      </w:r>
    </w:p>
    <w:p w:rsidR="00B81173" w:rsidP="000B71BD" w:rsidRDefault="005C7822" w14:paraId="2DD96BC1" w14:textId="685B62D1">
      <w:pPr>
        <w:pStyle w:val="Ex1"/>
        <w:numPr>
          <w:ilvl w:val="1"/>
          <w:numId w:val="3"/>
        </w:numPr>
        <w:spacing w:line="240" w:lineRule="auto"/>
        <w:ind w:left="1440"/>
        <w:rPr>
          <w:rFonts w:eastAsia="MS Mincho" w:cs="Calibri"/>
          <w:szCs w:val="24"/>
        </w:rPr>
      </w:pPr>
      <w:r>
        <w:rPr>
          <w:rFonts w:eastAsia="MS Mincho" w:cs="Calibri"/>
          <w:i/>
          <w:szCs w:val="24"/>
        </w:rPr>
        <w:t>Guaranteed PV Capacity</w:t>
      </w:r>
      <w:r>
        <w:rPr>
          <w:rFonts w:eastAsia="MS Mincho" w:cs="Calibri"/>
          <w:szCs w:val="24"/>
        </w:rPr>
        <w:t xml:space="preserve">. If, at Commercial Operation, the Installed PV Capacity is less than </w:t>
      </w:r>
      <w:bookmarkStart w:name="_Hlk2717895" w:id="1250"/>
      <w:r>
        <w:rPr>
          <w:rFonts w:eastAsia="MS Mincho" w:cs="Calibri"/>
          <w:szCs w:val="24"/>
        </w:rPr>
        <w:t xml:space="preserve">one hundred percent (100%) of </w:t>
      </w:r>
      <w:bookmarkStart w:name="_Hlk521597472" w:id="1251"/>
      <w:r w:rsidRPr="000B71BD">
        <w:rPr>
          <w:rFonts w:eastAsia="MS Mincho"/>
          <w:color w:val="000000"/>
        </w:rPr>
        <w:t>the</w:t>
      </w:r>
      <w:bookmarkEnd w:id="1250"/>
      <w:r w:rsidRPr="000B71BD">
        <w:rPr>
          <w:rFonts w:eastAsia="MS Mincho"/>
          <w:color w:val="000000"/>
        </w:rPr>
        <w:t xml:space="preserve"> Guaranteed PV Capacity</w:t>
      </w:r>
      <w:r>
        <w:rPr>
          <w:rFonts w:eastAsia="MS Mincho" w:cs="Calibri"/>
          <w:szCs w:val="24"/>
        </w:rPr>
        <w:t xml:space="preserve">, Seller shall have ninety (90) days after the Commercial Operation Date to install additional capacity and/or Network Upgrades such that the Installed PV Capacity is </w:t>
      </w:r>
      <w:bookmarkStart w:name="_Hlk2718045" w:id="1252"/>
      <w:r>
        <w:rPr>
          <w:rFonts w:eastAsia="MS Mincho" w:cs="Calibri"/>
          <w:szCs w:val="24"/>
        </w:rPr>
        <w:t>equal to (but not greater than)</w:t>
      </w:r>
      <w:bookmarkEnd w:id="1252"/>
      <w:r>
        <w:rPr>
          <w:rFonts w:eastAsia="MS Mincho" w:cs="Calibri"/>
          <w:szCs w:val="24"/>
        </w:rPr>
        <w:t xml:space="preserve"> </w:t>
      </w:r>
      <w:r w:rsidRPr="000B71BD">
        <w:rPr>
          <w:rFonts w:eastAsia="MS Mincho"/>
          <w:color w:val="000000"/>
        </w:rPr>
        <w:t>the Guaranteed PV Capacity</w:t>
      </w:r>
      <w:r>
        <w:rPr>
          <w:rFonts w:eastAsia="MS Mincho" w:cs="Calibri"/>
          <w:szCs w:val="24"/>
        </w:rPr>
        <w:t xml:space="preserve">, and Seller shall provide to Buyer a new certificate substantially in the form attached as </w:t>
      </w:r>
      <w:r>
        <w:rPr>
          <w:rFonts w:eastAsia="MS Mincho" w:cs="Calibri"/>
          <w:szCs w:val="24"/>
          <w:u w:val="single"/>
        </w:rPr>
        <w:t>Exhibit I-1</w:t>
      </w:r>
      <w:r>
        <w:rPr>
          <w:rFonts w:eastAsia="MS Mincho" w:cs="Calibri"/>
          <w:szCs w:val="24"/>
        </w:rPr>
        <w:t xml:space="preserve"> hereto specifying the new Installed PV Capacity. If Seller fails to construct the Guaranteed PV Capacity by such date, Seller shall pay “</w:t>
      </w:r>
      <w:r>
        <w:rPr>
          <w:rFonts w:eastAsia="MS Mincho" w:cs="Calibri"/>
          <w:b/>
          <w:szCs w:val="24"/>
          <w:u w:val="single"/>
        </w:rPr>
        <w:t>PV Capacity Damages</w:t>
      </w:r>
      <w:r>
        <w:rPr>
          <w:rFonts w:eastAsia="MS Mincho" w:cs="Calibri"/>
          <w:szCs w:val="24"/>
        </w:rPr>
        <w:t xml:space="preserve">” to Buyer, in an amount equal to </w:t>
      </w:r>
      <w:r w:rsidR="00D2535A">
        <w:rPr>
          <w:rFonts w:eastAsia="MS Mincho" w:cs="Calibri"/>
          <w:szCs w:val="24"/>
        </w:rPr>
        <w:t xml:space="preserve">Three </w:t>
      </w:r>
      <w:r>
        <w:rPr>
          <w:rFonts w:eastAsia="MS Mincho" w:cs="Calibri"/>
          <w:szCs w:val="24"/>
        </w:rPr>
        <w:t>Hundred Fifty Thousand Dollars ($</w:t>
      </w:r>
      <w:r w:rsidR="00D2535A">
        <w:rPr>
          <w:rFonts w:eastAsia="MS Mincho" w:cs="Calibri"/>
          <w:szCs w:val="24"/>
        </w:rPr>
        <w:t>350</w:t>
      </w:r>
      <w:r>
        <w:rPr>
          <w:rFonts w:eastAsia="MS Mincho" w:cs="Calibri"/>
          <w:szCs w:val="24"/>
        </w:rPr>
        <w:t>,000) for each MW that the Guaranteed PV Capacity exceeds the Installed PV Capacity.</w:t>
      </w:r>
      <w:bookmarkEnd w:id="1251"/>
      <w:r>
        <w:rPr>
          <w:rFonts w:eastAsia="MS Mincho" w:cs="Calibri"/>
          <w:szCs w:val="24"/>
        </w:rPr>
        <w:t xml:space="preserve"> </w:t>
      </w:r>
    </w:p>
    <w:p w:rsidR="00B81173" w:rsidP="000B71BD" w:rsidRDefault="005C7822" w14:paraId="09078869" w14:textId="5B51B196">
      <w:pPr>
        <w:pStyle w:val="Ex1"/>
        <w:numPr>
          <w:ilvl w:val="1"/>
          <w:numId w:val="3"/>
        </w:numPr>
        <w:spacing w:line="240" w:lineRule="auto"/>
        <w:ind w:left="1440"/>
        <w:rPr>
          <w:rFonts w:eastAsia="MS Mincho" w:cs="Calibri"/>
          <w:szCs w:val="24"/>
        </w:rPr>
      </w:pPr>
      <w:r>
        <w:rPr>
          <w:rFonts w:eastAsia="MS Mincho" w:cs="Calibri"/>
          <w:i/>
          <w:szCs w:val="24"/>
        </w:rPr>
        <w:t>Guaranteed Storage Capacity</w:t>
      </w:r>
      <w:r>
        <w:rPr>
          <w:rFonts w:eastAsia="MS Mincho" w:cs="Calibri"/>
          <w:szCs w:val="24"/>
        </w:rPr>
        <w:t xml:space="preserve">. If, at Commercial Operation, the Installed Storage Capacity is less than one hundred percent (100%) of </w:t>
      </w:r>
      <w:r w:rsidRPr="000B71BD">
        <w:rPr>
          <w:rFonts w:eastAsia="MS Mincho"/>
          <w:color w:val="000000"/>
        </w:rPr>
        <w:t>the Guaranteed Storage Capacity</w:t>
      </w:r>
      <w:r>
        <w:rPr>
          <w:rFonts w:eastAsia="MS Mincho" w:cs="Calibri"/>
          <w:szCs w:val="24"/>
        </w:rPr>
        <w:t xml:space="preserve">, Seller shall have ninety (90) days after the Commercial Operation Date to install additional capacity and/or Network Upgrades such that the Installed Storage Capacity is equal to (but not greater than) one hundred percent (100%) of </w:t>
      </w:r>
      <w:r w:rsidRPr="000B71BD">
        <w:rPr>
          <w:rFonts w:eastAsia="MS Mincho"/>
          <w:color w:val="000000"/>
        </w:rPr>
        <w:t>the Guaranteed Storage Capacity</w:t>
      </w:r>
      <w:r>
        <w:rPr>
          <w:rFonts w:eastAsia="MS Mincho" w:cs="Calibri"/>
          <w:szCs w:val="24"/>
        </w:rPr>
        <w:t xml:space="preserve">, and Seller shall provide to Buyer a new certificate substantially in the form attached as </w:t>
      </w:r>
      <w:r>
        <w:rPr>
          <w:rFonts w:eastAsia="MS Mincho" w:cs="Calibri"/>
          <w:szCs w:val="24"/>
          <w:u w:val="single"/>
        </w:rPr>
        <w:t>Exhibit I-1</w:t>
      </w:r>
      <w:r>
        <w:rPr>
          <w:rFonts w:eastAsia="MS Mincho" w:cs="Calibri"/>
          <w:szCs w:val="24"/>
        </w:rPr>
        <w:t xml:space="preserve"> hereto specifying the new Installed Storage Capacity. If Seller fails to construct the Guaranteed Storage Capacity by such date, Seller shall pay “</w:t>
      </w:r>
      <w:r>
        <w:rPr>
          <w:rFonts w:eastAsia="MS Mincho" w:cs="Calibri"/>
          <w:b/>
          <w:szCs w:val="24"/>
          <w:u w:val="single"/>
        </w:rPr>
        <w:t>Storage Capacity Damages</w:t>
      </w:r>
      <w:r>
        <w:rPr>
          <w:rFonts w:eastAsia="MS Mincho" w:cs="Calibri"/>
          <w:szCs w:val="24"/>
        </w:rPr>
        <w:t xml:space="preserve">” to Buyer, in an amount equal to </w:t>
      </w:r>
      <w:r w:rsidR="00D2535A">
        <w:rPr>
          <w:rFonts w:eastAsia="MS Mincho" w:cs="Calibri"/>
          <w:szCs w:val="24"/>
        </w:rPr>
        <w:t xml:space="preserve">Five </w:t>
      </w:r>
      <w:r>
        <w:rPr>
          <w:rFonts w:eastAsia="MS Mincho" w:cs="Calibri"/>
          <w:szCs w:val="24"/>
        </w:rPr>
        <w:t>Hundred Thousand Dollars ($</w:t>
      </w:r>
      <w:r w:rsidR="00D2535A">
        <w:rPr>
          <w:rFonts w:eastAsia="MS Mincho" w:cs="Calibri"/>
          <w:szCs w:val="24"/>
        </w:rPr>
        <w:t>500</w:t>
      </w:r>
      <w:r>
        <w:rPr>
          <w:rFonts w:eastAsia="MS Mincho" w:cs="Calibri"/>
          <w:szCs w:val="24"/>
        </w:rPr>
        <w:t xml:space="preserve">,000) for each MW at four </w:t>
      </w:r>
      <w:r w:rsidR="00A96D5E">
        <w:rPr>
          <w:rFonts w:eastAsia="MS Mincho" w:cs="Calibri"/>
          <w:szCs w:val="24"/>
        </w:rPr>
        <w:t xml:space="preserve">(4) </w:t>
      </w:r>
      <w:r>
        <w:rPr>
          <w:rFonts w:eastAsia="MS Mincho" w:cs="Calibri"/>
          <w:szCs w:val="24"/>
        </w:rPr>
        <w:t>hours of continuous discharge that the Guaranteed Storage Capacity exceeds the Installed Storage Capacity.</w:t>
      </w:r>
    </w:p>
    <w:p w:rsidR="00B81173" w:rsidP="00436227" w:rsidRDefault="005C7822" w14:paraId="0108C797" w14:textId="77777777">
      <w:pPr>
        <w:pStyle w:val="Ex1"/>
        <w:spacing w:line="240" w:lineRule="auto"/>
        <w:ind w:firstLine="0"/>
        <w:rPr>
          <w:rFonts w:cs="Calibri"/>
          <w:szCs w:val="24"/>
        </w:rPr>
      </w:pPr>
      <w:r>
        <w:rPr>
          <w:rFonts w:cs="Calibri"/>
          <w:szCs w:val="24"/>
        </w:rPr>
        <w:t>Capacity Damages shall not be offset or reduced by the payment of Development Security, Performance Security, Delay Damages, or any other form of liquidated damages under this Agreement.</w:t>
      </w:r>
    </w:p>
    <w:bookmarkEnd w:id="1225"/>
    <w:p w:rsidRPr="000B71BD" w:rsidR="000B71BD" w:rsidP="000B71BD" w:rsidRDefault="000B71BD" w14:paraId="1246FBCA" w14:textId="77777777">
      <w:pPr>
        <w:rPr>
          <w:rFonts w:eastAsia="MS Mincho"/>
        </w:rPr>
      </w:pPr>
    </w:p>
    <w:p w:rsidRPr="001429C5" w:rsidR="00B81173" w:rsidP="001A214F" w:rsidRDefault="00B81173" w14:paraId="2E0FA9C7" w14:textId="77777777">
      <w:pPr>
        <w:pStyle w:val="Ex1"/>
        <w:numPr>
          <w:ilvl w:val="1"/>
          <w:numId w:val="3"/>
        </w:numPr>
        <w:spacing w:line="240" w:lineRule="auto"/>
        <w:ind w:left="1440"/>
        <w:rPr>
          <w:rFonts w:eastAsia="MS Mincho"/>
        </w:rPr>
        <w:sectPr w:rsidRPr="001429C5" w:rsidR="00B81173" w:rsidSect="005F2746">
          <w:headerReference w:type="default" r:id="rId36"/>
          <w:footerReference w:type="default" r:id="rId37"/>
          <w:headerReference w:type="first" r:id="rId38"/>
          <w:footerReference w:type="first" r:id="rId39"/>
          <w:pgSz w:w="12240" w:h="15840" w:orient="portrait"/>
          <w:pgMar w:top="1440" w:right="1440" w:bottom="1440" w:left="1440" w:header="720" w:footer="720" w:gutter="0"/>
          <w:pgNumType w:start="1"/>
          <w:cols w:space="720"/>
          <w:titlePg/>
        </w:sectPr>
      </w:pPr>
    </w:p>
    <w:p w:rsidR="00B81173" w:rsidP="000B71BD" w:rsidRDefault="005C7822" w14:paraId="29F113D5" w14:textId="77777777">
      <w:pPr>
        <w:spacing w:line="240" w:lineRule="auto"/>
        <w:jc w:val="center"/>
        <w:rPr>
          <w:rFonts w:eastAsia="MS Mincho" w:cs="Calibri"/>
          <w:b/>
          <w:szCs w:val="24"/>
        </w:rPr>
      </w:pPr>
      <w:r>
        <w:rPr>
          <w:rFonts w:eastAsia="MS Mincho" w:cs="Calibri"/>
          <w:b/>
          <w:szCs w:val="24"/>
        </w:rPr>
        <w:t>EXHIBIT C</w:t>
      </w:r>
    </w:p>
    <w:p w:rsidR="00B81173" w:rsidP="000B71BD" w:rsidRDefault="005C7822" w14:paraId="2092925F" w14:textId="77777777">
      <w:pPr>
        <w:widowControl w:val="0"/>
        <w:spacing w:line="240" w:lineRule="auto"/>
        <w:jc w:val="center"/>
        <w:rPr>
          <w:rFonts w:eastAsia="MS Mincho" w:cs="Calibri"/>
          <w:b/>
          <w:szCs w:val="24"/>
        </w:rPr>
      </w:pPr>
      <w:r>
        <w:rPr>
          <w:rFonts w:eastAsia="MS Mincho" w:cs="Calibri"/>
          <w:b/>
          <w:szCs w:val="24"/>
        </w:rPr>
        <w:t>COMPENSATION</w:t>
      </w:r>
    </w:p>
    <w:p w:rsidR="00B81173" w:rsidP="000B71BD" w:rsidRDefault="005C7822" w14:paraId="3205FEA2" w14:textId="77777777">
      <w:pPr>
        <w:widowControl w:val="0"/>
        <w:spacing w:line="240" w:lineRule="auto"/>
        <w:ind w:firstLine="720"/>
        <w:rPr>
          <w:rFonts w:eastAsia="MS Mincho" w:cs="Calibri"/>
          <w:szCs w:val="24"/>
        </w:rPr>
      </w:pPr>
      <w:r>
        <w:rPr>
          <w:rFonts w:eastAsia="MS Mincho" w:cs="Calibri"/>
          <w:szCs w:val="24"/>
        </w:rPr>
        <w:t xml:space="preserve">Buyer shall compensate Seller for the Product in accordance with this </w:t>
      </w:r>
      <w:r>
        <w:rPr>
          <w:rFonts w:eastAsia="MS Mincho" w:cs="Calibri"/>
          <w:szCs w:val="24"/>
          <w:u w:val="single"/>
        </w:rPr>
        <w:t>Exhibit C</w:t>
      </w:r>
      <w:r>
        <w:rPr>
          <w:rFonts w:eastAsia="MS Mincho" w:cs="Calibri"/>
          <w:szCs w:val="24"/>
        </w:rPr>
        <w:t>.</w:t>
      </w:r>
    </w:p>
    <w:p w:rsidR="00B81173" w:rsidP="00446306" w:rsidRDefault="005C7822" w14:paraId="2B066891" w14:textId="265335A6">
      <w:pPr>
        <w:pStyle w:val="Level2"/>
        <w:numPr>
          <w:ilvl w:val="2"/>
          <w:numId w:val="30"/>
        </w:numPr>
        <w:tabs>
          <w:tab w:val="clear" w:pos="1800"/>
          <w:tab w:val="clear" w:pos="2160"/>
          <w:tab w:val="left" w:pos="1440"/>
        </w:tabs>
        <w:spacing w:line="240" w:lineRule="auto"/>
        <w:ind w:left="0" w:firstLine="720"/>
        <w:rPr>
          <w:rFonts w:cs="Calibri"/>
          <w:b w:val="0"/>
          <w:szCs w:val="24"/>
          <w:u w:val="none"/>
        </w:rPr>
      </w:pPr>
      <w:bookmarkStart w:name="_Ref444439305" w:id="1253"/>
      <w:r>
        <w:rPr>
          <w:rFonts w:cs="Calibri"/>
          <w:b w:val="0"/>
          <w:szCs w:val="24"/>
        </w:rPr>
        <w:t>Renewable Rate</w:t>
      </w:r>
      <w:r>
        <w:rPr>
          <w:rFonts w:cs="Calibri"/>
          <w:b w:val="0"/>
          <w:szCs w:val="24"/>
          <w:u w:val="none"/>
        </w:rPr>
        <w:t xml:space="preserve">. Buyer shall pay Seller </w:t>
      </w:r>
      <w:r w:rsidR="00F017CC">
        <w:rPr>
          <w:rFonts w:cs="Calibri"/>
          <w:b w:val="0"/>
          <w:szCs w:val="24"/>
          <w:u w:val="none"/>
        </w:rPr>
        <w:t xml:space="preserve">(1) </w:t>
      </w:r>
      <w:r>
        <w:rPr>
          <w:rFonts w:cs="Calibri"/>
          <w:b w:val="0"/>
          <w:szCs w:val="24"/>
          <w:u w:val="none"/>
        </w:rPr>
        <w:t>the Renewable Rate for each MWh of PV Energy, plus Deemed Delivered Energy, if any, up to one hundred fifteen percent (115%) of the Expected Energy for such Contract Year.</w:t>
      </w:r>
    </w:p>
    <w:p w:rsidR="00B81173" w:rsidP="000B71BD" w:rsidRDefault="005C7822" w14:paraId="2FE642BE" w14:textId="77777777">
      <w:pPr>
        <w:pStyle w:val="Level3"/>
        <w:tabs>
          <w:tab w:val="clear" w:pos="2160"/>
          <w:tab w:val="left" w:pos="1440"/>
        </w:tabs>
        <w:spacing w:line="240" w:lineRule="auto"/>
        <w:ind w:firstLine="720"/>
        <w:rPr>
          <w:rFonts w:cs="Calibri"/>
          <w:szCs w:val="24"/>
        </w:rPr>
      </w:pPr>
      <w:r>
        <w:rPr>
          <w:rFonts w:cs="Calibri"/>
          <w:szCs w:val="24"/>
          <w:u w:val="single"/>
        </w:rPr>
        <w:t>Excess Contract Year Deliveries Over 115%</w:t>
      </w:r>
      <w:r>
        <w:rPr>
          <w:rFonts w:cs="Calibri"/>
          <w:szCs w:val="24"/>
        </w:rPr>
        <w:t xml:space="preserve">. Notwithstanding the foregoing, if at any point in any Contract Year, the amount of PV Energy plus Deemed Delivered Energy exceeds one hundred fifteen percent (115%) of the Expected Energy for such Contract Year, the price to be paid for additional PV Energy and/or Deemed Delivered Energy shall be </w:t>
      </w:r>
      <w:bookmarkStart w:name="_Hlk7796857" w:id="1254"/>
      <w:r>
        <w:rPr>
          <w:rFonts w:cs="Calibri"/>
          <w:szCs w:val="24"/>
        </w:rPr>
        <w:t xml:space="preserve">$0.00/MWh. </w:t>
      </w:r>
      <w:bookmarkEnd w:id="1254"/>
    </w:p>
    <w:p w:rsidR="00B81173" w:rsidP="000B71BD" w:rsidRDefault="005C7822" w14:paraId="2F9B321D" w14:textId="77777777">
      <w:pPr>
        <w:pStyle w:val="Level3"/>
        <w:tabs>
          <w:tab w:val="clear" w:pos="2160"/>
          <w:tab w:val="left" w:pos="1440"/>
        </w:tabs>
        <w:spacing w:line="240" w:lineRule="auto"/>
        <w:ind w:firstLine="720"/>
        <w:rPr>
          <w:rFonts w:cs="Calibri"/>
          <w:szCs w:val="24"/>
        </w:rPr>
      </w:pPr>
      <w:r>
        <w:rPr>
          <w:rFonts w:cs="Calibri"/>
          <w:szCs w:val="24"/>
          <w:u w:val="single"/>
        </w:rPr>
        <w:t>Excess Settlement Interval Deliveries</w:t>
      </w:r>
      <w:r>
        <w:rPr>
          <w:rFonts w:cs="Calibri"/>
          <w:szCs w:val="24"/>
        </w:rPr>
        <w:t>. If during any Settlement Interval, Seller delivers PV Energy in excess of the product of the Guaranteed PV Capacity and the duration of the Settlement Interval, expressed in hours (“</w:t>
      </w:r>
      <w:r>
        <w:rPr>
          <w:rFonts w:cs="Calibri"/>
          <w:b/>
          <w:szCs w:val="24"/>
          <w:u w:val="single"/>
        </w:rPr>
        <w:t>Excess MWh</w:t>
      </w:r>
      <w:r>
        <w:rPr>
          <w:rFonts w:cs="Calibri"/>
          <w:szCs w:val="24"/>
        </w:rPr>
        <w:t>”), then the price applicable to all such Excess MWh in such Settlement Interval shall be zero dollars ($0), and if there is a Negative LMP during such Settlement Interval, Seller shall pay to Buyer an amount equal to the absolute value of the Negative LMP times such Excess MWh.</w:t>
      </w:r>
    </w:p>
    <w:p w:rsidR="00B81173" w:rsidP="00436227" w:rsidRDefault="005C7822" w14:paraId="6FDE5A20" w14:textId="77777777">
      <w:pPr>
        <w:pStyle w:val="Level3"/>
        <w:tabs>
          <w:tab w:val="clear" w:pos="2160"/>
        </w:tabs>
        <w:spacing w:line="240" w:lineRule="auto"/>
        <w:ind w:firstLine="720"/>
        <w:rPr>
          <w:rFonts w:cs="Calibri"/>
          <w:szCs w:val="24"/>
        </w:rPr>
      </w:pPr>
      <w:bookmarkStart w:name="_Hlk521925170" w:id="1255"/>
      <w:bookmarkEnd w:id="1253"/>
      <w:r>
        <w:rPr>
          <w:rFonts w:cs="Calibri"/>
          <w:szCs w:val="24"/>
          <w:u w:val="single"/>
        </w:rPr>
        <w:t>Monthly Capacity Payment</w:t>
      </w:r>
      <w:r>
        <w:rPr>
          <w:rFonts w:cs="Calibri"/>
          <w:szCs w:val="24"/>
        </w:rPr>
        <w:t>.</w:t>
      </w:r>
    </w:p>
    <w:p w:rsidR="00B81173" w:rsidP="009176B0" w:rsidRDefault="005C7822" w14:paraId="4034646D" w14:textId="227F2CFB">
      <w:pPr>
        <w:pStyle w:val="Level3"/>
        <w:numPr>
          <w:ilvl w:val="2"/>
          <w:numId w:val="43"/>
        </w:numPr>
        <w:tabs>
          <w:tab w:val="clear" w:pos="2160"/>
          <w:tab w:val="clear" w:pos="2250"/>
        </w:tabs>
        <w:spacing w:line="240" w:lineRule="auto"/>
        <w:rPr>
          <w:rFonts w:cs="Calibri"/>
          <w:szCs w:val="24"/>
        </w:rPr>
      </w:pPr>
      <w:r>
        <w:rPr>
          <w:rFonts w:cs="Calibri"/>
          <w:szCs w:val="24"/>
        </w:rPr>
        <w:t xml:space="preserve">Each month </w:t>
      </w:r>
      <w:bookmarkStart w:name="_Hlk166599766" w:id="1256"/>
      <w:r w:rsidR="00FB24D3">
        <w:rPr>
          <w:rFonts w:eastAsia="Times New Roman" w:cs="Calibri"/>
          <w:szCs w:val="24"/>
        </w:rPr>
        <w:t>from the period commencing upon CAISO Commercial Operation and continuing throughout</w:t>
      </w:r>
      <w:bookmarkEnd w:id="1256"/>
      <w:r w:rsidR="00FB24D3">
        <w:t xml:space="preserve"> </w:t>
      </w:r>
      <w:r>
        <w:rPr>
          <w:rFonts w:cs="Calibri"/>
          <w:szCs w:val="24"/>
        </w:rPr>
        <w:t xml:space="preserve">the Delivery Term (and pro-rated for the first and last month of the Delivery Term if the Delivery Term does not start on the first day of a calendar month), Buyer shall pay Seller a Monthly Capacity Payment equal to the </w:t>
      </w:r>
      <w:r>
        <w:rPr>
          <w:rFonts w:cs="Calibri"/>
          <w:szCs w:val="24"/>
          <w:u w:val="single"/>
        </w:rPr>
        <w:t>Storage Rate</w:t>
      </w:r>
      <w:r>
        <w:rPr>
          <w:rFonts w:cs="Calibri"/>
          <w:szCs w:val="24"/>
        </w:rPr>
        <w:t xml:space="preserve"> x </w:t>
      </w:r>
      <w:r>
        <w:rPr>
          <w:rFonts w:cs="Calibri"/>
          <w:szCs w:val="24"/>
          <w:u w:val="single"/>
        </w:rPr>
        <w:t>Effective Storage Capacity</w:t>
      </w:r>
      <w:r>
        <w:rPr>
          <w:rFonts w:cs="Calibri"/>
          <w:szCs w:val="24"/>
        </w:rPr>
        <w:t xml:space="preserve"> x </w:t>
      </w:r>
      <w:r>
        <w:rPr>
          <w:rFonts w:cs="Calibri"/>
          <w:szCs w:val="24"/>
          <w:u w:val="single"/>
        </w:rPr>
        <w:t>Efficiency Rate Factor</w:t>
      </w:r>
      <w:r w:rsidR="00560AA4">
        <w:rPr>
          <w:rFonts w:cs="Calibri"/>
          <w:szCs w:val="24"/>
        </w:rPr>
        <w:t xml:space="preserve">, </w:t>
      </w:r>
      <w:r w:rsidRPr="003C3B01" w:rsidR="00560AA4">
        <w:rPr>
          <w:i/>
          <w:u w:val="single"/>
        </w:rPr>
        <w:t>minus</w:t>
      </w:r>
      <w:r w:rsidR="00560AA4">
        <w:rPr>
          <w:rFonts w:cs="Calibri"/>
          <w:szCs w:val="24"/>
        </w:rPr>
        <w:t xml:space="preserve"> </w:t>
      </w:r>
      <w:r w:rsidR="00560AA4">
        <w:t xml:space="preserve">an amount </w:t>
      </w:r>
      <w:r w:rsidR="00AD16D5">
        <w:t>calculated as</w:t>
      </w:r>
      <w:r w:rsidR="00F40E2F">
        <w:t xml:space="preserve"> (A) </w:t>
      </w:r>
      <w:r w:rsidR="00560AA4">
        <w:t xml:space="preserve">the monthly average cost of Charging Energy </w:t>
      </w:r>
      <w:r w:rsidRPr="00845F35" w:rsidR="00F40E2F">
        <w:rPr>
          <w:i/>
          <w:iCs/>
          <w:u w:val="single"/>
        </w:rPr>
        <w:t>multiplied by</w:t>
      </w:r>
      <w:r w:rsidR="00F40E2F">
        <w:t xml:space="preserve"> (B) </w:t>
      </w:r>
      <w:r w:rsidR="00560AA4">
        <w:t>the total number of MWhs of Idle Period Auxiliary Use in such month</w:t>
      </w:r>
      <w:r w:rsidR="00F95809">
        <w:t xml:space="preserve"> </w:t>
      </w:r>
      <w:r w:rsidRPr="00540B8E" w:rsidR="00F95809">
        <w:rPr>
          <w:i/>
          <w:iCs/>
          <w:u w:val="single"/>
        </w:rPr>
        <w:t>divided</w:t>
      </w:r>
      <w:r w:rsidRPr="003C3B01" w:rsidR="00F95809">
        <w:rPr>
          <w:i/>
          <w:u w:val="single"/>
        </w:rPr>
        <w:t xml:space="preserve"> by</w:t>
      </w:r>
      <w:r w:rsidR="00560AA4">
        <w:t xml:space="preserve"> </w:t>
      </w:r>
      <w:r w:rsidR="00F40E2F">
        <w:t xml:space="preserve">(C) </w:t>
      </w:r>
      <w:r w:rsidR="00560AA4">
        <w:t>the Efficiency Rate</w:t>
      </w:r>
      <w:r w:rsidR="00F523F5">
        <w:t>.</w:t>
      </w:r>
      <w:r>
        <w:rPr>
          <w:rFonts w:cs="Calibri"/>
          <w:szCs w:val="24"/>
        </w:rPr>
        <w:t xml:space="preserve"> Such payment constitutes the entirety of the amount due to Seller from Buyer for the Storage Product. If the Effective Storage Capacity </w:t>
      </w:r>
      <w:bookmarkStart w:name="_cp_text_1_908" w:id="1257"/>
      <w:r w:rsidR="00F523F5">
        <w:t>is</w:t>
      </w:r>
      <w:r>
        <w:rPr>
          <w:rFonts w:cs="Calibri"/>
          <w:szCs w:val="24"/>
        </w:rPr>
        <w:t xml:space="preserve"> </w:t>
      </w:r>
      <w:bookmarkEnd w:id="1257"/>
      <w:r>
        <w:rPr>
          <w:rFonts w:cs="Calibri"/>
          <w:szCs w:val="24"/>
        </w:rPr>
        <w:t>adjusted pursuant to a Storage Capacity Test other than the first day of</w:t>
      </w:r>
      <w:bookmarkStart w:name="_cp_text_1_910" w:id="1258"/>
      <w:r>
        <w:rPr>
          <w:rFonts w:cs="Calibri"/>
          <w:szCs w:val="24"/>
        </w:rPr>
        <w:t xml:space="preserve"> </w:t>
      </w:r>
      <w:bookmarkEnd w:id="1258"/>
      <w:r w:rsidR="005A47A0">
        <w:rPr>
          <w:rFonts w:cs="Calibri"/>
          <w:szCs w:val="24"/>
        </w:rPr>
        <w:t xml:space="preserve">a </w:t>
      </w:r>
      <w:r>
        <w:rPr>
          <w:rFonts w:cs="Calibri"/>
          <w:szCs w:val="24"/>
        </w:rPr>
        <w:t xml:space="preserve">calendar month, payment shall be calculated separately for each portion of the month in which the different Effective Storage Capacity </w:t>
      </w:r>
      <w:bookmarkStart w:name="_cp_text_1_912" w:id="1259"/>
      <w:r w:rsidR="00F523F5">
        <w:t>is</w:t>
      </w:r>
      <w:r>
        <w:rPr>
          <w:rFonts w:cs="Calibri"/>
          <w:szCs w:val="24"/>
        </w:rPr>
        <w:t xml:space="preserve"> </w:t>
      </w:r>
      <w:bookmarkEnd w:id="1259"/>
      <w:r>
        <w:rPr>
          <w:rFonts w:cs="Calibri"/>
          <w:szCs w:val="24"/>
        </w:rPr>
        <w:t>applicable.</w:t>
      </w:r>
    </w:p>
    <w:p w:rsidR="00B81173" w:rsidP="000B71BD" w:rsidRDefault="005C7822" w14:paraId="34FD8B88" w14:textId="77777777">
      <w:pPr>
        <w:pStyle w:val="Level2"/>
        <w:numPr>
          <w:ilvl w:val="0"/>
          <w:numId w:val="0"/>
        </w:numPr>
        <w:tabs>
          <w:tab w:val="clear" w:pos="1800"/>
        </w:tabs>
        <w:adjustRightInd/>
        <w:spacing w:line="240" w:lineRule="auto"/>
        <w:ind w:firstLine="720"/>
        <w:rPr>
          <w:rFonts w:cs="Calibri"/>
          <w:b w:val="0"/>
          <w:szCs w:val="24"/>
          <w:u w:val="none"/>
        </w:rPr>
      </w:pPr>
      <w:r w:rsidRPr="000B71BD">
        <w:t>“</w:t>
      </w:r>
      <w:r>
        <w:rPr>
          <w:rFonts w:cs="Calibri"/>
          <w:szCs w:val="24"/>
        </w:rPr>
        <w:t>Efficiency Rate Factor</w:t>
      </w:r>
      <w:r>
        <w:rPr>
          <w:rFonts w:cs="Calibri"/>
          <w:b w:val="0"/>
          <w:szCs w:val="24"/>
          <w:u w:val="none"/>
        </w:rPr>
        <w:t xml:space="preserve">” </w:t>
      </w:r>
      <w:r>
        <w:rPr>
          <w:rFonts w:eastAsia="Times New Roman" w:cs="Calibri"/>
          <w:b w:val="0"/>
          <w:szCs w:val="24"/>
          <w:u w:val="none"/>
        </w:rPr>
        <w:t>means</w:t>
      </w:r>
      <w:r>
        <w:rPr>
          <w:rFonts w:cs="Calibri"/>
          <w:b w:val="0"/>
          <w:szCs w:val="24"/>
          <w:u w:val="none"/>
        </w:rPr>
        <w:t>:</w:t>
      </w:r>
    </w:p>
    <w:p w:rsidR="00B81173" w:rsidP="009176B0" w:rsidRDefault="005C7822" w14:paraId="7DDEA364" w14:textId="77777777">
      <w:pPr>
        <w:pStyle w:val="ListParagraph"/>
        <w:numPr>
          <w:ilvl w:val="0"/>
          <w:numId w:val="72"/>
        </w:numPr>
        <w:autoSpaceDE/>
        <w:autoSpaceDN/>
        <w:adjustRightInd/>
        <w:spacing w:line="240" w:lineRule="auto"/>
        <w:ind w:hanging="720"/>
        <w:rPr>
          <w:rFonts w:cs="Calibri"/>
          <w:szCs w:val="24"/>
        </w:rPr>
      </w:pPr>
      <w:r>
        <w:rPr>
          <w:rFonts w:cs="Calibri"/>
          <w:szCs w:val="24"/>
        </w:rPr>
        <w:t xml:space="preserve">If the Efficiency Rate is greater than or equal to the Guaranteed Efficiency Rate, then: </w:t>
      </w:r>
    </w:p>
    <w:p w:rsidR="00B81173" w:rsidP="000B71BD" w:rsidRDefault="005C7822" w14:paraId="612F1C00" w14:textId="77777777">
      <w:pPr>
        <w:pStyle w:val="ListParagraph"/>
        <w:widowControl w:val="0"/>
        <w:autoSpaceDE/>
        <w:autoSpaceDN/>
        <w:adjustRightInd/>
        <w:spacing w:line="240" w:lineRule="auto"/>
        <w:ind w:left="1800"/>
        <w:rPr>
          <w:rFonts w:cs="Calibri"/>
          <w:szCs w:val="24"/>
        </w:rPr>
      </w:pPr>
      <w:r>
        <w:rPr>
          <w:rFonts w:cs="Calibri"/>
          <w:szCs w:val="24"/>
        </w:rPr>
        <w:t>Efficiency Rate Factor = 100%</w:t>
      </w:r>
    </w:p>
    <w:p w:rsidR="00B81173" w:rsidP="009176B0" w:rsidRDefault="005C7822" w14:paraId="675222C2" w14:textId="77777777">
      <w:pPr>
        <w:pStyle w:val="ListParagraph"/>
        <w:numPr>
          <w:ilvl w:val="0"/>
          <w:numId w:val="72"/>
        </w:numPr>
        <w:autoSpaceDE/>
        <w:autoSpaceDN/>
        <w:adjustRightInd/>
        <w:spacing w:line="240" w:lineRule="auto"/>
        <w:ind w:hanging="720"/>
        <w:rPr>
          <w:rFonts w:cs="Calibri"/>
          <w:szCs w:val="24"/>
        </w:rPr>
      </w:pPr>
      <w:r>
        <w:rPr>
          <w:rFonts w:cs="Calibri"/>
          <w:szCs w:val="24"/>
        </w:rPr>
        <w:t xml:space="preserve">If the Efficiency Rate is less than the Guaranteed Efficiency Rate, but greater than or equal to 75%, then: </w:t>
      </w:r>
    </w:p>
    <w:p w:rsidR="00B81173" w:rsidP="000B71BD" w:rsidRDefault="005C7822" w14:paraId="550C68DB" w14:textId="5030071C">
      <w:pPr>
        <w:pStyle w:val="ListParagraph"/>
        <w:widowControl w:val="0"/>
        <w:autoSpaceDE/>
        <w:autoSpaceDN/>
        <w:adjustRightInd/>
        <w:spacing w:line="240" w:lineRule="auto"/>
        <w:ind w:left="1800"/>
        <w:rPr>
          <w:rFonts w:cs="Calibri"/>
          <w:szCs w:val="24"/>
        </w:rPr>
      </w:pPr>
      <w:r>
        <w:rPr>
          <w:rFonts w:cs="Calibri"/>
          <w:szCs w:val="24"/>
        </w:rPr>
        <w:t xml:space="preserve">Efficiency Rate Factor = 100% </w:t>
      </w:r>
      <w:r w:rsidRPr="00B95E90" w:rsidR="00E51F20">
        <w:rPr>
          <w:rFonts w:eastAsia="Calibri"/>
        </w:rPr>
        <w:t>-</w:t>
      </w:r>
      <w:r>
        <w:rPr>
          <w:rFonts w:cs="Calibri"/>
          <w:szCs w:val="24"/>
        </w:rPr>
        <w:t xml:space="preserve"> </w:t>
      </w:r>
      <w:r>
        <w:rPr>
          <w:rFonts w:eastAsia="Calibri" w:cs="Calibri"/>
          <w:szCs w:val="24"/>
        </w:rPr>
        <w:t>[</w:t>
      </w:r>
      <w:r>
        <w:rPr>
          <w:rFonts w:cs="Calibri"/>
          <w:szCs w:val="24"/>
        </w:rPr>
        <w:t>(Guaranteed Efficiency Rate – Efficiency Rate)</w:t>
      </w:r>
      <w:r>
        <w:rPr>
          <w:rFonts w:eastAsia="Calibri" w:cs="Calibri"/>
          <w:szCs w:val="24"/>
        </w:rPr>
        <w:t xml:space="preserve"> x .5]</w:t>
      </w:r>
    </w:p>
    <w:p w:rsidR="00B81173" w:rsidP="009176B0" w:rsidRDefault="005C7822" w14:paraId="581F877A" w14:textId="77777777">
      <w:pPr>
        <w:pStyle w:val="ListParagraph"/>
        <w:numPr>
          <w:ilvl w:val="0"/>
          <w:numId w:val="72"/>
        </w:numPr>
        <w:autoSpaceDE/>
        <w:autoSpaceDN/>
        <w:adjustRightInd/>
        <w:spacing w:line="240" w:lineRule="auto"/>
        <w:ind w:hanging="720"/>
        <w:rPr>
          <w:rFonts w:cs="Calibri"/>
          <w:szCs w:val="24"/>
        </w:rPr>
      </w:pPr>
      <w:r>
        <w:rPr>
          <w:rFonts w:cs="Calibri"/>
          <w:szCs w:val="24"/>
        </w:rPr>
        <w:t>If the Efficiency Rate is less than 75%, then:</w:t>
      </w:r>
    </w:p>
    <w:p w:rsidR="00B81173" w:rsidP="000B71BD" w:rsidRDefault="005C7822" w14:paraId="4C9D3F11" w14:textId="77777777">
      <w:pPr>
        <w:autoSpaceDE/>
        <w:autoSpaceDN/>
        <w:adjustRightInd/>
        <w:spacing w:line="240" w:lineRule="auto"/>
        <w:ind w:left="2160"/>
        <w:rPr>
          <w:rFonts w:cs="Calibri"/>
          <w:szCs w:val="24"/>
        </w:rPr>
      </w:pPr>
      <w:r>
        <w:rPr>
          <w:rFonts w:cs="Calibri"/>
          <w:szCs w:val="24"/>
        </w:rPr>
        <w:t xml:space="preserve">Efficiency Rate Factor = 0 </w:t>
      </w:r>
    </w:p>
    <w:p w:rsidR="00B81173" w:rsidP="009176B0" w:rsidRDefault="005C7822" w14:paraId="478950A8" w14:textId="35D8BDD7">
      <w:pPr>
        <w:pStyle w:val="Level3"/>
        <w:numPr>
          <w:ilvl w:val="2"/>
          <w:numId w:val="44"/>
        </w:numPr>
        <w:tabs>
          <w:tab w:val="clear" w:pos="2160"/>
        </w:tabs>
        <w:spacing w:line="240" w:lineRule="auto"/>
        <w:rPr>
          <w:rFonts w:eastAsia="Times New Roman" w:cs="Calibri"/>
          <w:szCs w:val="24"/>
        </w:rPr>
      </w:pPr>
      <w:r>
        <w:rPr>
          <w:rFonts w:eastAsia="Times New Roman" w:cs="Calibri"/>
          <w:szCs w:val="24"/>
          <w:u w:val="single"/>
        </w:rPr>
        <w:t>Storage Capacity Availability Payment True-Up</w:t>
      </w:r>
      <w:r>
        <w:rPr>
          <w:rFonts w:eastAsia="Times New Roman" w:cs="Calibri"/>
          <w:szCs w:val="24"/>
        </w:rPr>
        <w:t xml:space="preserve">. Each month </w:t>
      </w:r>
      <w:bookmarkStart w:name="_Hlk166599789" w:id="1260"/>
      <w:r w:rsidR="00D92B67">
        <w:rPr>
          <w:rFonts w:eastAsia="Times New Roman" w:cs="Calibri"/>
          <w:szCs w:val="24"/>
        </w:rPr>
        <w:t>from the period commencing upon CAISO Commercial Operation and continuing throughout</w:t>
      </w:r>
      <w:bookmarkEnd w:id="1260"/>
      <w:r w:rsidR="00D92B67">
        <w:rPr>
          <w:rFonts w:eastAsia="Times New Roman" w:cs="Calibri"/>
          <w:szCs w:val="24"/>
        </w:rPr>
        <w:t xml:space="preserve"> </w:t>
      </w:r>
      <w:r>
        <w:rPr>
          <w:rFonts w:eastAsia="Times New Roman" w:cs="Calibri"/>
          <w:szCs w:val="24"/>
        </w:rPr>
        <w:t xml:space="preserve">the Delivery Term, Buyer shall calculate the year-to-date (YTD) Annual Storage Capacity Availability for the applicable Contract Year </w:t>
      </w:r>
      <w:bookmarkStart w:name="_Hlk162433861" w:id="1261"/>
      <w:r w:rsidR="00D92B67">
        <w:rPr>
          <w:rFonts w:cs="Calibri"/>
          <w:szCs w:val="24"/>
        </w:rPr>
        <w:t>(and during the period from</w:t>
      </w:r>
      <w:r w:rsidRPr="00D92B67" w:rsidR="00D92B67">
        <w:rPr>
          <w:rFonts w:cs="Calibri"/>
          <w:szCs w:val="24"/>
        </w:rPr>
        <w:t xml:space="preserve"> </w:t>
      </w:r>
      <w:r w:rsidR="00D92B67">
        <w:rPr>
          <w:rFonts w:cs="Calibri"/>
          <w:szCs w:val="24"/>
        </w:rPr>
        <w:t xml:space="preserve">CAISO Commercial Operation through the Commercial Operation Date) </w:t>
      </w:r>
      <w:bookmarkEnd w:id="1261"/>
      <w:r>
        <w:rPr>
          <w:rFonts w:eastAsia="Times New Roman" w:cs="Calibri"/>
          <w:szCs w:val="24"/>
        </w:rPr>
        <w:t xml:space="preserve">in accordance with </w:t>
      </w:r>
      <w:r>
        <w:rPr>
          <w:rFonts w:eastAsia="Times New Roman" w:cs="Calibri"/>
          <w:szCs w:val="24"/>
          <w:u w:val="single"/>
        </w:rPr>
        <w:t>Exhibit P</w:t>
      </w:r>
      <w:r>
        <w:rPr>
          <w:rFonts w:eastAsia="Times New Roman" w:cs="Calibri"/>
          <w:szCs w:val="24"/>
        </w:rPr>
        <w:t xml:space="preserve">. If (A) such YTD Annual Storage Capacity Availability is less than ninety percent (90%), or (B) the final Annual Storage Capacity Availability is less than the Guaranteed Storage Availability, Buyer shall (1) withhold the Storage Capacity Availability Payment True-Up Amount from the next Monthly Capacity Payment(s) </w:t>
      </w:r>
      <w:bookmarkStart w:name="_Hlk38880841" w:id="1262"/>
      <w:r>
        <w:rPr>
          <w:rFonts w:eastAsia="Times New Roman" w:cs="Calibri"/>
          <w:szCs w:val="24"/>
        </w:rPr>
        <w:t>(the “</w:t>
      </w:r>
      <w:r>
        <w:rPr>
          <w:rFonts w:eastAsia="Times New Roman" w:cs="Calibri"/>
          <w:b/>
          <w:szCs w:val="24"/>
          <w:u w:val="single"/>
        </w:rPr>
        <w:t>Storage Capacity Availability Payment True-Up</w:t>
      </w:r>
      <w:r>
        <w:rPr>
          <w:rFonts w:eastAsia="Times New Roman" w:cs="Calibri"/>
          <w:szCs w:val="24"/>
        </w:rPr>
        <w:t xml:space="preserve">”), and (2) provide Seller with a written </w:t>
      </w:r>
      <w:r>
        <w:rPr>
          <w:rFonts w:cs="Calibri"/>
          <w:szCs w:val="24"/>
        </w:rPr>
        <w:t>statement</w:t>
      </w:r>
      <w:r>
        <w:rPr>
          <w:rFonts w:eastAsia="Times New Roman" w:cs="Calibri"/>
          <w:szCs w:val="24"/>
        </w:rPr>
        <w:t xml:space="preserve"> of the calculation of the YTD Annual Storage Capacity Availability and the </w:t>
      </w:r>
      <w:bookmarkEnd w:id="1262"/>
      <w:r>
        <w:rPr>
          <w:rFonts w:eastAsia="Times New Roman" w:cs="Calibri"/>
          <w:szCs w:val="24"/>
        </w:rPr>
        <w:t>Storage Capacity Availability Payment True-Up Amount</w:t>
      </w:r>
      <w:r>
        <w:rPr>
          <w:rStyle w:val="normaltextrun"/>
          <w:rFonts w:cs="Calibri"/>
          <w:szCs w:val="24"/>
          <w:shd w:val="clear" w:color="auto" w:fill="FFFFFF"/>
        </w:rPr>
        <w:t xml:space="preserve">; </w:t>
      </w:r>
      <w:r>
        <w:rPr>
          <w:rStyle w:val="normaltextrun"/>
          <w:rFonts w:cs="Calibri"/>
          <w:i/>
          <w:szCs w:val="24"/>
          <w:shd w:val="clear" w:color="auto" w:fill="FFFFFF"/>
        </w:rPr>
        <w:t>provided</w:t>
      </w:r>
      <w:r>
        <w:rPr>
          <w:rStyle w:val="normaltextrun"/>
          <w:rFonts w:cs="Calibri"/>
          <w:szCs w:val="24"/>
          <w:shd w:val="clear" w:color="auto" w:fill="FFFFFF"/>
        </w:rPr>
        <w:t>, if the Storage Capacity Availability Payment True-Up Amount is a negative number for any month prior to the final year-end Storage Capacity Availability Payment True-Up calculation</w:t>
      </w:r>
      <w:bookmarkStart w:name="_Hlk162433934" w:id="1263"/>
      <w:bookmarkStart w:name="_Hlk166599822" w:id="1264"/>
      <w:r w:rsidR="00D92B67">
        <w:rPr>
          <w:rStyle w:val="normaltextrun"/>
          <w:rFonts w:cs="Calibri"/>
          <w:szCs w:val="24"/>
          <w:shd w:val="clear" w:color="auto" w:fill="FFFFFF"/>
        </w:rPr>
        <w:t xml:space="preserve"> </w:t>
      </w:r>
      <w:r w:rsidR="00D92B67">
        <w:rPr>
          <w:rFonts w:cs="Calibri"/>
          <w:szCs w:val="24"/>
        </w:rPr>
        <w:t>(</w:t>
      </w:r>
      <w:r w:rsidR="00FB24D3">
        <w:rPr>
          <w:rFonts w:cs="Calibri"/>
          <w:szCs w:val="24"/>
        </w:rPr>
        <w:t>and</w:t>
      </w:r>
      <w:r w:rsidR="00D92B67">
        <w:rPr>
          <w:rFonts w:cs="Calibri"/>
          <w:szCs w:val="24"/>
        </w:rPr>
        <w:t xml:space="preserve"> following </w:t>
      </w:r>
      <w:r w:rsidR="00FB24D3">
        <w:rPr>
          <w:rFonts w:cs="Calibri"/>
          <w:szCs w:val="24"/>
        </w:rPr>
        <w:t xml:space="preserve">the </w:t>
      </w:r>
      <w:r w:rsidR="00D92B67">
        <w:rPr>
          <w:rFonts w:cs="Calibri"/>
          <w:szCs w:val="24"/>
        </w:rPr>
        <w:t xml:space="preserve">Commercial Operation </w:t>
      </w:r>
      <w:r w:rsidR="00FB24D3">
        <w:rPr>
          <w:rFonts w:cs="Calibri"/>
          <w:szCs w:val="24"/>
        </w:rPr>
        <w:t xml:space="preserve">Date </w:t>
      </w:r>
      <w:r w:rsidR="00D92B67">
        <w:rPr>
          <w:rFonts w:cs="Calibri"/>
          <w:szCs w:val="24"/>
        </w:rPr>
        <w:t>for the period from</w:t>
      </w:r>
      <w:r w:rsidRPr="00D92B67" w:rsidR="00D92B67">
        <w:rPr>
          <w:rFonts w:cs="Calibri"/>
          <w:szCs w:val="24"/>
        </w:rPr>
        <w:t xml:space="preserve"> </w:t>
      </w:r>
      <w:r w:rsidR="00D92B67">
        <w:rPr>
          <w:rFonts w:cs="Calibri"/>
          <w:szCs w:val="24"/>
        </w:rPr>
        <w:t>CAISO Commercial Operation through the Commercial Operation Date)</w:t>
      </w:r>
      <w:bookmarkEnd w:id="1263"/>
      <w:r>
        <w:rPr>
          <w:rStyle w:val="normaltextrun"/>
          <w:rFonts w:cs="Calibri"/>
          <w:szCs w:val="24"/>
          <w:shd w:val="clear" w:color="auto" w:fill="FFFFFF"/>
        </w:rPr>
        <w:t>,</w:t>
      </w:r>
      <w:bookmarkEnd w:id="1264"/>
      <w:r>
        <w:rPr>
          <w:rStyle w:val="normaltextrun"/>
          <w:rFonts w:cs="Calibri"/>
          <w:szCs w:val="24"/>
          <w:shd w:val="clear" w:color="auto" w:fill="FFFFFF"/>
        </w:rPr>
        <w:t xml:space="preserve"> Buyer shall not be obligated to reimburse Seller any previously withheld Storage Capacity Availability Payment True-Up Amount, except as set forth in the following sentence</w:t>
      </w:r>
      <w:r>
        <w:rPr>
          <w:rFonts w:eastAsia="Times New Roman" w:cs="Calibri"/>
          <w:szCs w:val="24"/>
        </w:rPr>
        <w:t xml:space="preserve">. If Buyer withholds any Storage Capacity Availability Payment True-Up Amount pursuant to this subsection (d)(ii), and if the final year-end </w:t>
      </w:r>
      <w:bookmarkStart w:name="_Hlk162433993" w:id="1265"/>
      <w:r w:rsidR="00D92B67">
        <w:rPr>
          <w:rFonts w:cs="Calibri"/>
          <w:szCs w:val="24"/>
        </w:rPr>
        <w:t>(</w:t>
      </w:r>
      <w:r w:rsidR="00FB24D3">
        <w:rPr>
          <w:rFonts w:cs="Calibri"/>
          <w:szCs w:val="24"/>
        </w:rPr>
        <w:t>and</w:t>
      </w:r>
      <w:r w:rsidR="00D92B67">
        <w:rPr>
          <w:rFonts w:cs="Calibri"/>
          <w:szCs w:val="24"/>
        </w:rPr>
        <w:t xml:space="preserve"> for the period from CAISO Commercial Operation through the Commercial Operation Date) </w:t>
      </w:r>
      <w:bookmarkEnd w:id="1265"/>
      <w:r>
        <w:rPr>
          <w:rFonts w:eastAsia="Times New Roman" w:cs="Calibri"/>
          <w:szCs w:val="24"/>
        </w:rPr>
        <w:t xml:space="preserve">Storage </w:t>
      </w:r>
      <w:r>
        <w:rPr>
          <w:rFonts w:cs="Calibri"/>
          <w:szCs w:val="24"/>
        </w:rPr>
        <w:t xml:space="preserve">Capacity </w:t>
      </w:r>
      <w:r>
        <w:rPr>
          <w:rFonts w:eastAsia="Times New Roman" w:cs="Calibri"/>
          <w:szCs w:val="24"/>
        </w:rPr>
        <w:t>Availability Payment True-Up Amount is a negative number, Buyer shall pay to Seller the positive value of such amount together with the next Monthly Capacity Payment due to Seller.</w:t>
      </w:r>
    </w:p>
    <w:p w:rsidR="00B81173" w:rsidP="000B71BD" w:rsidRDefault="005C7822" w14:paraId="79E822EE" w14:textId="77777777">
      <w:pPr>
        <w:pStyle w:val="ListParagraph"/>
        <w:widowControl w:val="0"/>
        <w:spacing w:line="240" w:lineRule="auto"/>
        <w:rPr>
          <w:rFonts w:cs="Calibri"/>
          <w:szCs w:val="24"/>
        </w:rPr>
      </w:pPr>
      <w:r>
        <w:rPr>
          <w:rFonts w:cs="Calibri"/>
          <w:szCs w:val="24"/>
        </w:rPr>
        <w:t>“</w:t>
      </w:r>
      <w:r>
        <w:rPr>
          <w:rFonts w:cs="Calibri"/>
          <w:b/>
          <w:szCs w:val="24"/>
          <w:u w:val="single"/>
        </w:rPr>
        <w:t>Storage Capacity Availability Payment True-Up Amount</w:t>
      </w:r>
      <w:r>
        <w:rPr>
          <w:rFonts w:cs="Calibri"/>
          <w:szCs w:val="24"/>
        </w:rPr>
        <w:t>” means an amount equal to A x B - C, where:</w:t>
      </w:r>
    </w:p>
    <w:p w:rsidR="00B81173" w:rsidP="000B71BD" w:rsidRDefault="005C7822" w14:paraId="599105DC" w14:textId="77777777">
      <w:pPr>
        <w:pStyle w:val="ListParagraph"/>
        <w:widowControl w:val="0"/>
        <w:spacing w:line="240" w:lineRule="auto"/>
        <w:ind w:left="1440"/>
        <w:rPr>
          <w:rFonts w:cs="Calibri"/>
          <w:szCs w:val="24"/>
        </w:rPr>
      </w:pPr>
      <w:r>
        <w:rPr>
          <w:rFonts w:cs="Calibri"/>
          <w:szCs w:val="24"/>
        </w:rPr>
        <w:t xml:space="preserve">A = The sum of the year-to-date Monthly Capacity Payments </w:t>
      </w:r>
    </w:p>
    <w:p w:rsidR="00B81173" w:rsidP="000B71BD" w:rsidRDefault="005C7822" w14:paraId="2B9ABD70" w14:textId="77777777">
      <w:pPr>
        <w:pStyle w:val="ListParagraph"/>
        <w:widowControl w:val="0"/>
        <w:spacing w:line="240" w:lineRule="auto"/>
        <w:ind w:left="1440"/>
        <w:rPr>
          <w:rFonts w:cs="Calibri"/>
          <w:szCs w:val="24"/>
        </w:rPr>
      </w:pPr>
      <w:r>
        <w:rPr>
          <w:rFonts w:cs="Calibri"/>
          <w:szCs w:val="24"/>
        </w:rPr>
        <w:t>B = The Capacity Availability Factor</w:t>
      </w:r>
    </w:p>
    <w:p w:rsidR="00B81173" w:rsidP="000B71BD" w:rsidRDefault="005C7822" w14:paraId="6A623678" w14:textId="56F7AE35">
      <w:pPr>
        <w:pStyle w:val="ListParagraph"/>
        <w:widowControl w:val="0"/>
        <w:spacing w:line="240" w:lineRule="auto"/>
        <w:ind w:left="1440"/>
        <w:rPr>
          <w:rFonts w:cs="Calibri"/>
          <w:szCs w:val="24"/>
        </w:rPr>
      </w:pPr>
      <w:r>
        <w:rPr>
          <w:rFonts w:cs="Calibri"/>
          <w:szCs w:val="24"/>
        </w:rPr>
        <w:t>C = The sum of any Storage Capacity Availability Payment True-Up Amounts previously withheld by Buyer in the applicable Contract Year</w:t>
      </w:r>
      <w:bookmarkStart w:name="_Hlk162434023" w:id="1266"/>
      <w:bookmarkStart w:name="_Hlk166599842" w:id="1267"/>
      <w:r w:rsidR="00D92B67">
        <w:rPr>
          <w:rFonts w:cs="Calibri"/>
          <w:szCs w:val="24"/>
        </w:rPr>
        <w:t xml:space="preserve"> </w:t>
      </w:r>
      <w:r w:rsidR="00D92B67">
        <w:rPr>
          <w:rFonts w:eastAsia="SimSun" w:cs="Calibri"/>
          <w:szCs w:val="24"/>
        </w:rPr>
        <w:t>(</w:t>
      </w:r>
      <w:r w:rsidR="00D92B67">
        <w:rPr>
          <w:rFonts w:cs="Calibri"/>
          <w:szCs w:val="24"/>
        </w:rPr>
        <w:t xml:space="preserve">or for the period from </w:t>
      </w:r>
      <w:r w:rsidR="00D92B67">
        <w:rPr>
          <w:rFonts w:eastAsia="SimSun" w:cs="Calibri"/>
          <w:szCs w:val="24"/>
        </w:rPr>
        <w:t>CAISO Commercial Operation through the Commercial Operation Date)</w:t>
      </w:r>
      <w:bookmarkEnd w:id="1266"/>
      <w:r>
        <w:rPr>
          <w:rFonts w:cs="Calibri"/>
          <w:szCs w:val="24"/>
        </w:rPr>
        <w:t>.</w:t>
      </w:r>
      <w:bookmarkEnd w:id="1267"/>
    </w:p>
    <w:p w:rsidR="00B81173" w:rsidP="000B71BD" w:rsidRDefault="005C7822" w14:paraId="54D0900E" w14:textId="77777777">
      <w:pPr>
        <w:pStyle w:val="ListParagraph"/>
        <w:widowControl w:val="0"/>
        <w:spacing w:line="240" w:lineRule="auto"/>
        <w:rPr>
          <w:rFonts w:cs="Calibri"/>
          <w:szCs w:val="24"/>
        </w:rPr>
      </w:pPr>
      <w:bookmarkStart w:name="_Hlk521925238" w:id="1268"/>
      <w:bookmarkEnd w:id="1255"/>
      <w:r>
        <w:rPr>
          <w:rFonts w:cs="Calibri"/>
          <w:b/>
          <w:szCs w:val="24"/>
        </w:rPr>
        <w:t>“</w:t>
      </w:r>
      <w:r>
        <w:rPr>
          <w:rFonts w:cs="Calibri"/>
          <w:b/>
          <w:szCs w:val="24"/>
          <w:u w:val="single"/>
        </w:rPr>
        <w:t>Capacity Availability Factor</w:t>
      </w:r>
      <w:r>
        <w:rPr>
          <w:rFonts w:cs="Calibri"/>
          <w:szCs w:val="24"/>
        </w:rPr>
        <w:t xml:space="preserve">” means: </w:t>
      </w:r>
    </w:p>
    <w:p w:rsidR="00B81173" w:rsidP="009176B0" w:rsidRDefault="005C7822" w14:paraId="60334998" w14:textId="77777777">
      <w:pPr>
        <w:pStyle w:val="ListParagraph"/>
        <w:numPr>
          <w:ilvl w:val="0"/>
          <w:numId w:val="69"/>
        </w:numPr>
        <w:spacing w:line="240" w:lineRule="auto"/>
        <w:ind w:hanging="720"/>
        <w:rPr>
          <w:rFonts w:cs="Calibri"/>
          <w:szCs w:val="24"/>
        </w:rPr>
      </w:pPr>
      <w:r>
        <w:rPr>
          <w:rFonts w:cs="Calibri"/>
          <w:szCs w:val="24"/>
        </w:rPr>
        <w:t>If the YTD Annual Storage Capacity Availability times the Effective Storage Capacity is equal to or greater than the Guaranteed Storage Availability times the Effective Storage Capacity, then:</w:t>
      </w:r>
    </w:p>
    <w:p w:rsidR="00B81173" w:rsidP="000B71BD" w:rsidRDefault="005C7822" w14:paraId="2A9B2443" w14:textId="77777777">
      <w:pPr>
        <w:pStyle w:val="ListParagraph"/>
        <w:spacing w:line="240" w:lineRule="auto"/>
        <w:ind w:left="2160"/>
        <w:rPr>
          <w:rFonts w:cs="Calibri"/>
          <w:szCs w:val="24"/>
        </w:rPr>
      </w:pPr>
      <w:r>
        <w:rPr>
          <w:rFonts w:cs="Calibri"/>
          <w:szCs w:val="24"/>
        </w:rPr>
        <w:t>Capacity Availability Factor = 0</w:t>
      </w:r>
    </w:p>
    <w:p w:rsidR="00B81173" w:rsidP="009176B0" w:rsidRDefault="005C7822" w14:paraId="1CCAE23A" w14:textId="774D4F50">
      <w:pPr>
        <w:pStyle w:val="ListParagraph"/>
        <w:numPr>
          <w:ilvl w:val="0"/>
          <w:numId w:val="69"/>
        </w:numPr>
        <w:spacing w:line="240" w:lineRule="auto"/>
        <w:ind w:hanging="720"/>
        <w:rPr>
          <w:rFonts w:cs="Calibri"/>
          <w:szCs w:val="24"/>
        </w:rPr>
      </w:pPr>
      <w:r>
        <w:rPr>
          <w:rFonts w:cs="Calibri"/>
          <w:szCs w:val="24"/>
        </w:rPr>
        <w:t xml:space="preserve">If the YTD Annual Storage Capacity Availability times the Effective Storage Capacity is less than the Guaranteed Storage Availability times the Effective Storage Capacity, but </w:t>
      </w:r>
      <w:r w:rsidR="001E2DE9">
        <w:rPr>
          <w:rFonts w:cs="Calibri"/>
          <w:szCs w:val="24"/>
        </w:rPr>
        <w:t xml:space="preserve">the </w:t>
      </w:r>
      <w:r w:rsidR="001E2DE9">
        <w:rPr>
          <w:rFonts w:eastAsia="Calibri"/>
        </w:rPr>
        <w:t>product</w:t>
      </w:r>
      <w:r w:rsidR="001E2DE9">
        <w:rPr>
          <w:rFonts w:cs="Calibri"/>
          <w:szCs w:val="24"/>
        </w:rPr>
        <w:t xml:space="preserve"> of </w:t>
      </w:r>
      <w:r w:rsidR="001E2DE9">
        <w:rPr>
          <w:rFonts w:eastAsia="Calibri"/>
        </w:rPr>
        <w:t>(i</w:t>
      </w:r>
      <w:r w:rsidR="001E2DE9">
        <w:rPr>
          <w:rFonts w:cs="Calibri"/>
          <w:szCs w:val="24"/>
        </w:rPr>
        <w:t xml:space="preserve">) the sum of (a) the YTD Annual Storage Capacity Availability </w:t>
      </w:r>
      <w:r w:rsidRPr="001E2DE9" w:rsidR="001E2DE9">
        <w:rPr>
          <w:rFonts w:eastAsia="Calibri"/>
          <w:i/>
          <w:iCs/>
        </w:rPr>
        <w:t>plus</w:t>
      </w:r>
      <w:r w:rsidR="001E2DE9">
        <w:rPr>
          <w:rFonts w:eastAsia="Calibri"/>
        </w:rPr>
        <w:t xml:space="preserve"> (b</w:t>
      </w:r>
      <w:r w:rsidR="001E2DE9">
        <w:rPr>
          <w:rFonts w:cs="Calibri"/>
          <w:szCs w:val="24"/>
        </w:rPr>
        <w:t xml:space="preserve">) Force Majeure Unavailability </w:t>
      </w:r>
      <w:r w:rsidRPr="0042442E" w:rsidR="001E2DE9">
        <w:rPr>
          <w:rFonts w:cs="Calibri"/>
          <w:i/>
          <w:iCs/>
          <w:szCs w:val="24"/>
        </w:rPr>
        <w:t>times</w:t>
      </w:r>
      <w:r w:rsidR="001E2DE9">
        <w:rPr>
          <w:rFonts w:eastAsia="Calibri"/>
        </w:rPr>
        <w:t xml:space="preserve"> (ii)</w:t>
      </w:r>
      <w:r w:rsidR="001E2DE9">
        <w:rPr>
          <w:rFonts w:cs="Calibri"/>
          <w:szCs w:val="24"/>
        </w:rPr>
        <w:t xml:space="preserve"> the Effective Storage Capacity is </w:t>
      </w:r>
      <w:r>
        <w:rPr>
          <w:rFonts w:cs="Calibri"/>
          <w:szCs w:val="24"/>
        </w:rPr>
        <w:t xml:space="preserve">greater than or equal to seventy percent (70%) of the Installed Storage Capacity, </w:t>
      </w:r>
      <w:bookmarkStart w:name="_cp_text_1_913" w:id="1269"/>
      <w:r w:rsidR="00F523F5">
        <w:rPr>
          <w:rFonts w:eastAsia="Calibri"/>
        </w:rPr>
        <w:t>then:</w:t>
      </w:r>
      <w:bookmarkEnd w:id="1269"/>
    </w:p>
    <w:p w:rsidR="00B81173" w:rsidP="000B71BD" w:rsidRDefault="005C7822" w14:paraId="2E559447" w14:textId="77777777">
      <w:pPr>
        <w:spacing w:line="240" w:lineRule="auto"/>
        <w:ind w:left="2160"/>
        <w:rPr>
          <w:rFonts w:cs="Calibri"/>
          <w:szCs w:val="24"/>
        </w:rPr>
      </w:pPr>
      <w:r>
        <w:rPr>
          <w:rFonts w:cs="Calibri"/>
          <w:szCs w:val="24"/>
        </w:rPr>
        <w:t>Capacity Availability Factor = Guaranteed Storage Availability – YTD Annual Storage Capacity Availability</w:t>
      </w:r>
    </w:p>
    <w:p w:rsidR="00B81173" w:rsidP="009176B0" w:rsidRDefault="005C7822" w14:paraId="24262D07" w14:textId="5B7D43A4">
      <w:pPr>
        <w:pStyle w:val="ListParagraph"/>
        <w:numPr>
          <w:ilvl w:val="0"/>
          <w:numId w:val="69"/>
        </w:numPr>
        <w:spacing w:line="240" w:lineRule="auto"/>
        <w:ind w:hanging="720"/>
        <w:rPr>
          <w:rFonts w:cs="Calibri"/>
          <w:szCs w:val="24"/>
        </w:rPr>
      </w:pPr>
      <w:r>
        <w:rPr>
          <w:rFonts w:cs="Calibri"/>
          <w:szCs w:val="24"/>
        </w:rPr>
        <w:t xml:space="preserve">If the </w:t>
      </w:r>
      <w:bookmarkStart w:name="_cp_text_1_915" w:id="1270"/>
      <w:r w:rsidR="00B874E4">
        <w:rPr>
          <w:rFonts w:eastAsia="Calibri"/>
        </w:rPr>
        <w:t>product</w:t>
      </w:r>
      <w:r>
        <w:rPr>
          <w:rFonts w:cs="Calibri"/>
          <w:szCs w:val="24"/>
        </w:rPr>
        <w:t xml:space="preserve"> of </w:t>
      </w:r>
      <w:bookmarkEnd w:id="1270"/>
      <w:r w:rsidR="00DA4B97">
        <w:rPr>
          <w:rFonts w:eastAsia="Calibri"/>
        </w:rPr>
        <w:t>(i</w:t>
      </w:r>
      <w:r>
        <w:rPr>
          <w:rFonts w:cs="Calibri"/>
          <w:szCs w:val="24"/>
        </w:rPr>
        <w:t xml:space="preserve">) </w:t>
      </w:r>
      <w:r w:rsidR="001E2DE9">
        <w:rPr>
          <w:rFonts w:cs="Calibri"/>
          <w:szCs w:val="24"/>
        </w:rPr>
        <w:t xml:space="preserve">the sum of (a) the </w:t>
      </w:r>
      <w:r>
        <w:rPr>
          <w:rFonts w:cs="Calibri"/>
          <w:szCs w:val="24"/>
        </w:rPr>
        <w:t xml:space="preserve">YTD Annual Storage Capacity Availability </w:t>
      </w:r>
      <w:bookmarkStart w:name="_cp_text_1_919" w:id="1271"/>
      <w:r w:rsidRPr="003C3B01" w:rsidR="00B874E4">
        <w:rPr>
          <w:rFonts w:eastAsia="Calibri"/>
          <w:i/>
        </w:rPr>
        <w:t>plus</w:t>
      </w:r>
      <w:r w:rsidR="00B874E4">
        <w:rPr>
          <w:rFonts w:eastAsia="Calibri"/>
        </w:rPr>
        <w:t xml:space="preserve"> </w:t>
      </w:r>
      <w:r w:rsidR="00DA4B97">
        <w:rPr>
          <w:rFonts w:eastAsia="Calibri"/>
        </w:rPr>
        <w:t>(</w:t>
      </w:r>
      <w:bookmarkEnd w:id="1271"/>
      <w:r w:rsidR="001E2DE9">
        <w:rPr>
          <w:rFonts w:eastAsia="Calibri"/>
        </w:rPr>
        <w:t>b</w:t>
      </w:r>
      <w:r>
        <w:rPr>
          <w:rFonts w:cs="Calibri"/>
          <w:szCs w:val="24"/>
        </w:rPr>
        <w:t xml:space="preserve">) Force Majeure Unavailability </w:t>
      </w:r>
      <w:r w:rsidRPr="003C3B01">
        <w:rPr>
          <w:i/>
        </w:rPr>
        <w:t>times</w:t>
      </w:r>
      <w:r w:rsidR="00F523F5">
        <w:rPr>
          <w:rFonts w:eastAsia="Calibri"/>
        </w:rPr>
        <w:t xml:space="preserve"> </w:t>
      </w:r>
      <w:r w:rsidR="00B874E4">
        <w:rPr>
          <w:rFonts w:eastAsia="Calibri"/>
        </w:rPr>
        <w:t>(ii)</w:t>
      </w:r>
      <w:r>
        <w:rPr>
          <w:rFonts w:cs="Calibri"/>
          <w:szCs w:val="24"/>
        </w:rPr>
        <w:t xml:space="preserve"> the Effective Storage Capacity is less than seventy percent (70%) of the Installed Storage Capacity, then:</w:t>
      </w:r>
    </w:p>
    <w:p w:rsidR="00B81173" w:rsidP="000B71BD" w:rsidRDefault="005C7822" w14:paraId="679A3916" w14:textId="601AD71B">
      <w:pPr>
        <w:spacing w:line="240" w:lineRule="auto"/>
        <w:ind w:left="2160"/>
        <w:rPr>
          <w:rFonts w:cs="Calibri"/>
          <w:szCs w:val="24"/>
        </w:rPr>
      </w:pPr>
      <w:r>
        <w:rPr>
          <w:rFonts w:cs="Calibri"/>
          <w:szCs w:val="24"/>
        </w:rPr>
        <w:t xml:space="preserve">Capacity Availability Factor = </w:t>
      </w:r>
      <w:bookmarkStart w:name="_cp_text_1_923" w:id="1272"/>
      <w:r w:rsidR="00F523F5">
        <w:rPr>
          <w:rFonts w:eastAsia="Calibri"/>
        </w:rPr>
        <w:t>(</w:t>
      </w:r>
      <w:bookmarkEnd w:id="1272"/>
      <w:r>
        <w:rPr>
          <w:rFonts w:cs="Calibri"/>
          <w:szCs w:val="24"/>
        </w:rPr>
        <w:t xml:space="preserve">Guaranteed Storage Availability – YTD Annual Storage Capacity Availability) * </w:t>
      </w:r>
      <w:bookmarkStart w:name="_cp_text_1_925" w:id="1273"/>
      <w:r w:rsidR="00F523F5">
        <w:rPr>
          <w:rFonts w:eastAsia="Calibri"/>
        </w:rPr>
        <w:t>1.5</w:t>
      </w:r>
      <w:r>
        <w:rPr>
          <w:rFonts w:cs="Calibri"/>
          <w:szCs w:val="24"/>
        </w:rPr>
        <w:t xml:space="preserve"> </w:t>
      </w:r>
      <w:bookmarkEnd w:id="1273"/>
      <w:r>
        <w:rPr>
          <w:rFonts w:cs="Calibri"/>
          <w:szCs w:val="24"/>
        </w:rPr>
        <w:t>– (Force Majeure Unavailability</w:t>
      </w:r>
      <w:r w:rsidR="00DA4B97">
        <w:rPr>
          <w:rFonts w:eastAsia="Calibri"/>
        </w:rPr>
        <w:t xml:space="preserve"> * 0.5</w:t>
      </w:r>
      <w:r>
        <w:rPr>
          <w:rFonts w:cs="Calibri"/>
          <w:szCs w:val="24"/>
        </w:rPr>
        <w:t>)</w:t>
      </w:r>
    </w:p>
    <w:p w:rsidR="00B81173" w:rsidP="00244A61" w:rsidRDefault="005C7822" w14:paraId="228CEF24" w14:textId="57F897C3">
      <w:pPr>
        <w:spacing w:line="240" w:lineRule="auto"/>
        <w:ind w:left="1800"/>
        <w:rPr>
          <w:rFonts w:cs="Calibri"/>
          <w:szCs w:val="24"/>
        </w:rPr>
      </w:pPr>
      <w:r>
        <w:rPr>
          <w:rFonts w:cs="Calibri"/>
          <w:szCs w:val="24"/>
        </w:rPr>
        <w:t>“</w:t>
      </w:r>
      <w:r w:rsidRPr="000B71BD">
        <w:rPr>
          <w:b/>
          <w:u w:val="single"/>
        </w:rPr>
        <w:t>Force Majeure Unavailability</w:t>
      </w:r>
      <w:r>
        <w:rPr>
          <w:rFonts w:cs="Calibri"/>
          <w:szCs w:val="24"/>
        </w:rPr>
        <w:t xml:space="preserve">” means </w:t>
      </w:r>
      <w:r w:rsidR="00C950C8">
        <w:rPr>
          <w:rFonts w:cs="Calibri"/>
          <w:szCs w:val="24"/>
        </w:rPr>
        <w:t>T</w:t>
      </w:r>
      <w:r>
        <w:rPr>
          <w:rFonts w:cs="Calibri"/>
          <w:szCs w:val="24"/>
        </w:rPr>
        <w:t xml:space="preserve">otal YTD </w:t>
      </w:r>
      <w:r w:rsidR="00C950C8">
        <w:rPr>
          <w:rFonts w:cs="Calibri"/>
          <w:szCs w:val="24"/>
        </w:rPr>
        <w:t xml:space="preserve">Unavailable </w:t>
      </w:r>
      <w:r>
        <w:rPr>
          <w:rFonts w:cs="Calibri"/>
          <w:szCs w:val="24"/>
        </w:rPr>
        <w:t xml:space="preserve">Calculation Intervals that resulted from a Force Majeure Event for which Seller is the claiming party divided by the </w:t>
      </w:r>
      <w:r w:rsidR="00C950C8">
        <w:rPr>
          <w:rFonts w:cs="Calibri"/>
          <w:szCs w:val="24"/>
        </w:rPr>
        <w:t>T</w:t>
      </w:r>
      <w:r>
        <w:rPr>
          <w:rFonts w:cs="Calibri"/>
          <w:szCs w:val="24"/>
        </w:rPr>
        <w:t>otal YTD Calculation Intervals.</w:t>
      </w:r>
    </w:p>
    <w:p w:rsidR="00244A61" w:rsidP="001E50FD" w:rsidRDefault="00244A61" w14:paraId="19162022" w14:textId="144FD9EF">
      <w:pPr>
        <w:pStyle w:val="ListParagraph"/>
        <w:autoSpaceDE/>
        <w:autoSpaceDN/>
        <w:adjustRightInd/>
        <w:ind w:left="0"/>
        <w:rPr>
          <w:rFonts w:cs="Calibri"/>
          <w:szCs w:val="24"/>
        </w:rPr>
      </w:pPr>
      <w:r>
        <w:rPr>
          <w:rFonts w:eastAsia="Calibri"/>
          <w:i/>
        </w:rPr>
        <w:t>provided</w:t>
      </w:r>
      <w:r>
        <w:rPr>
          <w:rFonts w:eastAsia="Calibri"/>
        </w:rPr>
        <w:t xml:space="preserve">, if the result of any of the calculations in clauses (B) or (C) above is greater than 1.0, then the </w:t>
      </w:r>
      <w:bookmarkStart w:name="_Hlk136073632" w:id="1274"/>
      <w:r>
        <w:rPr>
          <w:rFonts w:eastAsia="Calibri"/>
        </w:rPr>
        <w:t>Capacity Availability Factor</w:t>
      </w:r>
      <w:bookmarkEnd w:id="1274"/>
      <w:r>
        <w:rPr>
          <w:rFonts w:eastAsia="Calibri"/>
        </w:rPr>
        <w:t xml:space="preserve"> will be deemed to be equal to 1.0.</w:t>
      </w:r>
    </w:p>
    <w:p w:rsidR="00B81173" w:rsidP="000B71BD" w:rsidRDefault="005C7822" w14:paraId="13BEEC02" w14:textId="054A2C43">
      <w:pPr>
        <w:pStyle w:val="Level3"/>
        <w:tabs>
          <w:tab w:val="clear" w:pos="2160"/>
          <w:tab w:val="left" w:pos="1530"/>
        </w:tabs>
        <w:spacing w:line="240" w:lineRule="auto"/>
        <w:ind w:firstLine="720"/>
        <w:rPr>
          <w:rFonts w:cs="Calibri"/>
          <w:szCs w:val="24"/>
        </w:rPr>
      </w:pPr>
      <w:r>
        <w:rPr>
          <w:rFonts w:cs="Calibri"/>
          <w:szCs w:val="24"/>
          <w:u w:val="single"/>
        </w:rPr>
        <w:t>Test Energy</w:t>
      </w:r>
      <w:r>
        <w:rPr>
          <w:rFonts w:cs="Calibri"/>
          <w:szCs w:val="24"/>
        </w:rPr>
        <w:t xml:space="preserve">. Test Energy is compensated in accordance with Section </w:t>
      </w:r>
      <w:bookmarkStart w:name="_cp_text_1_928" w:id="1275"/>
      <w:r>
        <w:rPr>
          <w:rFonts w:cs="Calibri"/>
          <w:szCs w:val="24"/>
        </w:rPr>
        <w:t>3.6</w:t>
      </w:r>
      <w:bookmarkEnd w:id="1275"/>
      <w:r>
        <w:rPr>
          <w:rFonts w:cs="Calibri"/>
          <w:szCs w:val="24"/>
        </w:rPr>
        <w:t xml:space="preserve">. </w:t>
      </w:r>
    </w:p>
    <w:p w:rsidR="00B81173" w:rsidP="000B71BD" w:rsidRDefault="005C7822" w14:paraId="1E70B77C" w14:textId="77777777">
      <w:pPr>
        <w:pStyle w:val="Level3"/>
        <w:tabs>
          <w:tab w:val="clear" w:pos="2160"/>
          <w:tab w:val="left" w:pos="1530"/>
        </w:tabs>
        <w:spacing w:line="240" w:lineRule="auto"/>
        <w:ind w:firstLine="720"/>
        <w:rPr>
          <w:rFonts w:cs="Calibri"/>
          <w:szCs w:val="24"/>
        </w:rPr>
      </w:pPr>
      <w:bookmarkStart w:name="_Hlk38898133" w:id="1276"/>
      <w:bookmarkEnd w:id="1268"/>
      <w:r w:rsidRPr="000B71BD">
        <w:rPr>
          <w:u w:val="single"/>
        </w:rPr>
        <w:t>Tax Credits</w:t>
      </w:r>
      <w:r w:rsidRPr="000B71BD">
        <w:t>. The Parties agree that the neither the Renewable Rate, the Storage Rate nor the Test Energy Rate are subject to adjustment or amendment if Seller fails to receive any Tax Credits, or if any Tax Credits expire, are repealed or otherwise cease to apply to Seller or the Facility in whole or in part, or Seller or its investors are unable to benefit from any Tax Credits. Seller shall bear all risks, financial and otherwise, throughout the Contract Term, associated with Seller’s or the Facility’s eligibility to receive Tax Credits or to qualify for accelerated depreciation for Seller’s accounting, reporting or Tax purposes. The obligations of the Parties hereunder, including those obligations set forth herein regarding the purchase and price for and Seller’s obligation to deliver Facility Energy and Product, shall be effective regardless of whether construction of the Facility (or any portion thereof) or the sale of Facility Energy is eligible for, or receives Tax Credits during the Contract Term.</w:t>
      </w:r>
      <w:bookmarkEnd w:id="1276"/>
    </w:p>
    <w:p w:rsidR="00B81173" w:rsidP="000B71BD" w:rsidRDefault="00B81173" w14:paraId="451A03B0" w14:textId="77777777">
      <w:pPr>
        <w:widowControl w:val="0"/>
        <w:spacing w:line="240" w:lineRule="auto"/>
        <w:rPr>
          <w:rFonts w:eastAsia="SimSun" w:cs="Calibri"/>
          <w:szCs w:val="24"/>
        </w:rPr>
      </w:pPr>
    </w:p>
    <w:p w:rsidR="000B71BD" w:rsidP="000B71BD" w:rsidRDefault="000B71BD" w14:paraId="653BD0B5" w14:textId="3D000704">
      <w:pPr>
        <w:widowControl w:val="0"/>
        <w:spacing w:line="240" w:lineRule="auto"/>
        <w:rPr>
          <w:rFonts w:eastAsia="SimSun" w:cs="Calibri"/>
          <w:szCs w:val="24"/>
        </w:rPr>
        <w:sectPr w:rsidR="000B71BD" w:rsidSect="005F2746">
          <w:headerReference w:type="default" r:id="rId40"/>
          <w:footerReference w:type="default" r:id="rId41"/>
          <w:headerReference w:type="first" r:id="rId42"/>
          <w:footerReference w:type="first" r:id="rId43"/>
          <w:pgSz w:w="12240" w:h="15840" w:orient="portrait"/>
          <w:pgMar w:top="1440" w:right="1440" w:bottom="1440" w:left="1440" w:header="720" w:footer="720" w:gutter="0"/>
          <w:pgNumType w:start="1"/>
          <w:cols w:space="720"/>
          <w:titlePg/>
        </w:sectPr>
      </w:pPr>
    </w:p>
    <w:p w:rsidR="00B81173" w:rsidP="000B71BD" w:rsidRDefault="005C7822" w14:paraId="42C2A697" w14:textId="77777777">
      <w:pPr>
        <w:spacing w:line="240" w:lineRule="auto"/>
        <w:jc w:val="center"/>
        <w:rPr>
          <w:rFonts w:eastAsia="SimSun" w:cs="Calibri"/>
          <w:b/>
          <w:szCs w:val="24"/>
        </w:rPr>
      </w:pPr>
      <w:r>
        <w:rPr>
          <w:rFonts w:eastAsia="SimSun" w:cs="Calibri"/>
          <w:b/>
          <w:szCs w:val="24"/>
        </w:rPr>
        <w:t>EXHIBIT D</w:t>
      </w:r>
    </w:p>
    <w:p w:rsidRPr="000B71BD" w:rsidR="00B81173" w:rsidP="000B71BD" w:rsidRDefault="005C7822" w14:paraId="407DCBD7" w14:textId="77777777">
      <w:pPr>
        <w:widowControl w:val="0"/>
        <w:spacing w:line="240" w:lineRule="auto"/>
        <w:jc w:val="center"/>
        <w:rPr>
          <w:rFonts w:eastAsia="SimSun"/>
          <w:b/>
        </w:rPr>
      </w:pPr>
      <w:r>
        <w:rPr>
          <w:rFonts w:eastAsia="SimSun" w:cs="Calibri"/>
          <w:b/>
          <w:szCs w:val="24"/>
        </w:rPr>
        <w:t>SCHEDULING COORDINATOR RESPONSIBILITIES</w:t>
      </w:r>
    </w:p>
    <w:p w:rsidR="00B81173" w:rsidP="009176B0" w:rsidRDefault="005C7822" w14:paraId="241DEA0B" w14:textId="558CF4AF">
      <w:pPr>
        <w:pStyle w:val="Heading3"/>
        <w:numPr>
          <w:ilvl w:val="0"/>
          <w:numId w:val="90"/>
        </w:numPr>
        <w:spacing w:line="240" w:lineRule="auto"/>
        <w:ind w:firstLine="720"/>
        <w:rPr>
          <w:rFonts w:eastAsia="SimSun" w:cs="Calibri"/>
          <w:szCs w:val="24"/>
        </w:rPr>
      </w:pPr>
      <w:r>
        <w:rPr>
          <w:rFonts w:eastAsia="SimSun" w:cs="Calibri"/>
          <w:szCs w:val="24"/>
          <w:u w:val="single"/>
        </w:rPr>
        <w:t>Buyer as Scheduling Coordinator for the Facility</w:t>
      </w:r>
      <w:r>
        <w:rPr>
          <w:rFonts w:eastAsia="SimSun" w:cs="Calibri"/>
          <w:szCs w:val="24"/>
        </w:rPr>
        <w:t xml:space="preserve">. Upon Initial Synchronization of the Facility to the CAISO Grid, Buyer shall be the Scheduling Coordinator or designate a qualified third party to provide Scheduling Coordinator services with the CAISO for the Facility for both the delivery and the receipt of </w:t>
      </w:r>
      <w:r w:rsidR="00893232">
        <w:rPr>
          <w:rFonts w:eastAsia="SimSun" w:cs="Calibri"/>
          <w:szCs w:val="24"/>
        </w:rPr>
        <w:t xml:space="preserve">Charging Energy </w:t>
      </w:r>
      <w:r>
        <w:rPr>
          <w:rFonts w:eastAsia="SimSun" w:cs="Calibri"/>
          <w:szCs w:val="24"/>
        </w:rPr>
        <w:t>Test Energy and the Product at the Delivery Point. At least thirty (30) days prior to the Initial Synchronization of the Facility to the CAISO Grid, (i) Seller shall take all actions and execute and deliver to Buyer and the CAISO all documents necessary to authorize or designate Buyer (or Buyer’s designee) as the Scheduling Coordinator for the Facility effective as of the Initial Synchronization of the Facility to the CAISO Grid, and (ii) Buyer shall, and shall cause its designee to, take all actions and execute and deliver to Seller and the CAISO all documents necessary to authorize or designate Buyer or its designee as the Scheduling Coordinator for the Facility effective as of the Initial Synchronization of the Facility to the CAISO Grid. On and after Initial Synchronization of the Facility to the CAISO Grid, Seller shall not authorize or designate any other party to act as the Facility’s Scheduling Coordinator, nor shall Seller perform for its own benefit the duties of Scheduling Coordinator, and Seller shall not revoke Buyer’s authorization to act as the Facility’s Scheduling Coordinator unless agreed to by Buyer. Buyer (as the Facility’s SC) shall submit bids to the CAISO in accordance with this Agreement and the applicable CAISO Tariff, protocols and Scheduling practices for Product on a day-ahead, hour-ahead, fifteen-minute market, real-time or other market basis that may develop after the Effective Date, as determined by Buyer.</w:t>
      </w:r>
      <w:r w:rsidR="00DF25B0">
        <w:rPr>
          <w:rFonts w:eastAsia="SimSun" w:cs="Calibri"/>
          <w:szCs w:val="24"/>
        </w:rPr>
        <w:t xml:space="preserve"> Seller shall cooperate with Buyer to enable the grid-charging designation function with the CAISO for the Storage Facility. Buyer shall have the exclusive right to </w:t>
      </w:r>
      <w:r w:rsidR="00341769">
        <w:rPr>
          <w:rFonts w:eastAsia="SimSun" w:cs="Calibri"/>
          <w:szCs w:val="24"/>
        </w:rPr>
        <w:t>enable the grid-charging designation with respect to Scheduling the charging of the Storage Facility.</w:t>
      </w:r>
    </w:p>
    <w:p w:rsidR="00B81173" w:rsidP="009176B0" w:rsidRDefault="005C7822" w14:paraId="2AA85F98" w14:textId="77777777">
      <w:pPr>
        <w:pStyle w:val="Heading3"/>
        <w:numPr>
          <w:ilvl w:val="0"/>
          <w:numId w:val="90"/>
        </w:numPr>
        <w:spacing w:line="240" w:lineRule="auto"/>
        <w:ind w:firstLine="720"/>
        <w:rPr>
          <w:rFonts w:eastAsia="SimSun" w:cs="Calibri"/>
          <w:szCs w:val="24"/>
        </w:rPr>
      </w:pPr>
      <w:r>
        <w:rPr>
          <w:rFonts w:eastAsia="SimSun" w:cs="Calibri"/>
          <w:szCs w:val="24"/>
          <w:u w:val="single"/>
        </w:rPr>
        <w:t>Notices</w:t>
      </w:r>
      <w:r>
        <w:rPr>
          <w:rFonts w:eastAsia="SimSun" w:cs="Calibri"/>
          <w:szCs w:val="24"/>
        </w:rPr>
        <w:t xml:space="preserve">. Buyer (as the Facility’s SC) shall provide Seller with access to a web-based system through which Seller shall submit to Buyer and the CAISO all notices and updates required under the CAISO Tariff regarding the Facility’s status, including, but not limited to, all outage requests, forced outages, forced outage reports, clearance requests, or must offer waiver forms. Seller shall cooperate with Buyer to provide such notices and updates. </w:t>
      </w:r>
      <w:r>
        <w:rPr>
          <w:rFonts w:eastAsia="SimSun" w:cs="Calibri"/>
          <w:color w:val="000000"/>
          <w:szCs w:val="24"/>
        </w:rPr>
        <w:t xml:space="preserve">If the web-based system is not available, Seller shall promptly submit such information to Buyer and the CAISO by </w:t>
      </w:r>
      <w:r>
        <w:rPr>
          <w:rFonts w:eastAsia="SimSun" w:cs="Calibri"/>
          <w:szCs w:val="24"/>
        </w:rPr>
        <w:t xml:space="preserve">(in order of preference) telephonically or electronic mail to the personnel designated to receive such information. </w:t>
      </w:r>
    </w:p>
    <w:p w:rsidR="00B81173" w:rsidP="009176B0" w:rsidRDefault="005C7822" w14:paraId="18681B85" w14:textId="4382DDC6">
      <w:pPr>
        <w:pStyle w:val="Heading3"/>
        <w:numPr>
          <w:ilvl w:val="0"/>
          <w:numId w:val="90"/>
        </w:numPr>
        <w:spacing w:line="240" w:lineRule="auto"/>
        <w:ind w:firstLine="720"/>
        <w:rPr>
          <w:rFonts w:eastAsia="SimSun" w:cs="Calibri"/>
          <w:szCs w:val="24"/>
        </w:rPr>
      </w:pPr>
      <w:r>
        <w:rPr>
          <w:rFonts w:eastAsia="SimSun" w:cs="Calibri"/>
          <w:szCs w:val="24"/>
          <w:u w:val="single"/>
        </w:rPr>
        <w:t>CAISO Costs and Revenues</w:t>
      </w:r>
      <w:r>
        <w:rPr>
          <w:rFonts w:eastAsia="SimSun" w:cs="Calibri"/>
          <w:szCs w:val="24"/>
        </w:rPr>
        <w:t xml:space="preserve">. </w:t>
      </w:r>
      <w:bookmarkStart w:name="_Hlk157704214" w:id="1277"/>
      <w:r>
        <w:rPr>
          <w:rFonts w:eastAsia="SimSun" w:cs="Calibri"/>
          <w:szCs w:val="24"/>
        </w:rPr>
        <w:t>Except as otherwise set forth below</w:t>
      </w:r>
      <w:r w:rsidR="00820DED">
        <w:rPr>
          <w:rFonts w:eastAsia="SimSun" w:cs="Calibri"/>
          <w:szCs w:val="24"/>
        </w:rPr>
        <w:t xml:space="preserve"> and as set forth in Section 4.5(g)</w:t>
      </w:r>
      <w:r>
        <w:rPr>
          <w:rFonts w:eastAsia="SimSun" w:cs="Calibri"/>
          <w:szCs w:val="24"/>
        </w:rPr>
        <w:t xml:space="preserve">, Buyer (as Scheduling Coordinator for the Facility) shall be responsible for CAISO costs (including penalties, Imbalance Energy costs </w:t>
      </w:r>
      <w:r w:rsidR="00244A61">
        <w:rPr>
          <w:rFonts w:eastAsia="SimSun" w:cs="Calibri"/>
          <w:szCs w:val="24"/>
        </w:rPr>
        <w:t>(except as otherwise set forth in this Agreement)</w:t>
      </w:r>
      <w:r>
        <w:rPr>
          <w:rFonts w:eastAsia="SimSun" w:cs="Calibri"/>
          <w:szCs w:val="24"/>
        </w:rPr>
        <w:t xml:space="preserve">, and other charges) and shall be entitled to all CAISO revenues (including credits, Imbalance Energy revenues, and other payments), including revenues associated with CAISO dispatches, bid cost recovery, Inter-SC Trade credits, or other credits in respect of the Product Scheduled or delivered from the Facility. Seller shall be responsible for all CAISO </w:t>
      </w:r>
      <w:r w:rsidR="00FC57F4">
        <w:rPr>
          <w:rFonts w:eastAsia="SimSun" w:cs="Calibri"/>
          <w:szCs w:val="24"/>
        </w:rPr>
        <w:t xml:space="preserve">costs and </w:t>
      </w:r>
      <w:r>
        <w:rPr>
          <w:rFonts w:eastAsia="SimSun" w:cs="Calibri"/>
          <w:szCs w:val="24"/>
        </w:rPr>
        <w:t xml:space="preserve">penalties </w:t>
      </w:r>
      <w:r w:rsidR="00FC57F4">
        <w:rPr>
          <w:rFonts w:eastAsia="SimSun" w:cs="Calibri"/>
          <w:szCs w:val="24"/>
        </w:rPr>
        <w:t>(including Imbalance Energy costs)</w:t>
      </w:r>
      <w:bookmarkStart w:name="_Hlk166599902" w:id="1278"/>
      <w:r w:rsidR="00FC57F4">
        <w:rPr>
          <w:rFonts w:eastAsia="SimSun" w:cs="Calibri"/>
          <w:szCs w:val="24"/>
        </w:rPr>
        <w:t xml:space="preserve"> </w:t>
      </w:r>
      <w:r w:rsidRPr="005F2746" w:rsidR="00171318">
        <w:rPr>
          <w:rFonts w:eastAsia="SimSun" w:cs="Calibri"/>
          <w:szCs w:val="24"/>
        </w:rPr>
        <w:t>and Buyer’s lost opportunity to obtain a share of CAISO’s allocation to non-violating Scheduling Coordinators of the penalties and/or sanctions collected from sanctioned or penalized market participants (not including Availability Incentive Payments or Non-Availability Charges (as such terms are defined in the CAISO Tariff))</w:t>
      </w:r>
      <w:bookmarkEnd w:id="1278"/>
      <w:r w:rsidR="00171318">
        <w:t xml:space="preserve"> </w:t>
      </w:r>
      <w:r>
        <w:rPr>
          <w:rFonts w:eastAsia="SimSun" w:cs="Calibri"/>
          <w:szCs w:val="24"/>
        </w:rPr>
        <w:t xml:space="preserve">resulting </w:t>
      </w:r>
      <w:r>
        <w:rPr>
          <w:rFonts w:eastAsia="SimSun" w:cs="Calibri"/>
          <w:szCs w:val="24"/>
        </w:rPr>
        <w:t xml:space="preserve">from any </w:t>
      </w:r>
      <w:r w:rsidR="00244A61">
        <w:t xml:space="preserve">deviations from Charging Notices or Discharging Notices or otherwise charging or discharging the Facility when not subject to a Charging Notice or Discharging Notice, or any </w:t>
      </w:r>
      <w:r>
        <w:rPr>
          <w:rFonts w:eastAsia="SimSun" w:cs="Calibri"/>
          <w:szCs w:val="24"/>
        </w:rPr>
        <w:t>failure by Seller to abide by the CAISO Tariff</w:t>
      </w:r>
      <w:r w:rsidR="00FC57F4">
        <w:rPr>
          <w:rFonts w:eastAsia="SimSun" w:cs="Calibri"/>
          <w:szCs w:val="24"/>
        </w:rPr>
        <w:t>, the terms of this Agreement</w:t>
      </w:r>
      <w:r>
        <w:rPr>
          <w:rFonts w:eastAsia="SimSun" w:cs="Calibri"/>
          <w:szCs w:val="24"/>
        </w:rPr>
        <w:t xml:space="preserve"> or the outage notification requirements set forth in this Agreement (except to the extent such non-compliance is caused by Buyer’s failure to perform its duties as Scheduling Coordinator for the Facility). </w:t>
      </w:r>
      <w:bookmarkStart w:name="_Hlk102074895" w:id="1279"/>
      <w:r w:rsidR="00F407FA">
        <w:rPr>
          <w:rFonts w:eastAsia="SimSun" w:cs="Calibri"/>
          <w:szCs w:val="24"/>
        </w:rPr>
        <w:t xml:space="preserve">Buyer or its designated SC shall make commercially reasonable efforts to cooperate with Seller to allow Seller to make Resource Adequacy </w:t>
      </w:r>
      <w:r w:rsidR="00784E75">
        <w:rPr>
          <w:rFonts w:eastAsia="SimSun" w:cs="Calibri"/>
          <w:szCs w:val="24"/>
        </w:rPr>
        <w:t xml:space="preserve">Benefit </w:t>
      </w:r>
      <w:r w:rsidR="00F407FA">
        <w:rPr>
          <w:rFonts w:eastAsia="SimSun" w:cs="Calibri"/>
          <w:szCs w:val="24"/>
        </w:rPr>
        <w:t xml:space="preserve">substitutions with respect to such outages as permitted by the CAISO Tariff. </w:t>
      </w:r>
      <w:bookmarkEnd w:id="1279"/>
      <w:r>
        <w:rPr>
          <w:rFonts w:eastAsia="SimSun" w:cs="Calibri"/>
          <w:szCs w:val="24"/>
        </w:rPr>
        <w:t>The Parties agree that any Availability Incentive Payments (as defined in the CAISO Tariff) are for the benefit of Seller and for Seller’s account and that any Non-Availability Charges (as defined in the CAISO Tariff) are the responsibility of Seller and for Seller’s account. In addition, if during the Delivery Term, the CAISO implements or has implemented any sanction or penalty related to scheduling, outage reporting, or generator operation, and any such sanctions or penalties are imposed upon the Facility or to Buyer as Scheduling Coordinator due to failure by Seller to abide by the CAISO Tariff or the outage notification requirements set forth in this Agreement, the cost of the sanctions or penalties shall be Seller’s responsibility.</w:t>
      </w:r>
      <w:bookmarkEnd w:id="1277"/>
    </w:p>
    <w:p w:rsidR="00B81173" w:rsidP="009176B0" w:rsidRDefault="005C7822" w14:paraId="6CF473DD" w14:textId="77777777">
      <w:pPr>
        <w:pStyle w:val="Heading3"/>
        <w:numPr>
          <w:ilvl w:val="0"/>
          <w:numId w:val="90"/>
        </w:numPr>
        <w:spacing w:line="240" w:lineRule="auto"/>
        <w:ind w:firstLine="720"/>
        <w:rPr>
          <w:rFonts w:eastAsia="SimSun" w:cs="Calibri"/>
          <w:szCs w:val="24"/>
        </w:rPr>
      </w:pPr>
      <w:r>
        <w:rPr>
          <w:rFonts w:eastAsia="SimSun" w:cs="Calibri"/>
          <w:szCs w:val="24"/>
          <w:u w:val="single"/>
        </w:rPr>
        <w:t>CAISO Settlements</w:t>
      </w:r>
      <w:r>
        <w:rPr>
          <w:rFonts w:eastAsia="SimSun" w:cs="Calibri"/>
          <w:szCs w:val="24"/>
        </w:rPr>
        <w:t>. Buyer (as the Facility’s SC) shall be responsible for all settlement functions with the CAISO related to the Facility. Buyer shall render a separate invoice to Seller for any CAISO payments, charges or penalties (“</w:t>
      </w:r>
      <w:r>
        <w:rPr>
          <w:rFonts w:eastAsia="SimSun" w:cs="Calibri"/>
          <w:b/>
          <w:szCs w:val="24"/>
          <w:u w:val="single"/>
        </w:rPr>
        <w:t>CAISO Charges Invoice</w:t>
      </w:r>
      <w:r>
        <w:rPr>
          <w:rFonts w:eastAsia="SimSun" w:cs="Calibri"/>
          <w:szCs w:val="24"/>
        </w:rPr>
        <w:t>”) for which Seller is responsible under this Agreement. CAISO Charges Invoices shall be rendered after settlement information becomes available from the CAISO that identifies any CAISO charges. Notwithstanding the foregoing, Seller acknowledges that the CAISO will issue additional invoices reflecting CAISO adjustments to such CAISO charges. Buyer shall review, validate, and if requested by Seller under paragraph (e) below, dispute any charges that are the responsibility of Seller in a timely manner and consistent with Buyer’s existing settlement processes for charges that are Buyer’s responsibilities. Subject to Seller’s right to dispute and to have Buyer pursue the dispute of any such invoices, Seller shall pay the amount of CAISO Charges Invoices within ten (10) Business Days of Seller’s receipt of the CAISO Charges Invoice. If Seller fails to pay such CAISO Charges Invoice within that period, Buyer may net or offset any amounts owing to it for such CAISO Charges Invoices against any future amounts it may owe to Seller under this Agreement. The obligations under this Section with respect to payment of CAISO Charges Invoices shall survive the expiration or termination of this Agreement.</w:t>
      </w:r>
    </w:p>
    <w:p w:rsidR="00B81173" w:rsidP="009176B0" w:rsidRDefault="005C7822" w14:paraId="790DC81D" w14:textId="77777777">
      <w:pPr>
        <w:pStyle w:val="Heading3"/>
        <w:numPr>
          <w:ilvl w:val="0"/>
          <w:numId w:val="90"/>
        </w:numPr>
        <w:spacing w:line="240" w:lineRule="auto"/>
        <w:ind w:firstLine="720"/>
        <w:rPr>
          <w:rFonts w:eastAsia="SimSun" w:cs="Calibri"/>
          <w:szCs w:val="24"/>
        </w:rPr>
      </w:pPr>
      <w:r>
        <w:rPr>
          <w:rFonts w:eastAsia="SimSun" w:cs="Calibri"/>
          <w:szCs w:val="24"/>
          <w:u w:val="single"/>
        </w:rPr>
        <w:t>Dispute Costs</w:t>
      </w:r>
      <w:r>
        <w:rPr>
          <w:rFonts w:eastAsia="SimSun" w:cs="Calibri"/>
          <w:szCs w:val="24"/>
        </w:rPr>
        <w:t xml:space="preserve">. Buyer (as the Facility’s SC) may be required by Seller to dispute CAISO settlements in respect of the Facility. Seller agrees to pay Buyer’s costs and expenses (including reasonable attorneys’ fees) associated with its involvement with such CAISO disputes to the extent they relate to CAISO charges payable by Seller with respect to the Facility that Seller has directed Buyer to dispute. </w:t>
      </w:r>
    </w:p>
    <w:p w:rsidR="00B81173" w:rsidP="009176B0" w:rsidRDefault="005C7822" w14:paraId="20C2F0DB" w14:textId="77777777">
      <w:pPr>
        <w:pStyle w:val="Heading3"/>
        <w:numPr>
          <w:ilvl w:val="0"/>
          <w:numId w:val="90"/>
        </w:numPr>
        <w:spacing w:line="240" w:lineRule="auto"/>
        <w:ind w:firstLine="720"/>
        <w:rPr>
          <w:rFonts w:eastAsia="SimSun" w:cs="Calibri"/>
          <w:szCs w:val="24"/>
        </w:rPr>
      </w:pPr>
      <w:r>
        <w:rPr>
          <w:rFonts w:eastAsia="SimSun" w:cs="Calibri"/>
          <w:szCs w:val="24"/>
          <w:u w:val="single"/>
        </w:rPr>
        <w:t>Terminating Buyer’s Designation as Scheduling Coordinator</w:t>
      </w:r>
      <w:r>
        <w:rPr>
          <w:rFonts w:eastAsia="SimSun" w:cs="Calibri"/>
          <w:szCs w:val="24"/>
        </w:rPr>
        <w:t xml:space="preserve">. At least thirty (30) days prior to expiration of this Agreement or as soon as reasonably practicable upon an earlier termination of this Agreement, the Parties will take all actions necessary to terminate the designation of Buyer as Scheduling Coordinator for the Facility as of 11:59 p.m. on such expiration date. </w:t>
      </w:r>
    </w:p>
    <w:p w:rsidR="00B81173" w:rsidP="009176B0" w:rsidRDefault="005C7822" w14:paraId="719EBFD2" w14:textId="0BE73946">
      <w:pPr>
        <w:pStyle w:val="Heading3"/>
        <w:numPr>
          <w:ilvl w:val="0"/>
          <w:numId w:val="90"/>
        </w:numPr>
        <w:spacing w:line="240" w:lineRule="auto"/>
        <w:ind w:firstLine="720"/>
        <w:rPr>
          <w:rFonts w:eastAsia="SimSun" w:cs="Calibri"/>
          <w:szCs w:val="24"/>
        </w:rPr>
      </w:pPr>
      <w:r>
        <w:rPr>
          <w:rFonts w:eastAsia="SimSun" w:cs="Calibri"/>
          <w:szCs w:val="24"/>
          <w:u w:val="single"/>
        </w:rPr>
        <w:t>Master Data File and Resource Data Template</w:t>
      </w:r>
      <w:r>
        <w:rPr>
          <w:rFonts w:eastAsia="SimSun" w:cs="Calibri"/>
          <w:szCs w:val="24"/>
        </w:rPr>
        <w:t xml:space="preserve">. </w:t>
      </w:r>
      <w:r w:rsidR="00DA1F60">
        <w:rPr>
          <w:szCs w:val="24"/>
        </w:rPr>
        <w:t xml:space="preserve">The Parties will cooperate to comply with the applicable deadlines for filing and updating the information for the Facility in the </w:t>
      </w:r>
      <w:r w:rsidR="00DA1F60">
        <w:rPr>
          <w:szCs w:val="24"/>
        </w:rPr>
        <w:t xml:space="preserve">Master Resource Database and Master Data File. </w:t>
      </w:r>
      <w:r>
        <w:rPr>
          <w:rFonts w:eastAsia="SimSun" w:cs="Calibri"/>
          <w:szCs w:val="24"/>
        </w:rPr>
        <w:t>Seller shall provide the data to the CAISO (and to Buyer) that is required for the CAISO’s Master Data File and Resource Data Template (or successor data systems) for the Facility consistent with this Agreement</w:t>
      </w:r>
      <w:r w:rsidRPr="00DA1F60" w:rsidR="00DA1F60">
        <w:rPr>
          <w:szCs w:val="24"/>
        </w:rPr>
        <w:t xml:space="preserve"> </w:t>
      </w:r>
      <w:r w:rsidR="00DA1F60">
        <w:rPr>
          <w:szCs w:val="24"/>
        </w:rPr>
        <w:t>at least five (5) Business Days before the deadline for submission to CAISO and Buyer (as SC) shall promptly provide such data to CAISO. Seller shall provide the data that is required for the CPUC’s Master Resource Database for the Facility consistent with this Agreement to Buyer for review and approval at least five (5) Business Days before the deadline for submission of such to the CPUC</w:t>
      </w:r>
      <w:r>
        <w:rPr>
          <w:rFonts w:eastAsia="SimSun" w:cs="Calibri"/>
          <w:szCs w:val="24"/>
        </w:rPr>
        <w:t xml:space="preserve">. Neither Party shall change such data without the other Party’s prior written consent. </w:t>
      </w:r>
      <w:r w:rsidR="00DA1F60">
        <w:rPr>
          <w:szCs w:val="24"/>
        </w:rPr>
        <w:t xml:space="preserve">At least once per Contract Year, Seller shall </w:t>
      </w:r>
      <w:r w:rsidR="009A1509">
        <w:rPr>
          <w:szCs w:val="24"/>
        </w:rPr>
        <w:t xml:space="preserve">cooperate with Buyer to </w:t>
      </w:r>
      <w:r w:rsidR="00DA1F60">
        <w:rPr>
          <w:szCs w:val="24"/>
        </w:rPr>
        <w:t xml:space="preserve">review and confirm that the data provided for the CAISO’s Master Data File and Resource Data Template (or successor data systems) and CPUC’s Master Resource Database for this Facility remains consistent with the actual operating characteristics of the Facility and provide such information </w:t>
      </w:r>
      <w:r w:rsidRPr="00957CFD" w:rsidR="009A1509">
        <w:rPr>
          <w:szCs w:val="24"/>
        </w:rPr>
        <w:t>and any additional supporting documentation</w:t>
      </w:r>
      <w:r w:rsidR="009A1509">
        <w:t xml:space="preserve"> </w:t>
      </w:r>
      <w:r w:rsidR="00DA1F60">
        <w:rPr>
          <w:szCs w:val="24"/>
        </w:rPr>
        <w:t>to Buyer for review at least five (5) Business Days prior to submission to the CAISO or CPUC as applicable.</w:t>
      </w:r>
    </w:p>
    <w:p w:rsidRPr="00F47AF5" w:rsidR="000B71BD" w:rsidP="009176B0" w:rsidRDefault="005C7822" w14:paraId="23F2354A" w14:textId="69834C53">
      <w:pPr>
        <w:pStyle w:val="Heading3"/>
        <w:numPr>
          <w:ilvl w:val="0"/>
          <w:numId w:val="90"/>
        </w:numPr>
        <w:spacing w:line="240" w:lineRule="auto"/>
        <w:ind w:firstLine="720"/>
        <w:rPr>
          <w:rFonts w:eastAsia="SimSun"/>
        </w:rPr>
      </w:pPr>
      <w:r w:rsidRPr="00F47AF5">
        <w:rPr>
          <w:rFonts w:eastAsia="SimSun" w:cs="Calibri"/>
          <w:szCs w:val="24"/>
          <w:u w:val="single"/>
        </w:rPr>
        <w:t>NERC Reliability Standards</w:t>
      </w:r>
      <w:r w:rsidRPr="00F47AF5">
        <w:rPr>
          <w:rFonts w:eastAsia="SimSun" w:cs="Calibri"/>
          <w:szCs w:val="24"/>
        </w:rPr>
        <w:t>. Buyer (as Scheduling Coordinator) shall cooperate reasonably with Seller to the extent necessary to enable Seller to comply, and for Seller to demonstrate Seller’s compliance with, NERC reliability standards. This cooperation shall include the provision of information in Buyer’s possession that Buyer (as Scheduling Coordinator) has provided to the CAISO related to the Facility or actions taken by Buyer (as Scheduling Coordinator) related to Seller’s compliance with NERC reliability standards.</w:t>
      </w:r>
    </w:p>
    <w:p w:rsidRPr="00427D47" w:rsidR="00B81173" w:rsidP="00427D47" w:rsidRDefault="00B81173" w14:paraId="7D6AE658" w14:textId="77777777">
      <w:pPr>
        <w:spacing w:line="240" w:lineRule="auto"/>
        <w:jc w:val="center"/>
        <w:rPr>
          <w:rFonts w:eastAsia="SimSun"/>
        </w:rPr>
        <w:sectPr w:rsidRPr="00427D47" w:rsidR="00B81173" w:rsidSect="005F2746">
          <w:headerReference w:type="default" r:id="rId44"/>
          <w:footerReference w:type="default" r:id="rId45"/>
          <w:headerReference w:type="first" r:id="rId46"/>
          <w:footerReference w:type="first" r:id="rId47"/>
          <w:pgSz w:w="12240" w:h="15840" w:orient="portrait"/>
          <w:pgMar w:top="1440" w:right="1440" w:bottom="1440" w:left="1440" w:header="720" w:footer="720" w:gutter="0"/>
          <w:pgNumType w:start="1"/>
          <w:cols w:space="720"/>
          <w:titlePg/>
        </w:sectPr>
      </w:pPr>
    </w:p>
    <w:p w:rsidR="00B81173" w:rsidP="00427D47" w:rsidRDefault="005C7822" w14:paraId="0913A9CB" w14:textId="77777777">
      <w:pPr>
        <w:spacing w:line="240" w:lineRule="auto"/>
        <w:jc w:val="center"/>
        <w:rPr>
          <w:rFonts w:eastAsia="SimSun" w:cs="Calibri"/>
          <w:b/>
          <w:szCs w:val="24"/>
        </w:rPr>
      </w:pPr>
      <w:r>
        <w:rPr>
          <w:rFonts w:eastAsia="SimSun" w:cs="Calibri"/>
          <w:b/>
          <w:szCs w:val="24"/>
        </w:rPr>
        <w:t>EXHIBIT E</w:t>
      </w:r>
    </w:p>
    <w:p w:rsidR="00B81173" w:rsidP="00427D47" w:rsidRDefault="005C7822" w14:paraId="526592E8" w14:textId="77777777">
      <w:pPr>
        <w:spacing w:line="240" w:lineRule="auto"/>
        <w:jc w:val="center"/>
        <w:rPr>
          <w:rFonts w:eastAsia="SimSun" w:cs="Calibri"/>
          <w:b/>
          <w:szCs w:val="24"/>
        </w:rPr>
      </w:pPr>
      <w:r>
        <w:rPr>
          <w:rFonts w:eastAsia="SimSun" w:cs="Calibri"/>
          <w:b/>
          <w:szCs w:val="24"/>
        </w:rPr>
        <w:t>PROGRESS REPORTING FORM</w:t>
      </w:r>
    </w:p>
    <w:p w:rsidR="00B81173" w:rsidP="00427D47" w:rsidRDefault="005C7822" w14:paraId="1DC1B709" w14:textId="77777777">
      <w:pPr>
        <w:spacing w:before="120" w:line="240" w:lineRule="auto"/>
        <w:rPr>
          <w:rFonts w:eastAsia="SimSun" w:cs="Calibri"/>
          <w:szCs w:val="24"/>
        </w:rPr>
      </w:pPr>
      <w:r>
        <w:rPr>
          <w:rFonts w:eastAsia="SimSun" w:cs="Calibri"/>
          <w:szCs w:val="24"/>
        </w:rPr>
        <w:t>Each Progress Report must include the following items:</w:t>
      </w:r>
    </w:p>
    <w:p w:rsidR="00B81173" w:rsidP="00446306" w:rsidRDefault="005C7822" w14:paraId="2B978533" w14:textId="77777777">
      <w:pPr>
        <w:pStyle w:val="ArticleL9"/>
        <w:numPr>
          <w:ilvl w:val="0"/>
          <w:numId w:val="32"/>
        </w:numPr>
        <w:tabs>
          <w:tab w:val="clear" w:pos="720"/>
          <w:tab w:val="clear" w:pos="6480"/>
        </w:tabs>
        <w:spacing w:line="240" w:lineRule="auto"/>
        <w:ind w:hanging="720"/>
        <w:rPr>
          <w:rFonts w:eastAsia="SimSun" w:cs="Calibri"/>
          <w:szCs w:val="24"/>
        </w:rPr>
      </w:pPr>
      <w:r>
        <w:rPr>
          <w:rFonts w:eastAsia="SimSun" w:cs="Calibri"/>
          <w:szCs w:val="24"/>
        </w:rPr>
        <w:t>Executive Summary.</w:t>
      </w:r>
    </w:p>
    <w:p w:rsidR="00B81173" w:rsidP="00446306" w:rsidRDefault="005C7822" w14:paraId="6EDDC074" w14:textId="77777777">
      <w:pPr>
        <w:pStyle w:val="ArticleL2"/>
        <w:numPr>
          <w:ilvl w:val="0"/>
          <w:numId w:val="32"/>
        </w:numPr>
        <w:tabs>
          <w:tab w:val="clear" w:pos="720"/>
          <w:tab w:val="clear" w:pos="1440"/>
        </w:tabs>
        <w:spacing w:line="240" w:lineRule="auto"/>
        <w:ind w:hanging="720"/>
        <w:rPr>
          <w:rFonts w:eastAsia="SimSun" w:cs="Calibri"/>
          <w:szCs w:val="24"/>
        </w:rPr>
      </w:pPr>
      <w:r>
        <w:rPr>
          <w:rFonts w:eastAsia="SimSun" w:cs="Calibri"/>
          <w:szCs w:val="24"/>
        </w:rPr>
        <w:t>Facility description.</w:t>
      </w:r>
    </w:p>
    <w:p w:rsidR="00B81173" w:rsidP="00446306" w:rsidRDefault="005C7822" w14:paraId="4C2D148E" w14:textId="77777777">
      <w:pPr>
        <w:pStyle w:val="ArticleL2"/>
        <w:numPr>
          <w:ilvl w:val="0"/>
          <w:numId w:val="32"/>
        </w:numPr>
        <w:tabs>
          <w:tab w:val="clear" w:pos="720"/>
          <w:tab w:val="clear" w:pos="1440"/>
        </w:tabs>
        <w:spacing w:line="240" w:lineRule="auto"/>
        <w:ind w:hanging="720"/>
        <w:rPr>
          <w:rFonts w:eastAsia="SimSun" w:cs="Calibri"/>
          <w:szCs w:val="24"/>
        </w:rPr>
      </w:pPr>
      <w:r>
        <w:rPr>
          <w:rFonts w:eastAsia="SimSun" w:cs="Calibri"/>
          <w:szCs w:val="24"/>
        </w:rPr>
        <w:t>Site plan of the Facility.</w:t>
      </w:r>
    </w:p>
    <w:p w:rsidR="00B81173" w:rsidP="00446306" w:rsidRDefault="005C7822" w14:paraId="787A7382" w14:textId="77777777">
      <w:pPr>
        <w:pStyle w:val="ArticleL2"/>
        <w:numPr>
          <w:ilvl w:val="0"/>
          <w:numId w:val="32"/>
        </w:numPr>
        <w:tabs>
          <w:tab w:val="clear" w:pos="720"/>
          <w:tab w:val="clear" w:pos="1440"/>
        </w:tabs>
        <w:spacing w:line="240" w:lineRule="auto"/>
        <w:ind w:hanging="720"/>
        <w:rPr>
          <w:rFonts w:eastAsia="SimSun" w:cs="Calibri"/>
          <w:szCs w:val="24"/>
        </w:rPr>
      </w:pPr>
      <w:r>
        <w:rPr>
          <w:rFonts w:eastAsia="SimSun" w:cs="Calibri"/>
          <w:szCs w:val="24"/>
        </w:rPr>
        <w:t>Description of any material planned changes to the Facility or the Site.</w:t>
      </w:r>
    </w:p>
    <w:p w:rsidR="00B81173" w:rsidP="00446306" w:rsidRDefault="005C7822" w14:paraId="0CAE3FF6" w14:textId="77777777">
      <w:pPr>
        <w:pStyle w:val="ArticleL2"/>
        <w:numPr>
          <w:ilvl w:val="0"/>
          <w:numId w:val="32"/>
        </w:numPr>
        <w:tabs>
          <w:tab w:val="clear" w:pos="720"/>
          <w:tab w:val="clear" w:pos="1440"/>
        </w:tabs>
        <w:spacing w:line="240" w:lineRule="auto"/>
        <w:ind w:hanging="720"/>
        <w:rPr>
          <w:rFonts w:eastAsia="SimSun" w:cs="Calibri"/>
          <w:szCs w:val="24"/>
        </w:rPr>
      </w:pPr>
      <w:r>
        <w:rPr>
          <w:rFonts w:eastAsia="SimSun" w:cs="Calibri"/>
          <w:szCs w:val="24"/>
        </w:rPr>
        <w:t>Gantt chart schedule showing progress on achieving each of the Milestones.</w:t>
      </w:r>
    </w:p>
    <w:p w:rsidR="00B81173" w:rsidP="00446306" w:rsidRDefault="005C7822" w14:paraId="13D86C0E" w14:textId="77777777">
      <w:pPr>
        <w:pStyle w:val="ArticleL2"/>
        <w:numPr>
          <w:ilvl w:val="0"/>
          <w:numId w:val="32"/>
        </w:numPr>
        <w:tabs>
          <w:tab w:val="clear" w:pos="720"/>
          <w:tab w:val="clear" w:pos="1440"/>
        </w:tabs>
        <w:spacing w:line="240" w:lineRule="auto"/>
        <w:ind w:hanging="720"/>
        <w:rPr>
          <w:rFonts w:eastAsia="SimSun" w:cs="Calibri"/>
          <w:szCs w:val="24"/>
        </w:rPr>
      </w:pPr>
      <w:r>
        <w:rPr>
          <w:rFonts w:eastAsia="SimSun" w:cs="Calibri"/>
          <w:szCs w:val="24"/>
        </w:rPr>
        <w:t>Summary of activities during the previous calendar quarter or month, as applicable, including any OSHA labor hour reports.</w:t>
      </w:r>
    </w:p>
    <w:p w:rsidR="00B81173" w:rsidP="00446306" w:rsidRDefault="005C7822" w14:paraId="70B60496" w14:textId="7FFBF948">
      <w:pPr>
        <w:pStyle w:val="ArticleL2"/>
        <w:numPr>
          <w:ilvl w:val="0"/>
          <w:numId w:val="32"/>
        </w:numPr>
        <w:tabs>
          <w:tab w:val="clear" w:pos="720"/>
          <w:tab w:val="clear" w:pos="1440"/>
        </w:tabs>
        <w:spacing w:line="240" w:lineRule="auto"/>
        <w:ind w:hanging="720"/>
        <w:rPr>
          <w:rFonts w:eastAsia="SimSun" w:cs="Calibri"/>
          <w:szCs w:val="24"/>
        </w:rPr>
      </w:pPr>
      <w:r>
        <w:rPr>
          <w:rFonts w:eastAsia="SimSun" w:cs="Calibri"/>
          <w:szCs w:val="24"/>
        </w:rPr>
        <w:t>Forecast of activities scheduled for the current calendar quarter</w:t>
      </w:r>
      <w:r w:rsidRPr="00A15BEE" w:rsidR="00A15BEE">
        <w:rPr>
          <w:rFonts w:eastAsia="SimSun" w:cs="Calibri"/>
          <w:szCs w:val="24"/>
        </w:rPr>
        <w:t xml:space="preserve"> </w:t>
      </w:r>
      <w:r w:rsidR="00A15BEE">
        <w:rPr>
          <w:rFonts w:eastAsia="SimSun" w:cs="Calibri"/>
          <w:szCs w:val="24"/>
        </w:rPr>
        <w:t>or month, as applicable</w:t>
      </w:r>
      <w:r>
        <w:rPr>
          <w:rFonts w:eastAsia="SimSun" w:cs="Calibri"/>
          <w:szCs w:val="24"/>
        </w:rPr>
        <w:t>.</w:t>
      </w:r>
    </w:p>
    <w:p w:rsidR="00B81173" w:rsidP="00446306" w:rsidRDefault="00D30C51" w14:paraId="11DAF4D7" w14:textId="7A81783E">
      <w:pPr>
        <w:pStyle w:val="ArticleL2"/>
        <w:numPr>
          <w:ilvl w:val="0"/>
          <w:numId w:val="32"/>
        </w:numPr>
        <w:tabs>
          <w:tab w:val="clear" w:pos="720"/>
          <w:tab w:val="clear" w:pos="1440"/>
        </w:tabs>
        <w:spacing w:line="240" w:lineRule="auto"/>
        <w:ind w:hanging="720"/>
        <w:rPr>
          <w:rFonts w:eastAsia="SimSun" w:cs="Calibri"/>
          <w:szCs w:val="24"/>
        </w:rPr>
      </w:pPr>
      <w:r>
        <w:rPr>
          <w:rFonts w:eastAsia="SimSun" w:cs="Calibri"/>
          <w:szCs w:val="24"/>
        </w:rPr>
        <w:t xml:space="preserve">Table comparing the Milestones to Seller’s latest expected completion date of the Milestones. </w:t>
      </w:r>
      <w:r w:rsidR="005C7822">
        <w:rPr>
          <w:rFonts w:eastAsia="SimSun" w:cs="Calibri"/>
          <w:szCs w:val="24"/>
        </w:rPr>
        <w:t>Written description about the progress relative to Seller’s Milestones, including whether Seller has met or is on target to meet the Milestones.</w:t>
      </w:r>
    </w:p>
    <w:p w:rsidRPr="00957CFD" w:rsidR="00957CFD" w:rsidP="004C60F9" w:rsidRDefault="005C7822" w14:paraId="4BF5FC47" w14:textId="5F2B49D1">
      <w:pPr>
        <w:pStyle w:val="ArticleL2"/>
        <w:numPr>
          <w:ilvl w:val="0"/>
          <w:numId w:val="32"/>
        </w:numPr>
        <w:tabs>
          <w:tab w:val="clear" w:pos="720"/>
          <w:tab w:val="clear" w:pos="1440"/>
        </w:tabs>
        <w:spacing w:line="240" w:lineRule="auto"/>
        <w:ind w:hanging="720"/>
        <w:rPr>
          <w:rFonts w:eastAsia="SimSun" w:cs="Calibri"/>
          <w:szCs w:val="24"/>
        </w:rPr>
      </w:pPr>
      <w:r w:rsidRPr="00957CFD">
        <w:rPr>
          <w:rFonts w:eastAsia="SimSun" w:cs="Calibri"/>
          <w:szCs w:val="24"/>
        </w:rPr>
        <w:t>List of issues that are reasonably likely to affect Seller’s Milestones</w:t>
      </w:r>
      <w:r w:rsidR="00957CFD">
        <w:rPr>
          <w:rFonts w:eastAsia="SimSun" w:cs="Calibri"/>
          <w:szCs w:val="24"/>
        </w:rPr>
        <w:t xml:space="preserve"> and describe Seller’s efforts to mitigate any delays to such Milestones, including with respect to any Remedial Action Plan</w:t>
      </w:r>
      <w:r w:rsidRPr="00957CFD">
        <w:rPr>
          <w:rFonts w:eastAsia="SimSun" w:cs="Calibri"/>
          <w:szCs w:val="24"/>
        </w:rPr>
        <w:t>.</w:t>
      </w:r>
    </w:p>
    <w:p w:rsidR="00B81173" w:rsidP="00446306" w:rsidRDefault="005C7822" w14:paraId="60522B89" w14:textId="3C6D662F">
      <w:pPr>
        <w:pStyle w:val="ArticleL2"/>
        <w:numPr>
          <w:ilvl w:val="0"/>
          <w:numId w:val="32"/>
        </w:numPr>
        <w:tabs>
          <w:tab w:val="clear" w:pos="720"/>
          <w:tab w:val="clear" w:pos="1440"/>
        </w:tabs>
        <w:spacing w:line="240" w:lineRule="auto"/>
        <w:ind w:hanging="720"/>
        <w:rPr>
          <w:rFonts w:eastAsia="SimSun" w:cs="Calibri"/>
          <w:szCs w:val="24"/>
        </w:rPr>
      </w:pPr>
      <w:r>
        <w:rPr>
          <w:rFonts w:eastAsia="SimSun" w:cs="Calibri"/>
          <w:szCs w:val="24"/>
        </w:rPr>
        <w:t>A status report of start-up activities including a forecast of activities ongoing and after start-up, a report on Facility performance including performance projections for the next twelve (12) months.</w:t>
      </w:r>
    </w:p>
    <w:p w:rsidR="00B81173" w:rsidP="00446306" w:rsidRDefault="005C7822" w14:paraId="4B5D0F98" w14:textId="6F721A4A">
      <w:pPr>
        <w:pStyle w:val="ArticleL2"/>
        <w:numPr>
          <w:ilvl w:val="0"/>
          <w:numId w:val="32"/>
        </w:numPr>
        <w:tabs>
          <w:tab w:val="clear" w:pos="720"/>
          <w:tab w:val="clear" w:pos="1440"/>
        </w:tabs>
        <w:spacing w:line="240" w:lineRule="auto"/>
        <w:ind w:hanging="720"/>
        <w:rPr>
          <w:rFonts w:eastAsia="SimSun" w:cs="Calibri"/>
          <w:szCs w:val="24"/>
        </w:rPr>
      </w:pPr>
      <w:r>
        <w:rPr>
          <w:rFonts w:eastAsia="SimSun" w:cs="Calibri"/>
          <w:szCs w:val="24"/>
        </w:rPr>
        <w:t>Progress and schedule of all material agreements, contracts, permits</w:t>
      </w:r>
      <w:r w:rsidRPr="00427D47" w:rsidR="00560532">
        <w:rPr>
          <w:rFonts w:eastAsia="SimSun" w:cs="Calibri"/>
          <w:szCs w:val="24"/>
        </w:rPr>
        <w:t xml:space="preserve"> (including Material Permits)</w:t>
      </w:r>
      <w:r w:rsidRPr="00427D47" w:rsidR="00F94626">
        <w:rPr>
          <w:rFonts w:eastAsia="SimSun" w:cs="Calibri"/>
          <w:szCs w:val="24"/>
        </w:rPr>
        <w:t>,</w:t>
      </w:r>
      <w:r>
        <w:rPr>
          <w:rFonts w:eastAsia="SimSun" w:cs="Calibri"/>
          <w:szCs w:val="24"/>
        </w:rPr>
        <w:t xml:space="preserve"> approvals, technical studies, financing agreements and major equipment purchase orders showing the start dates, completion dates, completion percentages</w:t>
      </w:r>
      <w:r w:rsidR="00D30C51">
        <w:rPr>
          <w:rFonts w:eastAsia="SimSun" w:cs="Calibri"/>
          <w:szCs w:val="24"/>
        </w:rPr>
        <w:t>, manufacturer and country of origin</w:t>
      </w:r>
      <w:r>
        <w:rPr>
          <w:rFonts w:eastAsia="SimSun" w:cs="Calibri"/>
          <w:szCs w:val="24"/>
        </w:rPr>
        <w:t>.</w:t>
      </w:r>
    </w:p>
    <w:p w:rsidR="00B81173" w:rsidP="00446306" w:rsidRDefault="005C7822" w14:paraId="4C2C187A" w14:textId="77777777">
      <w:pPr>
        <w:pStyle w:val="ArticleL2"/>
        <w:numPr>
          <w:ilvl w:val="0"/>
          <w:numId w:val="32"/>
        </w:numPr>
        <w:tabs>
          <w:tab w:val="clear" w:pos="720"/>
          <w:tab w:val="clear" w:pos="1440"/>
        </w:tabs>
        <w:spacing w:line="240" w:lineRule="auto"/>
        <w:ind w:hanging="720"/>
        <w:rPr>
          <w:rFonts w:eastAsia="SimSun" w:cs="Calibri"/>
          <w:szCs w:val="24"/>
        </w:rPr>
      </w:pPr>
      <w:r>
        <w:rPr>
          <w:rFonts w:eastAsia="SimSun" w:cs="Calibri"/>
          <w:szCs w:val="24"/>
        </w:rPr>
        <w:t>Pictures, in sufficient quantity and of appropriate detail, in order to document construction and startup progress of the Facility, the interconnection into the Transmission System and all other interconnection utility services.</w:t>
      </w:r>
    </w:p>
    <w:p w:rsidR="00B81173" w:rsidP="00446306" w:rsidRDefault="005C7822" w14:paraId="52B3ED7D" w14:textId="77777777">
      <w:pPr>
        <w:pStyle w:val="ArticleL2"/>
        <w:numPr>
          <w:ilvl w:val="0"/>
          <w:numId w:val="32"/>
        </w:numPr>
        <w:tabs>
          <w:tab w:val="clear" w:pos="720"/>
          <w:tab w:val="clear" w:pos="1440"/>
        </w:tabs>
        <w:spacing w:line="240" w:lineRule="auto"/>
        <w:ind w:hanging="720"/>
        <w:rPr>
          <w:rFonts w:eastAsia="SimSun" w:cs="Calibri"/>
          <w:szCs w:val="24"/>
        </w:rPr>
      </w:pPr>
      <w:bookmarkStart w:name="_Hlk2718312" w:id="1280"/>
      <w:r>
        <w:rPr>
          <w:rFonts w:eastAsia="SimSun" w:cs="Calibri"/>
          <w:szCs w:val="24"/>
        </w:rPr>
        <w:t>Workforce Development or Supplier Diversity Reporting (if applicable). Format to be provided by Buyer.</w:t>
      </w:r>
      <w:bookmarkEnd w:id="1280"/>
    </w:p>
    <w:p w:rsidR="00B81173" w:rsidP="00446306" w:rsidRDefault="005C7822" w14:paraId="5BAAC733" w14:textId="77777777">
      <w:pPr>
        <w:pStyle w:val="ArticleL2"/>
        <w:numPr>
          <w:ilvl w:val="0"/>
          <w:numId w:val="32"/>
        </w:numPr>
        <w:tabs>
          <w:tab w:val="clear" w:pos="720"/>
          <w:tab w:val="clear" w:pos="1440"/>
        </w:tabs>
        <w:spacing w:line="240" w:lineRule="auto"/>
        <w:ind w:hanging="720"/>
        <w:rPr>
          <w:rFonts w:eastAsia="SimSun" w:cs="Calibri"/>
          <w:szCs w:val="24"/>
        </w:rPr>
      </w:pPr>
      <w:r>
        <w:rPr>
          <w:rFonts w:eastAsia="SimSun" w:cs="Calibri"/>
          <w:szCs w:val="24"/>
        </w:rPr>
        <w:t>Any other documentation reasonably requested by Buyer.</w:t>
      </w:r>
    </w:p>
    <w:p w:rsidR="00B81173" w:rsidP="00436227" w:rsidRDefault="00B81173" w14:paraId="41A8D3DB" w14:textId="77777777">
      <w:pPr>
        <w:pStyle w:val="BodyTextHang1"/>
        <w:spacing w:line="240" w:lineRule="auto"/>
        <w:rPr>
          <w:rFonts w:eastAsia="SimSun" w:cs="Calibri"/>
          <w:b/>
          <w:szCs w:val="24"/>
        </w:rPr>
      </w:pPr>
    </w:p>
    <w:p w:rsidR="00B81173" w:rsidP="00436227" w:rsidRDefault="00B81173" w14:paraId="04D45AB8" w14:textId="77777777">
      <w:pPr>
        <w:pStyle w:val="BodyTextHang1"/>
        <w:spacing w:line="240" w:lineRule="auto"/>
        <w:rPr>
          <w:rFonts w:eastAsia="SimSun" w:cs="Calibri"/>
          <w:b/>
          <w:szCs w:val="24"/>
        </w:rPr>
        <w:sectPr w:rsidR="00B81173" w:rsidSect="005F2746">
          <w:headerReference w:type="default" r:id="rId48"/>
          <w:footerReference w:type="default" r:id="rId49"/>
          <w:headerReference w:type="first" r:id="rId50"/>
          <w:footerReference w:type="first" r:id="rId51"/>
          <w:pgSz w:w="12240" w:h="15840" w:orient="portrait"/>
          <w:pgMar w:top="1440" w:right="1440" w:bottom="1440" w:left="1440" w:header="720" w:footer="720" w:gutter="0"/>
          <w:pgNumType w:start="1"/>
          <w:cols w:space="720"/>
          <w:titlePg/>
        </w:sectPr>
      </w:pPr>
    </w:p>
    <w:p w:rsidR="00B81173" w:rsidP="00427D47" w:rsidRDefault="005C7822" w14:paraId="61A8F65F" w14:textId="77777777">
      <w:pPr>
        <w:spacing w:line="240" w:lineRule="auto"/>
        <w:jc w:val="center"/>
        <w:rPr>
          <w:rFonts w:eastAsia="SimSun" w:cs="Calibri"/>
          <w:b/>
          <w:szCs w:val="24"/>
        </w:rPr>
      </w:pPr>
      <w:r>
        <w:rPr>
          <w:rFonts w:eastAsia="SimSun" w:cs="Calibri"/>
          <w:b/>
          <w:szCs w:val="24"/>
        </w:rPr>
        <w:t>EXHIBIT F-1</w:t>
      </w:r>
    </w:p>
    <w:p w:rsidR="00B81173" w:rsidP="00427D47" w:rsidRDefault="005C7822" w14:paraId="2A0076D3" w14:textId="77777777">
      <w:pPr>
        <w:spacing w:line="240" w:lineRule="auto"/>
        <w:jc w:val="center"/>
        <w:rPr>
          <w:rFonts w:eastAsia="SimSun" w:cs="Calibri"/>
          <w:b/>
          <w:szCs w:val="24"/>
        </w:rPr>
      </w:pPr>
      <w:r>
        <w:rPr>
          <w:rFonts w:eastAsia="SimSun" w:cs="Calibri"/>
          <w:b/>
          <w:szCs w:val="24"/>
        </w:rPr>
        <w:t>MONTHLY</w:t>
      </w:r>
      <w:bookmarkStart w:name="_Hlk38899071" w:id="1281"/>
      <w:r>
        <w:rPr>
          <w:rFonts w:eastAsia="SimSun" w:cs="Calibri"/>
          <w:b/>
          <w:szCs w:val="24"/>
        </w:rPr>
        <w:t xml:space="preserve"> EXPECTED AVAILABLE GENERATING FACILITY CAPACITY</w:t>
      </w:r>
    </w:p>
    <w:p w:rsidR="00B81173" w:rsidP="00427D47" w:rsidRDefault="005C7822" w14:paraId="6EDB4E19" w14:textId="77777777">
      <w:pPr>
        <w:spacing w:line="240" w:lineRule="auto"/>
        <w:jc w:val="center"/>
        <w:rPr>
          <w:rFonts w:eastAsia="SimSun" w:cs="Calibri"/>
          <w:b/>
          <w:szCs w:val="24"/>
        </w:rPr>
      </w:pPr>
      <w:r>
        <w:rPr>
          <w:rFonts w:eastAsia="SimSun" w:cs="Calibri"/>
          <w:szCs w:val="24"/>
        </w:rPr>
        <w:t>[MW Per Hour] – [</w:t>
      </w:r>
      <w:r>
        <w:rPr>
          <w:rFonts w:eastAsia="SimSun" w:cs="Calibri"/>
          <w:i/>
          <w:szCs w:val="24"/>
        </w:rPr>
        <w:t>Insert Month</w:t>
      </w:r>
      <w:r>
        <w:rPr>
          <w:rFonts w:eastAsia="SimSun" w:cs="Calibri"/>
          <w:szCs w:val="24"/>
        </w:rPr>
        <w:t>]</w:t>
      </w:r>
      <w:bookmarkEnd w:id="1281"/>
    </w:p>
    <w:tbl>
      <w:tblPr>
        <w:tblW w:w="13025" w:type="dxa"/>
        <w:tblInd w:w="-216" w:type="dxa"/>
        <w:tblLook w:val="00A0" w:firstRow="1" w:lastRow="0" w:firstColumn="1" w:lastColumn="0" w:noHBand="0" w:noVBand="0"/>
      </w:tblPr>
      <w:tblGrid>
        <w:gridCol w:w="623"/>
        <w:gridCol w:w="473"/>
        <w:gridCol w:w="473"/>
        <w:gridCol w:w="473"/>
        <w:gridCol w:w="473"/>
        <w:gridCol w:w="473"/>
        <w:gridCol w:w="473"/>
        <w:gridCol w:w="473"/>
        <w:gridCol w:w="473"/>
        <w:gridCol w:w="473"/>
        <w:gridCol w:w="543"/>
        <w:gridCol w:w="543"/>
        <w:gridCol w:w="543"/>
        <w:gridCol w:w="543"/>
        <w:gridCol w:w="543"/>
        <w:gridCol w:w="543"/>
        <w:gridCol w:w="543"/>
        <w:gridCol w:w="543"/>
        <w:gridCol w:w="543"/>
        <w:gridCol w:w="543"/>
        <w:gridCol w:w="543"/>
        <w:gridCol w:w="543"/>
        <w:gridCol w:w="543"/>
        <w:gridCol w:w="543"/>
        <w:gridCol w:w="543"/>
      </w:tblGrid>
      <w:tr w:rsidR="00427D47" w:rsidTr="00427D47" w14:paraId="4C957CD3"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27D47" w:rsidR="00B81173" w:rsidP="00427D47" w:rsidRDefault="00B81173" w14:paraId="6E4FFFED" w14:textId="77777777">
            <w:pPr>
              <w:spacing w:line="240" w:lineRule="auto"/>
              <w:jc w:val="center"/>
              <w:rPr>
                <w:rFonts w:eastAsia="SimSun"/>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E1A2834" w14:textId="77777777">
            <w:pPr>
              <w:spacing w:line="240" w:lineRule="auto"/>
              <w:jc w:val="center"/>
              <w:rPr>
                <w:rFonts w:eastAsia="SimSun" w:cs="Calibri"/>
                <w:b/>
                <w:sz w:val="14"/>
                <w:szCs w:val="24"/>
              </w:rPr>
            </w:pPr>
            <w:r>
              <w:rPr>
                <w:rFonts w:eastAsia="SimSun" w:cs="Calibri"/>
                <w:b/>
                <w:sz w:val="14"/>
                <w:szCs w:val="24"/>
              </w:rPr>
              <w:t>1:00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C85052C" w14:textId="77777777">
            <w:pPr>
              <w:spacing w:line="240" w:lineRule="auto"/>
              <w:jc w:val="center"/>
              <w:rPr>
                <w:rFonts w:eastAsia="SimSun" w:cs="Calibri"/>
                <w:b/>
                <w:sz w:val="14"/>
                <w:szCs w:val="24"/>
              </w:rPr>
            </w:pPr>
            <w:r>
              <w:rPr>
                <w:rFonts w:eastAsia="SimSun" w:cs="Calibri"/>
                <w:b/>
                <w:sz w:val="14"/>
                <w:szCs w:val="24"/>
              </w:rPr>
              <w:t>2:00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62417E4" w14:textId="77777777">
            <w:pPr>
              <w:spacing w:line="240" w:lineRule="auto"/>
              <w:jc w:val="center"/>
              <w:rPr>
                <w:rFonts w:eastAsia="SimSun" w:cs="Calibri"/>
                <w:b/>
                <w:sz w:val="14"/>
                <w:szCs w:val="24"/>
              </w:rPr>
            </w:pPr>
            <w:r>
              <w:rPr>
                <w:rFonts w:eastAsia="SimSun" w:cs="Calibri"/>
                <w:b/>
                <w:sz w:val="14"/>
                <w:szCs w:val="24"/>
              </w:rPr>
              <w:t>3:00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1B5546E" w14:textId="77777777">
            <w:pPr>
              <w:spacing w:line="240" w:lineRule="auto"/>
              <w:jc w:val="center"/>
              <w:rPr>
                <w:rFonts w:eastAsia="SimSun" w:cs="Calibri"/>
                <w:b/>
                <w:sz w:val="14"/>
                <w:szCs w:val="24"/>
              </w:rPr>
            </w:pPr>
            <w:r>
              <w:rPr>
                <w:rFonts w:eastAsia="SimSun" w:cs="Calibri"/>
                <w:b/>
                <w:sz w:val="14"/>
                <w:szCs w:val="24"/>
              </w:rPr>
              <w:t>4:00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474C831" w14:textId="77777777">
            <w:pPr>
              <w:spacing w:line="240" w:lineRule="auto"/>
              <w:jc w:val="center"/>
              <w:rPr>
                <w:rFonts w:eastAsia="SimSun" w:cs="Calibri"/>
                <w:b/>
                <w:sz w:val="14"/>
                <w:szCs w:val="24"/>
              </w:rPr>
            </w:pPr>
            <w:r>
              <w:rPr>
                <w:rFonts w:eastAsia="SimSun" w:cs="Calibri"/>
                <w:b/>
                <w:sz w:val="14"/>
                <w:szCs w:val="24"/>
              </w:rPr>
              <w:t>5:00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F30DD89" w14:textId="77777777">
            <w:pPr>
              <w:spacing w:line="240" w:lineRule="auto"/>
              <w:jc w:val="center"/>
              <w:rPr>
                <w:rFonts w:eastAsia="SimSun" w:cs="Calibri"/>
                <w:b/>
                <w:sz w:val="14"/>
                <w:szCs w:val="24"/>
              </w:rPr>
            </w:pPr>
            <w:r>
              <w:rPr>
                <w:rFonts w:eastAsia="SimSun" w:cs="Calibri"/>
                <w:b/>
                <w:sz w:val="14"/>
                <w:szCs w:val="24"/>
              </w:rPr>
              <w:t>6:00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0AFB387" w14:textId="77777777">
            <w:pPr>
              <w:spacing w:line="240" w:lineRule="auto"/>
              <w:jc w:val="center"/>
              <w:rPr>
                <w:rFonts w:eastAsia="SimSun" w:cs="Calibri"/>
                <w:b/>
                <w:sz w:val="14"/>
                <w:szCs w:val="24"/>
              </w:rPr>
            </w:pPr>
            <w:r>
              <w:rPr>
                <w:rFonts w:eastAsia="SimSun" w:cs="Calibri"/>
                <w:b/>
                <w:sz w:val="14"/>
                <w:szCs w:val="24"/>
              </w:rPr>
              <w:t>7:00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F8704F5" w14:textId="77777777">
            <w:pPr>
              <w:spacing w:line="240" w:lineRule="auto"/>
              <w:jc w:val="center"/>
              <w:rPr>
                <w:rFonts w:eastAsia="SimSun" w:cs="Calibri"/>
                <w:b/>
                <w:sz w:val="14"/>
                <w:szCs w:val="24"/>
              </w:rPr>
            </w:pPr>
            <w:r>
              <w:rPr>
                <w:rFonts w:eastAsia="SimSun" w:cs="Calibri"/>
                <w:b/>
                <w:sz w:val="14"/>
                <w:szCs w:val="24"/>
              </w:rPr>
              <w:t>8:00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9D5E659" w14:textId="77777777">
            <w:pPr>
              <w:spacing w:line="240" w:lineRule="auto"/>
              <w:jc w:val="center"/>
              <w:rPr>
                <w:rFonts w:eastAsia="SimSun" w:cs="Calibri"/>
                <w:b/>
                <w:sz w:val="14"/>
                <w:szCs w:val="24"/>
              </w:rPr>
            </w:pPr>
            <w:r>
              <w:rPr>
                <w:rFonts w:eastAsia="SimSun" w:cs="Calibri"/>
                <w:b/>
                <w:sz w:val="14"/>
                <w:szCs w:val="24"/>
              </w:rPr>
              <w:t>9:00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DF2B8C7" w14:textId="77777777">
            <w:pPr>
              <w:spacing w:line="240" w:lineRule="auto"/>
              <w:jc w:val="center"/>
              <w:rPr>
                <w:rFonts w:eastAsia="SimSun" w:cs="Calibri"/>
                <w:b/>
                <w:sz w:val="14"/>
                <w:szCs w:val="24"/>
              </w:rPr>
            </w:pPr>
            <w:r>
              <w:rPr>
                <w:rFonts w:eastAsia="SimSun" w:cs="Calibri"/>
                <w:b/>
                <w:sz w:val="14"/>
                <w:szCs w:val="24"/>
              </w:rPr>
              <w:t>10:00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3A778F8" w14:textId="77777777">
            <w:pPr>
              <w:spacing w:line="240" w:lineRule="auto"/>
              <w:jc w:val="center"/>
              <w:rPr>
                <w:rFonts w:eastAsia="SimSun" w:cs="Calibri"/>
                <w:b/>
                <w:sz w:val="14"/>
                <w:szCs w:val="24"/>
              </w:rPr>
            </w:pPr>
            <w:r>
              <w:rPr>
                <w:rFonts w:eastAsia="SimSun" w:cs="Calibri"/>
                <w:b/>
                <w:sz w:val="14"/>
                <w:szCs w:val="24"/>
              </w:rPr>
              <w:t>11:00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AD8914B" w14:textId="77777777">
            <w:pPr>
              <w:spacing w:line="240" w:lineRule="auto"/>
              <w:jc w:val="center"/>
              <w:rPr>
                <w:rFonts w:eastAsia="SimSun" w:cs="Calibri"/>
                <w:b/>
                <w:sz w:val="14"/>
                <w:szCs w:val="24"/>
              </w:rPr>
            </w:pPr>
            <w:r>
              <w:rPr>
                <w:rFonts w:eastAsia="SimSun" w:cs="Calibri"/>
                <w:b/>
                <w:sz w:val="14"/>
                <w:szCs w:val="24"/>
              </w:rPr>
              <w:t>12:00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14AC3DC" w14:textId="77777777">
            <w:pPr>
              <w:spacing w:line="240" w:lineRule="auto"/>
              <w:jc w:val="center"/>
              <w:rPr>
                <w:rFonts w:eastAsia="SimSun" w:cs="Calibri"/>
                <w:b/>
                <w:sz w:val="14"/>
                <w:szCs w:val="24"/>
              </w:rPr>
            </w:pPr>
            <w:r>
              <w:rPr>
                <w:rFonts w:eastAsia="SimSun" w:cs="Calibri"/>
                <w:b/>
                <w:sz w:val="14"/>
                <w:szCs w:val="24"/>
              </w:rPr>
              <w:t>13:00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C48B20D" w14:textId="77777777">
            <w:pPr>
              <w:spacing w:line="240" w:lineRule="auto"/>
              <w:jc w:val="center"/>
              <w:rPr>
                <w:rFonts w:eastAsia="SimSun" w:cs="Calibri"/>
                <w:b/>
                <w:sz w:val="14"/>
                <w:szCs w:val="24"/>
              </w:rPr>
            </w:pPr>
            <w:r>
              <w:rPr>
                <w:rFonts w:eastAsia="SimSun" w:cs="Calibri"/>
                <w:b/>
                <w:sz w:val="14"/>
                <w:szCs w:val="24"/>
              </w:rPr>
              <w:t>14:00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BE3827A" w14:textId="77777777">
            <w:pPr>
              <w:spacing w:line="240" w:lineRule="auto"/>
              <w:jc w:val="center"/>
              <w:rPr>
                <w:rFonts w:eastAsia="SimSun" w:cs="Calibri"/>
                <w:b/>
                <w:sz w:val="14"/>
                <w:szCs w:val="24"/>
              </w:rPr>
            </w:pPr>
            <w:r>
              <w:rPr>
                <w:rFonts w:eastAsia="SimSun" w:cs="Calibri"/>
                <w:b/>
                <w:sz w:val="14"/>
                <w:szCs w:val="24"/>
              </w:rPr>
              <w:t>15:00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2114F93" w14:textId="77777777">
            <w:pPr>
              <w:spacing w:line="240" w:lineRule="auto"/>
              <w:jc w:val="center"/>
              <w:rPr>
                <w:rFonts w:eastAsia="SimSun" w:cs="Calibri"/>
                <w:b/>
                <w:sz w:val="14"/>
                <w:szCs w:val="24"/>
              </w:rPr>
            </w:pPr>
            <w:r>
              <w:rPr>
                <w:rFonts w:eastAsia="SimSun" w:cs="Calibri"/>
                <w:b/>
                <w:sz w:val="14"/>
                <w:szCs w:val="24"/>
              </w:rPr>
              <w:t>16:00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D26784C" w14:textId="77777777">
            <w:pPr>
              <w:spacing w:line="240" w:lineRule="auto"/>
              <w:jc w:val="center"/>
              <w:rPr>
                <w:rFonts w:eastAsia="SimSun" w:cs="Calibri"/>
                <w:b/>
                <w:sz w:val="14"/>
                <w:szCs w:val="24"/>
              </w:rPr>
            </w:pPr>
            <w:r>
              <w:rPr>
                <w:rFonts w:eastAsia="SimSun" w:cs="Calibri"/>
                <w:b/>
                <w:sz w:val="14"/>
                <w:szCs w:val="24"/>
              </w:rPr>
              <w:t>17:00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7E1B070" w14:textId="77777777">
            <w:pPr>
              <w:spacing w:line="240" w:lineRule="auto"/>
              <w:jc w:val="center"/>
              <w:rPr>
                <w:rFonts w:eastAsia="SimSun" w:cs="Calibri"/>
                <w:b/>
                <w:sz w:val="14"/>
                <w:szCs w:val="24"/>
              </w:rPr>
            </w:pPr>
            <w:r>
              <w:rPr>
                <w:rFonts w:eastAsia="SimSun" w:cs="Calibri"/>
                <w:b/>
                <w:sz w:val="14"/>
                <w:szCs w:val="24"/>
              </w:rPr>
              <w:t>18:00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83A6E56" w14:textId="77777777">
            <w:pPr>
              <w:spacing w:line="240" w:lineRule="auto"/>
              <w:jc w:val="center"/>
              <w:rPr>
                <w:rFonts w:eastAsia="SimSun" w:cs="Calibri"/>
                <w:b/>
                <w:sz w:val="14"/>
                <w:szCs w:val="24"/>
              </w:rPr>
            </w:pPr>
            <w:r>
              <w:rPr>
                <w:rFonts w:eastAsia="SimSun" w:cs="Calibri"/>
                <w:b/>
                <w:sz w:val="14"/>
                <w:szCs w:val="24"/>
              </w:rPr>
              <w:t>19:00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4A7B52F" w14:textId="77777777">
            <w:pPr>
              <w:spacing w:line="240" w:lineRule="auto"/>
              <w:jc w:val="center"/>
              <w:rPr>
                <w:rFonts w:eastAsia="SimSun" w:cs="Calibri"/>
                <w:b/>
                <w:sz w:val="14"/>
                <w:szCs w:val="24"/>
              </w:rPr>
            </w:pPr>
            <w:r>
              <w:rPr>
                <w:rFonts w:eastAsia="SimSun" w:cs="Calibri"/>
                <w:b/>
                <w:sz w:val="14"/>
                <w:szCs w:val="24"/>
              </w:rPr>
              <w:t>20:00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0DE7AAE" w14:textId="77777777">
            <w:pPr>
              <w:spacing w:line="240" w:lineRule="auto"/>
              <w:jc w:val="center"/>
              <w:rPr>
                <w:rFonts w:eastAsia="SimSun" w:cs="Calibri"/>
                <w:b/>
                <w:sz w:val="14"/>
                <w:szCs w:val="24"/>
              </w:rPr>
            </w:pPr>
            <w:r>
              <w:rPr>
                <w:rFonts w:eastAsia="SimSun" w:cs="Calibri"/>
                <w:b/>
                <w:sz w:val="14"/>
                <w:szCs w:val="24"/>
              </w:rPr>
              <w:t>21:00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2153E4D" w14:textId="77777777">
            <w:pPr>
              <w:spacing w:line="240" w:lineRule="auto"/>
              <w:jc w:val="center"/>
              <w:rPr>
                <w:rFonts w:eastAsia="SimSun" w:cs="Calibri"/>
                <w:b/>
                <w:sz w:val="14"/>
                <w:szCs w:val="24"/>
              </w:rPr>
            </w:pPr>
            <w:r>
              <w:rPr>
                <w:rFonts w:eastAsia="SimSun" w:cs="Calibri"/>
                <w:b/>
                <w:sz w:val="14"/>
                <w:szCs w:val="24"/>
              </w:rPr>
              <w:t>22:00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403E8B0" w14:textId="77777777">
            <w:pPr>
              <w:spacing w:line="240" w:lineRule="auto"/>
              <w:jc w:val="center"/>
              <w:rPr>
                <w:rFonts w:eastAsia="SimSun" w:cs="Calibri"/>
                <w:b/>
                <w:sz w:val="14"/>
                <w:szCs w:val="24"/>
              </w:rPr>
            </w:pPr>
            <w:r>
              <w:rPr>
                <w:rFonts w:eastAsia="SimSun" w:cs="Calibri"/>
                <w:b/>
                <w:sz w:val="14"/>
                <w:szCs w:val="24"/>
              </w:rPr>
              <w:t>23:00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502842E" w14:textId="77777777">
            <w:pPr>
              <w:spacing w:line="240" w:lineRule="auto"/>
              <w:jc w:val="center"/>
              <w:rPr>
                <w:rFonts w:eastAsia="SimSun" w:cs="Calibri"/>
                <w:b/>
                <w:sz w:val="14"/>
                <w:szCs w:val="24"/>
              </w:rPr>
            </w:pPr>
            <w:r>
              <w:rPr>
                <w:rFonts w:eastAsia="SimSun" w:cs="Calibri"/>
                <w:b/>
                <w:sz w:val="14"/>
                <w:szCs w:val="24"/>
              </w:rPr>
              <w:t>24:00</w:t>
            </w:r>
          </w:p>
        </w:tc>
      </w:tr>
      <w:tr w:rsidR="00427D47" w:rsidTr="00427D47" w14:paraId="62E8CC3A"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DE299A0" w14:textId="77777777">
            <w:pPr>
              <w:spacing w:line="240" w:lineRule="auto"/>
              <w:jc w:val="center"/>
              <w:rPr>
                <w:rFonts w:eastAsia="SimSun" w:cs="Calibri"/>
                <w:b/>
                <w:sz w:val="14"/>
                <w:szCs w:val="24"/>
              </w:rPr>
            </w:pPr>
            <w:r>
              <w:rPr>
                <w:rFonts w:eastAsia="SimSun" w:cs="Calibri"/>
                <w:b/>
                <w:sz w:val="14"/>
                <w:szCs w:val="24"/>
              </w:rPr>
              <w:t>JAN</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92C42F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123EF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1069B3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57E69A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DA6D94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4EA041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AC6A0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16D8AC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272D40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A3C1C0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F0C32E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09932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45EDA5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EC1F8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E81DCD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7025F2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10836D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32D161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3B4985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4424D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46BFB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434FD3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FE2C9A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A5FA926" w14:textId="77777777">
            <w:pPr>
              <w:spacing w:line="240" w:lineRule="auto"/>
              <w:jc w:val="center"/>
              <w:rPr>
                <w:rFonts w:eastAsia="SimSun" w:cs="Calibri"/>
                <w:b/>
                <w:sz w:val="14"/>
                <w:szCs w:val="24"/>
              </w:rPr>
            </w:pPr>
          </w:p>
        </w:tc>
      </w:tr>
      <w:tr w:rsidR="00427D47" w:rsidTr="00427D47" w14:paraId="7A97BF9E"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7EFBA78" w14:textId="77777777">
            <w:pPr>
              <w:spacing w:line="240" w:lineRule="auto"/>
              <w:jc w:val="center"/>
              <w:rPr>
                <w:rFonts w:eastAsia="SimSun" w:cs="Calibri"/>
                <w:b/>
                <w:sz w:val="14"/>
                <w:szCs w:val="24"/>
              </w:rPr>
            </w:pPr>
            <w:r>
              <w:rPr>
                <w:rFonts w:eastAsia="SimSun" w:cs="Calibri"/>
                <w:b/>
                <w:sz w:val="14"/>
                <w:szCs w:val="24"/>
              </w:rPr>
              <w:t>FEB</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2D1488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1D9944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31A4B1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2BEE53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06CCD4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90C8D5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196298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8C3F65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0CF0AD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E0287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7CF37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795B3D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521FAA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398C80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73FAB9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A56B0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508FDA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4F8F73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E31E94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CE337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0990F5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AEE051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45718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B21611F" w14:textId="77777777">
            <w:pPr>
              <w:spacing w:line="240" w:lineRule="auto"/>
              <w:jc w:val="center"/>
              <w:rPr>
                <w:rFonts w:eastAsia="SimSun" w:cs="Calibri"/>
                <w:b/>
                <w:sz w:val="14"/>
                <w:szCs w:val="24"/>
              </w:rPr>
            </w:pPr>
          </w:p>
        </w:tc>
      </w:tr>
      <w:tr w:rsidR="00427D47" w:rsidTr="00427D47" w14:paraId="583CD383"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A9F1D31" w14:textId="77777777">
            <w:pPr>
              <w:spacing w:line="240" w:lineRule="auto"/>
              <w:jc w:val="center"/>
              <w:rPr>
                <w:rFonts w:eastAsia="SimSun" w:cs="Calibri"/>
                <w:b/>
                <w:sz w:val="14"/>
                <w:szCs w:val="24"/>
              </w:rPr>
            </w:pPr>
            <w:r>
              <w:rPr>
                <w:rFonts w:eastAsia="SimSun" w:cs="Calibri"/>
                <w:b/>
                <w:sz w:val="14"/>
                <w:szCs w:val="24"/>
              </w:rPr>
              <w:t>MAR</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2F9FF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F18A54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F89EA9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8F878B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F3B0B2D"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286DE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50D055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F93C7C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3650FD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1C809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B7D2AF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BE736D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2F33B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DDFBF0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BAF8D2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8C74B3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9D575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F2CA70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F11A6F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3402F2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5C91B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4F61C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2667AD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834D64" w14:textId="77777777">
            <w:pPr>
              <w:spacing w:line="240" w:lineRule="auto"/>
              <w:jc w:val="center"/>
              <w:rPr>
                <w:rFonts w:eastAsia="SimSun" w:cs="Calibri"/>
                <w:b/>
                <w:sz w:val="14"/>
                <w:szCs w:val="24"/>
              </w:rPr>
            </w:pPr>
          </w:p>
        </w:tc>
      </w:tr>
      <w:tr w:rsidR="00427D47" w:rsidTr="00427D47" w14:paraId="58CF21D9"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08B2ECB" w14:textId="77777777">
            <w:pPr>
              <w:spacing w:line="240" w:lineRule="auto"/>
              <w:jc w:val="center"/>
              <w:rPr>
                <w:rFonts w:eastAsia="SimSun" w:cs="Calibri"/>
                <w:b/>
                <w:sz w:val="14"/>
                <w:szCs w:val="24"/>
              </w:rPr>
            </w:pPr>
            <w:r>
              <w:rPr>
                <w:rFonts w:eastAsia="SimSun" w:cs="Calibri"/>
                <w:b/>
                <w:sz w:val="14"/>
                <w:szCs w:val="24"/>
              </w:rPr>
              <w:t>APR</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68EF24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4F20B3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A4893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7307C6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A20BC6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E89E7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1466E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8BC17F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2F112C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69921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E17431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D76B4E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E070E6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C09BB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22F04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668DF7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0517B8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FC8C6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3A4667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4FC1C3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6D3C8F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5D19B2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539DE7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8185704" w14:textId="77777777">
            <w:pPr>
              <w:spacing w:line="240" w:lineRule="auto"/>
              <w:jc w:val="center"/>
              <w:rPr>
                <w:rFonts w:eastAsia="SimSun" w:cs="Calibri"/>
                <w:b/>
                <w:sz w:val="14"/>
                <w:szCs w:val="24"/>
              </w:rPr>
            </w:pPr>
          </w:p>
        </w:tc>
      </w:tr>
      <w:tr w:rsidR="00427D47" w:rsidTr="00427D47" w14:paraId="3B1F7ECB"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D52632B" w14:textId="77777777">
            <w:pPr>
              <w:spacing w:line="240" w:lineRule="auto"/>
              <w:jc w:val="center"/>
              <w:rPr>
                <w:rFonts w:eastAsia="SimSun" w:cs="Calibri"/>
                <w:b/>
                <w:sz w:val="14"/>
                <w:szCs w:val="24"/>
              </w:rPr>
            </w:pPr>
            <w:r>
              <w:rPr>
                <w:rFonts w:eastAsia="SimSun" w:cs="Calibri"/>
                <w:b/>
                <w:sz w:val="14"/>
                <w:szCs w:val="24"/>
              </w:rPr>
              <w:t>MAY</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CB31A3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01DFF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FABA5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CA5AF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F108FA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963859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A087A6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24C69A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7E1A4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C25A1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3066DA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8A9AF4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0B7250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D14EB7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6991CB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AEFDAE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EAE50E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63489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BE5E24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D2610C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85DDC5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3D9AA0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5C948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BACB8C" w14:textId="77777777">
            <w:pPr>
              <w:spacing w:line="240" w:lineRule="auto"/>
              <w:jc w:val="center"/>
              <w:rPr>
                <w:rFonts w:eastAsia="SimSun" w:cs="Calibri"/>
                <w:b/>
                <w:sz w:val="14"/>
                <w:szCs w:val="24"/>
              </w:rPr>
            </w:pPr>
          </w:p>
        </w:tc>
      </w:tr>
      <w:tr w:rsidR="00427D47" w:rsidTr="00427D47" w14:paraId="10D70865"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2500FC8" w14:textId="77777777">
            <w:pPr>
              <w:spacing w:line="240" w:lineRule="auto"/>
              <w:jc w:val="center"/>
              <w:rPr>
                <w:rFonts w:eastAsia="SimSun" w:cs="Calibri"/>
                <w:b/>
                <w:sz w:val="14"/>
                <w:szCs w:val="24"/>
              </w:rPr>
            </w:pPr>
            <w:r>
              <w:rPr>
                <w:rFonts w:eastAsia="SimSun" w:cs="Calibri"/>
                <w:b/>
                <w:sz w:val="14"/>
                <w:szCs w:val="24"/>
              </w:rPr>
              <w:t>JUN</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47A43ED"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18C8D8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81E30E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9463AD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64B79B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88F26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C8A84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4ED32A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BC9EE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129289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307CBF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D281CF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6EC267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C8C15F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5339F2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86DE07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A48A5F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130CA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D9576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DFB0A7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CD87B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1DB72E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AD5084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9AC44C4" w14:textId="77777777">
            <w:pPr>
              <w:spacing w:line="240" w:lineRule="auto"/>
              <w:jc w:val="center"/>
              <w:rPr>
                <w:rFonts w:eastAsia="SimSun" w:cs="Calibri"/>
                <w:b/>
                <w:sz w:val="14"/>
                <w:szCs w:val="24"/>
              </w:rPr>
            </w:pPr>
          </w:p>
        </w:tc>
      </w:tr>
      <w:tr w:rsidR="00427D47" w:rsidTr="00427D47" w14:paraId="453067B7"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469C177" w14:textId="77777777">
            <w:pPr>
              <w:spacing w:line="240" w:lineRule="auto"/>
              <w:jc w:val="center"/>
              <w:rPr>
                <w:rFonts w:eastAsia="SimSun" w:cs="Calibri"/>
                <w:b/>
                <w:sz w:val="14"/>
                <w:szCs w:val="24"/>
              </w:rPr>
            </w:pPr>
            <w:r>
              <w:rPr>
                <w:rFonts w:eastAsia="SimSun" w:cs="Calibri"/>
                <w:b/>
                <w:sz w:val="14"/>
                <w:szCs w:val="24"/>
              </w:rPr>
              <w:t>JUL</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2FC39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6FCED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5E535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CB0E10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8B616C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C94712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5C70E5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07CDEA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177042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DE7820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573D90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85A9C6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2E8BE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FBA2C7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49456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9F918E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3C1EA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1706E8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14D92B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802C74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DA4DE2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EBE18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C36C91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CCD25CF" w14:textId="77777777">
            <w:pPr>
              <w:spacing w:line="240" w:lineRule="auto"/>
              <w:jc w:val="center"/>
              <w:rPr>
                <w:rFonts w:eastAsia="SimSun" w:cs="Calibri"/>
                <w:b/>
                <w:sz w:val="14"/>
                <w:szCs w:val="24"/>
              </w:rPr>
            </w:pPr>
          </w:p>
        </w:tc>
      </w:tr>
      <w:tr w:rsidR="00427D47" w:rsidTr="00427D47" w14:paraId="012BCCAB"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D07B86F" w14:textId="77777777">
            <w:pPr>
              <w:spacing w:line="240" w:lineRule="auto"/>
              <w:jc w:val="center"/>
              <w:rPr>
                <w:rFonts w:eastAsia="SimSun" w:cs="Calibri"/>
                <w:b/>
                <w:sz w:val="14"/>
                <w:szCs w:val="24"/>
              </w:rPr>
            </w:pPr>
            <w:r>
              <w:rPr>
                <w:rFonts w:eastAsia="SimSun" w:cs="Calibri"/>
                <w:b/>
                <w:sz w:val="14"/>
                <w:szCs w:val="24"/>
              </w:rPr>
              <w:t>AUG</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C3B7C2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1179BF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1C6655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32A669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CAE7A3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C941F4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98175B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68E7FF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3CF27C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D36C8D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9C423E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A1D3C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F46F72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8455E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FE15F4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41216F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508D81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F564DE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CF6B00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ECC60C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1A9709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C4FF59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28E75C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4A3DA5" w14:textId="77777777">
            <w:pPr>
              <w:spacing w:line="240" w:lineRule="auto"/>
              <w:jc w:val="center"/>
              <w:rPr>
                <w:rFonts w:eastAsia="SimSun" w:cs="Calibri"/>
                <w:b/>
                <w:sz w:val="14"/>
                <w:szCs w:val="24"/>
              </w:rPr>
            </w:pPr>
          </w:p>
        </w:tc>
      </w:tr>
      <w:tr w:rsidR="00427D47" w:rsidTr="00427D47" w14:paraId="0F873F5D"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8577AFD" w14:textId="77777777">
            <w:pPr>
              <w:spacing w:line="240" w:lineRule="auto"/>
              <w:jc w:val="center"/>
              <w:rPr>
                <w:rFonts w:eastAsia="SimSun" w:cs="Calibri"/>
                <w:b/>
                <w:sz w:val="14"/>
                <w:szCs w:val="24"/>
              </w:rPr>
            </w:pPr>
            <w:r>
              <w:rPr>
                <w:rFonts w:eastAsia="SimSun" w:cs="Calibri"/>
                <w:b/>
                <w:sz w:val="14"/>
                <w:szCs w:val="24"/>
              </w:rPr>
              <w:t>SEP</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F15FE9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9D50BE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D35CC8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3F557E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63A72A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4DC89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215F53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6E2D0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C1655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6599C9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6D9FCF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3CB5A7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5A57E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3EC10F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54975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23EF83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4C5296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AD1281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4FB902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1D6495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4C85D5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5B2424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A6606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3CE61B6" w14:textId="77777777">
            <w:pPr>
              <w:spacing w:line="240" w:lineRule="auto"/>
              <w:jc w:val="center"/>
              <w:rPr>
                <w:rFonts w:eastAsia="SimSun" w:cs="Calibri"/>
                <w:b/>
                <w:sz w:val="14"/>
                <w:szCs w:val="24"/>
              </w:rPr>
            </w:pPr>
          </w:p>
        </w:tc>
      </w:tr>
      <w:tr w:rsidR="00427D47" w:rsidTr="00427D47" w14:paraId="08875750"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29687C2" w14:textId="77777777">
            <w:pPr>
              <w:spacing w:line="240" w:lineRule="auto"/>
              <w:jc w:val="center"/>
              <w:rPr>
                <w:rFonts w:eastAsia="SimSun" w:cs="Calibri"/>
                <w:b/>
                <w:sz w:val="14"/>
                <w:szCs w:val="24"/>
              </w:rPr>
            </w:pPr>
            <w:r>
              <w:rPr>
                <w:rFonts w:eastAsia="SimSun" w:cs="Calibri"/>
                <w:b/>
                <w:sz w:val="14"/>
                <w:szCs w:val="24"/>
              </w:rPr>
              <w:t>OCT</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3E3076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A0B44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B31770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3B093A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81D190D"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56E81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1237B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9F0F36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BB7650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5AC965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911442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6715CB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5FFE28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4A2386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E5A755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F54BE7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1A7FC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0A45B1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C46855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768FE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7C8D2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040F0E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665D96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C523350" w14:textId="77777777">
            <w:pPr>
              <w:spacing w:line="240" w:lineRule="auto"/>
              <w:jc w:val="center"/>
              <w:rPr>
                <w:rFonts w:eastAsia="SimSun" w:cs="Calibri"/>
                <w:b/>
                <w:sz w:val="14"/>
                <w:szCs w:val="24"/>
              </w:rPr>
            </w:pPr>
          </w:p>
        </w:tc>
      </w:tr>
      <w:tr w:rsidR="00427D47" w:rsidTr="00427D47" w14:paraId="4DCA9B53"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B2D43F8" w14:textId="77777777">
            <w:pPr>
              <w:spacing w:line="240" w:lineRule="auto"/>
              <w:jc w:val="center"/>
              <w:rPr>
                <w:rFonts w:eastAsia="SimSun" w:cs="Calibri"/>
                <w:b/>
                <w:sz w:val="14"/>
                <w:szCs w:val="24"/>
              </w:rPr>
            </w:pPr>
            <w:r>
              <w:rPr>
                <w:rFonts w:eastAsia="SimSun" w:cs="Calibri"/>
                <w:b/>
                <w:sz w:val="14"/>
                <w:szCs w:val="24"/>
              </w:rPr>
              <w:t>NOV</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2956BD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957F74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EB5E0D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27E881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B37D63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821B91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C7BC7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9970CB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2CF5AE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7DF90B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6BF577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8AE5F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CA512F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3D6611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2572F0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5B5106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E4394A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1AB15A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B6A5D9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A9647D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24F146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ECE21E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F6C7F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A627260" w14:textId="77777777">
            <w:pPr>
              <w:spacing w:line="240" w:lineRule="auto"/>
              <w:jc w:val="center"/>
              <w:rPr>
                <w:rFonts w:eastAsia="SimSun" w:cs="Calibri"/>
                <w:b/>
                <w:sz w:val="14"/>
                <w:szCs w:val="24"/>
              </w:rPr>
            </w:pPr>
          </w:p>
        </w:tc>
      </w:tr>
      <w:tr w:rsidR="00427D47" w:rsidTr="00427D47" w14:paraId="0411899E"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70B59FCF" w14:textId="77777777">
            <w:pPr>
              <w:spacing w:line="240" w:lineRule="auto"/>
              <w:jc w:val="center"/>
              <w:rPr>
                <w:rFonts w:eastAsia="SimSun" w:cs="Calibri"/>
                <w:b/>
                <w:sz w:val="14"/>
                <w:szCs w:val="24"/>
              </w:rPr>
            </w:pPr>
            <w:r>
              <w:rPr>
                <w:rFonts w:eastAsia="SimSun" w:cs="Calibri"/>
                <w:b/>
                <w:sz w:val="14"/>
                <w:szCs w:val="24"/>
              </w:rPr>
              <w:t>DEC</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2C0AE2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4E6D66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6BD0AE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D57778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91B12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3457AF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B8BE54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0E76C1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92AC15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48F52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1F20C2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DC9CB8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190CD5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B221C0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699426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094724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9F1155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CC74A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EA361D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CED39A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3CA105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9E0B9F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D49DCB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5A63378" w14:textId="77777777">
            <w:pPr>
              <w:spacing w:line="240" w:lineRule="auto"/>
              <w:jc w:val="center"/>
              <w:rPr>
                <w:rFonts w:eastAsia="SimSun" w:cs="Calibri"/>
                <w:b/>
                <w:sz w:val="14"/>
                <w:szCs w:val="24"/>
              </w:rPr>
            </w:pPr>
          </w:p>
        </w:tc>
      </w:tr>
    </w:tbl>
    <w:p w:rsidR="00B81173" w:rsidP="00427D47" w:rsidRDefault="00B81173" w14:paraId="2FD9322A" w14:textId="77777777">
      <w:pPr>
        <w:spacing w:line="240" w:lineRule="auto"/>
        <w:jc w:val="center"/>
        <w:rPr>
          <w:rFonts w:eastAsia="SimSun" w:cs="Calibri"/>
          <w:b/>
          <w:szCs w:val="24"/>
        </w:rPr>
      </w:pPr>
    </w:p>
    <w:p w:rsidR="00B81173" w:rsidP="00427D47" w:rsidRDefault="005C7822" w14:paraId="3A663ED7" w14:textId="77777777">
      <w:pPr>
        <w:widowControl w:val="0"/>
        <w:spacing w:before="120" w:after="120" w:line="240" w:lineRule="auto"/>
        <w:jc w:val="left"/>
        <w:rPr>
          <w:rFonts w:eastAsia="SimSun" w:cs="Calibri"/>
          <w:szCs w:val="24"/>
        </w:rPr>
      </w:pPr>
      <w:r>
        <w:rPr>
          <w:rFonts w:eastAsia="SimSun" w:cs="Calibri"/>
          <w:szCs w:val="24"/>
        </w:rPr>
        <w:t>The foregoing table is provided for informational purposes only, and it shall not constitute, or be deemed to constitute, an obligation of any of the Parties to this Agreement.</w:t>
      </w:r>
    </w:p>
    <w:p w:rsidR="00B81173" w:rsidP="00427D47" w:rsidRDefault="00B81173" w14:paraId="7F857FD0" w14:textId="77777777">
      <w:pPr>
        <w:widowControl w:val="0"/>
        <w:spacing w:after="0" w:line="240" w:lineRule="auto"/>
        <w:jc w:val="left"/>
        <w:rPr>
          <w:rFonts w:eastAsia="SimSun" w:cs="Calibri"/>
          <w:szCs w:val="24"/>
        </w:rPr>
        <w:sectPr w:rsidR="00B81173" w:rsidSect="005F2746">
          <w:headerReference w:type="default" r:id="rId52"/>
          <w:footerReference w:type="default" r:id="rId53"/>
          <w:headerReference w:type="first" r:id="rId54"/>
          <w:footerReference w:type="first" r:id="rId55"/>
          <w:pgSz w:w="15840" w:h="12240" w:orient="landscape"/>
          <w:pgMar w:top="1440" w:right="1440" w:bottom="1440" w:left="1440" w:header="720" w:footer="720" w:gutter="0"/>
          <w:pgNumType w:start="1"/>
          <w:cols w:space="720"/>
          <w:titlePg/>
        </w:sectPr>
      </w:pPr>
    </w:p>
    <w:p w:rsidR="00B81173" w:rsidP="00427D47" w:rsidRDefault="005C7822" w14:paraId="3F855A3B" w14:textId="77777777">
      <w:pPr>
        <w:spacing w:line="240" w:lineRule="auto"/>
        <w:jc w:val="center"/>
        <w:rPr>
          <w:rFonts w:eastAsia="SimSun" w:cs="Calibri"/>
          <w:b/>
          <w:szCs w:val="24"/>
        </w:rPr>
      </w:pPr>
      <w:bookmarkStart w:name="_Hlk38899101" w:id="1284"/>
      <w:r>
        <w:rPr>
          <w:rFonts w:eastAsia="SimSun" w:cs="Calibri"/>
          <w:b/>
          <w:szCs w:val="24"/>
        </w:rPr>
        <w:t>EXHIBIT F-2</w:t>
      </w:r>
    </w:p>
    <w:p w:rsidR="00B81173" w:rsidP="00427D47" w:rsidRDefault="005C7822" w14:paraId="79E35316" w14:textId="77777777">
      <w:pPr>
        <w:spacing w:line="240" w:lineRule="auto"/>
        <w:jc w:val="center"/>
        <w:rPr>
          <w:rFonts w:eastAsia="SimSun" w:cs="Calibri"/>
          <w:b/>
          <w:szCs w:val="24"/>
        </w:rPr>
      </w:pPr>
      <w:r>
        <w:rPr>
          <w:rFonts w:eastAsia="SimSun" w:cs="Calibri"/>
          <w:b/>
          <w:szCs w:val="24"/>
        </w:rPr>
        <w:t>MONTHLY EXPECTED PV ENERGY</w:t>
      </w:r>
    </w:p>
    <w:p w:rsidR="00B81173" w:rsidP="00427D47" w:rsidRDefault="005C7822" w14:paraId="20F7620A" w14:textId="77777777">
      <w:pPr>
        <w:spacing w:line="240" w:lineRule="auto"/>
        <w:jc w:val="center"/>
        <w:rPr>
          <w:rFonts w:eastAsia="SimSun" w:cs="Calibri"/>
          <w:szCs w:val="24"/>
        </w:rPr>
      </w:pPr>
      <w:r>
        <w:rPr>
          <w:rFonts w:eastAsia="SimSun" w:cs="Calibri"/>
          <w:szCs w:val="24"/>
        </w:rPr>
        <w:t>[MWh Per Hour] – [</w:t>
      </w:r>
      <w:r>
        <w:rPr>
          <w:rFonts w:eastAsia="SimSun" w:cs="Calibri"/>
          <w:i/>
          <w:szCs w:val="24"/>
        </w:rPr>
        <w:t>Insert Month</w:t>
      </w:r>
      <w:r>
        <w:rPr>
          <w:rFonts w:eastAsia="SimSun" w:cs="Calibri"/>
          <w:szCs w:val="24"/>
        </w:rPr>
        <w:t>]</w:t>
      </w:r>
    </w:p>
    <w:tbl>
      <w:tblPr>
        <w:tblW w:w="13025" w:type="dxa"/>
        <w:tblInd w:w="-324" w:type="dxa"/>
        <w:tblBorders>
          <w:top w:val="single" w:color="auto" w:sz="4" w:space="0"/>
          <w:left w:val="single" w:color="auto" w:sz="4" w:space="0"/>
          <w:bottom w:val="single" w:color="auto" w:sz="4" w:space="0"/>
          <w:right w:val="single" w:color="auto" w:sz="4" w:space="0"/>
        </w:tblBorders>
        <w:tblLook w:val="00A0" w:firstRow="1" w:lastRow="0" w:firstColumn="1" w:lastColumn="0" w:noHBand="0" w:noVBand="0"/>
      </w:tblPr>
      <w:tblGrid>
        <w:gridCol w:w="623"/>
        <w:gridCol w:w="473"/>
        <w:gridCol w:w="473"/>
        <w:gridCol w:w="473"/>
        <w:gridCol w:w="473"/>
        <w:gridCol w:w="473"/>
        <w:gridCol w:w="473"/>
        <w:gridCol w:w="473"/>
        <w:gridCol w:w="473"/>
        <w:gridCol w:w="473"/>
        <w:gridCol w:w="543"/>
        <w:gridCol w:w="543"/>
        <w:gridCol w:w="543"/>
        <w:gridCol w:w="543"/>
        <w:gridCol w:w="543"/>
        <w:gridCol w:w="543"/>
        <w:gridCol w:w="543"/>
        <w:gridCol w:w="543"/>
        <w:gridCol w:w="543"/>
        <w:gridCol w:w="543"/>
        <w:gridCol w:w="543"/>
        <w:gridCol w:w="543"/>
        <w:gridCol w:w="543"/>
        <w:gridCol w:w="543"/>
        <w:gridCol w:w="543"/>
      </w:tblGrid>
      <w:tr w:rsidR="00427D47" w:rsidTr="00427D47" w14:paraId="218C4B7E"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27D47" w:rsidR="00B81173" w:rsidP="00427D47" w:rsidRDefault="00B81173" w14:paraId="4D78D49A" w14:textId="77777777">
            <w:pPr>
              <w:spacing w:line="240" w:lineRule="auto"/>
              <w:jc w:val="center"/>
              <w:rPr>
                <w:rFonts w:eastAsia="SimSun"/>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F80EFEA" w14:textId="77777777">
            <w:pPr>
              <w:spacing w:line="240" w:lineRule="auto"/>
              <w:jc w:val="center"/>
              <w:rPr>
                <w:rFonts w:eastAsia="SimSun" w:cs="Calibri"/>
                <w:b/>
                <w:sz w:val="14"/>
                <w:szCs w:val="24"/>
              </w:rPr>
            </w:pPr>
            <w:r>
              <w:rPr>
                <w:rFonts w:eastAsia="SimSun" w:cs="Calibri"/>
                <w:b/>
                <w:sz w:val="14"/>
                <w:szCs w:val="24"/>
              </w:rPr>
              <w:t>1:00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080A0EE" w14:textId="77777777">
            <w:pPr>
              <w:spacing w:line="240" w:lineRule="auto"/>
              <w:jc w:val="center"/>
              <w:rPr>
                <w:rFonts w:eastAsia="SimSun" w:cs="Calibri"/>
                <w:b/>
                <w:sz w:val="14"/>
                <w:szCs w:val="24"/>
              </w:rPr>
            </w:pPr>
            <w:r>
              <w:rPr>
                <w:rFonts w:eastAsia="SimSun" w:cs="Calibri"/>
                <w:b/>
                <w:sz w:val="14"/>
                <w:szCs w:val="24"/>
              </w:rPr>
              <w:t>2:00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1AA716C" w14:textId="77777777">
            <w:pPr>
              <w:spacing w:line="240" w:lineRule="auto"/>
              <w:jc w:val="center"/>
              <w:rPr>
                <w:rFonts w:eastAsia="SimSun" w:cs="Calibri"/>
                <w:b/>
                <w:sz w:val="14"/>
                <w:szCs w:val="24"/>
              </w:rPr>
            </w:pPr>
            <w:r>
              <w:rPr>
                <w:rFonts w:eastAsia="SimSun" w:cs="Calibri"/>
                <w:b/>
                <w:sz w:val="14"/>
                <w:szCs w:val="24"/>
              </w:rPr>
              <w:t>3:00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2CE2775" w14:textId="77777777">
            <w:pPr>
              <w:spacing w:line="240" w:lineRule="auto"/>
              <w:jc w:val="center"/>
              <w:rPr>
                <w:rFonts w:eastAsia="SimSun" w:cs="Calibri"/>
                <w:b/>
                <w:sz w:val="14"/>
                <w:szCs w:val="24"/>
              </w:rPr>
            </w:pPr>
            <w:r>
              <w:rPr>
                <w:rFonts w:eastAsia="SimSun" w:cs="Calibri"/>
                <w:b/>
                <w:sz w:val="14"/>
                <w:szCs w:val="24"/>
              </w:rPr>
              <w:t>4:00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9CC960A" w14:textId="77777777">
            <w:pPr>
              <w:spacing w:line="240" w:lineRule="auto"/>
              <w:jc w:val="center"/>
              <w:rPr>
                <w:rFonts w:eastAsia="SimSun" w:cs="Calibri"/>
                <w:b/>
                <w:sz w:val="14"/>
                <w:szCs w:val="24"/>
              </w:rPr>
            </w:pPr>
            <w:r>
              <w:rPr>
                <w:rFonts w:eastAsia="SimSun" w:cs="Calibri"/>
                <w:b/>
                <w:sz w:val="14"/>
                <w:szCs w:val="24"/>
              </w:rPr>
              <w:t>5:00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8A4ABA3" w14:textId="77777777">
            <w:pPr>
              <w:spacing w:line="240" w:lineRule="auto"/>
              <w:jc w:val="center"/>
              <w:rPr>
                <w:rFonts w:eastAsia="SimSun" w:cs="Calibri"/>
                <w:b/>
                <w:sz w:val="14"/>
                <w:szCs w:val="24"/>
              </w:rPr>
            </w:pPr>
            <w:r>
              <w:rPr>
                <w:rFonts w:eastAsia="SimSun" w:cs="Calibri"/>
                <w:b/>
                <w:sz w:val="14"/>
                <w:szCs w:val="24"/>
              </w:rPr>
              <w:t>6:00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0597A49" w14:textId="77777777">
            <w:pPr>
              <w:spacing w:line="240" w:lineRule="auto"/>
              <w:jc w:val="center"/>
              <w:rPr>
                <w:rFonts w:eastAsia="SimSun" w:cs="Calibri"/>
                <w:b/>
                <w:sz w:val="14"/>
                <w:szCs w:val="24"/>
              </w:rPr>
            </w:pPr>
            <w:r>
              <w:rPr>
                <w:rFonts w:eastAsia="SimSun" w:cs="Calibri"/>
                <w:b/>
                <w:sz w:val="14"/>
                <w:szCs w:val="24"/>
              </w:rPr>
              <w:t>7:00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3B515D7" w14:textId="77777777">
            <w:pPr>
              <w:spacing w:line="240" w:lineRule="auto"/>
              <w:jc w:val="center"/>
              <w:rPr>
                <w:rFonts w:eastAsia="SimSun" w:cs="Calibri"/>
                <w:b/>
                <w:sz w:val="14"/>
                <w:szCs w:val="24"/>
              </w:rPr>
            </w:pPr>
            <w:r>
              <w:rPr>
                <w:rFonts w:eastAsia="SimSun" w:cs="Calibri"/>
                <w:b/>
                <w:sz w:val="14"/>
                <w:szCs w:val="24"/>
              </w:rPr>
              <w:t>8:00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513B259" w14:textId="77777777">
            <w:pPr>
              <w:spacing w:line="240" w:lineRule="auto"/>
              <w:jc w:val="center"/>
              <w:rPr>
                <w:rFonts w:eastAsia="SimSun" w:cs="Calibri"/>
                <w:b/>
                <w:sz w:val="14"/>
                <w:szCs w:val="24"/>
              </w:rPr>
            </w:pPr>
            <w:r>
              <w:rPr>
                <w:rFonts w:eastAsia="SimSun" w:cs="Calibri"/>
                <w:b/>
                <w:sz w:val="14"/>
                <w:szCs w:val="24"/>
              </w:rPr>
              <w:t>9:00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FADC09F" w14:textId="77777777">
            <w:pPr>
              <w:spacing w:line="240" w:lineRule="auto"/>
              <w:jc w:val="center"/>
              <w:rPr>
                <w:rFonts w:eastAsia="SimSun" w:cs="Calibri"/>
                <w:b/>
                <w:sz w:val="14"/>
                <w:szCs w:val="24"/>
              </w:rPr>
            </w:pPr>
            <w:r>
              <w:rPr>
                <w:rFonts w:eastAsia="SimSun" w:cs="Calibri"/>
                <w:b/>
                <w:sz w:val="14"/>
                <w:szCs w:val="24"/>
              </w:rPr>
              <w:t>10:00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7C367C2" w14:textId="77777777">
            <w:pPr>
              <w:spacing w:line="240" w:lineRule="auto"/>
              <w:jc w:val="center"/>
              <w:rPr>
                <w:rFonts w:eastAsia="SimSun" w:cs="Calibri"/>
                <w:b/>
                <w:sz w:val="14"/>
                <w:szCs w:val="24"/>
              </w:rPr>
            </w:pPr>
            <w:r>
              <w:rPr>
                <w:rFonts w:eastAsia="SimSun" w:cs="Calibri"/>
                <w:b/>
                <w:sz w:val="14"/>
                <w:szCs w:val="24"/>
              </w:rPr>
              <w:t>11:00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E7048B4" w14:textId="77777777">
            <w:pPr>
              <w:spacing w:line="240" w:lineRule="auto"/>
              <w:jc w:val="center"/>
              <w:rPr>
                <w:rFonts w:eastAsia="SimSun" w:cs="Calibri"/>
                <w:b/>
                <w:sz w:val="14"/>
                <w:szCs w:val="24"/>
              </w:rPr>
            </w:pPr>
            <w:r>
              <w:rPr>
                <w:rFonts w:eastAsia="SimSun" w:cs="Calibri"/>
                <w:b/>
                <w:sz w:val="14"/>
                <w:szCs w:val="24"/>
              </w:rPr>
              <w:t>12:00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4A20952" w14:textId="77777777">
            <w:pPr>
              <w:spacing w:line="240" w:lineRule="auto"/>
              <w:jc w:val="center"/>
              <w:rPr>
                <w:rFonts w:eastAsia="SimSun" w:cs="Calibri"/>
                <w:b/>
                <w:sz w:val="14"/>
                <w:szCs w:val="24"/>
              </w:rPr>
            </w:pPr>
            <w:r>
              <w:rPr>
                <w:rFonts w:eastAsia="SimSun" w:cs="Calibri"/>
                <w:b/>
                <w:sz w:val="14"/>
                <w:szCs w:val="24"/>
              </w:rPr>
              <w:t>13:00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74C3FCB" w14:textId="77777777">
            <w:pPr>
              <w:spacing w:line="240" w:lineRule="auto"/>
              <w:jc w:val="center"/>
              <w:rPr>
                <w:rFonts w:eastAsia="SimSun" w:cs="Calibri"/>
                <w:b/>
                <w:sz w:val="14"/>
                <w:szCs w:val="24"/>
              </w:rPr>
            </w:pPr>
            <w:r>
              <w:rPr>
                <w:rFonts w:eastAsia="SimSun" w:cs="Calibri"/>
                <w:b/>
                <w:sz w:val="14"/>
                <w:szCs w:val="24"/>
              </w:rPr>
              <w:t>14:00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33820A5" w14:textId="77777777">
            <w:pPr>
              <w:spacing w:line="240" w:lineRule="auto"/>
              <w:jc w:val="center"/>
              <w:rPr>
                <w:rFonts w:eastAsia="SimSun" w:cs="Calibri"/>
                <w:b/>
                <w:sz w:val="14"/>
                <w:szCs w:val="24"/>
              </w:rPr>
            </w:pPr>
            <w:r>
              <w:rPr>
                <w:rFonts w:eastAsia="SimSun" w:cs="Calibri"/>
                <w:b/>
                <w:sz w:val="14"/>
                <w:szCs w:val="24"/>
              </w:rPr>
              <w:t>15:00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B4921E0" w14:textId="77777777">
            <w:pPr>
              <w:spacing w:line="240" w:lineRule="auto"/>
              <w:jc w:val="center"/>
              <w:rPr>
                <w:rFonts w:eastAsia="SimSun" w:cs="Calibri"/>
                <w:b/>
                <w:sz w:val="14"/>
                <w:szCs w:val="24"/>
              </w:rPr>
            </w:pPr>
            <w:r>
              <w:rPr>
                <w:rFonts w:eastAsia="SimSun" w:cs="Calibri"/>
                <w:b/>
                <w:sz w:val="14"/>
                <w:szCs w:val="24"/>
              </w:rPr>
              <w:t>16:00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FA5503E" w14:textId="77777777">
            <w:pPr>
              <w:spacing w:line="240" w:lineRule="auto"/>
              <w:jc w:val="center"/>
              <w:rPr>
                <w:rFonts w:eastAsia="SimSun" w:cs="Calibri"/>
                <w:b/>
                <w:sz w:val="14"/>
                <w:szCs w:val="24"/>
              </w:rPr>
            </w:pPr>
            <w:r>
              <w:rPr>
                <w:rFonts w:eastAsia="SimSun" w:cs="Calibri"/>
                <w:b/>
                <w:sz w:val="14"/>
                <w:szCs w:val="24"/>
              </w:rPr>
              <w:t>17:00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4040109" w14:textId="77777777">
            <w:pPr>
              <w:spacing w:line="240" w:lineRule="auto"/>
              <w:jc w:val="center"/>
              <w:rPr>
                <w:rFonts w:eastAsia="SimSun" w:cs="Calibri"/>
                <w:b/>
                <w:sz w:val="14"/>
                <w:szCs w:val="24"/>
              </w:rPr>
            </w:pPr>
            <w:r>
              <w:rPr>
                <w:rFonts w:eastAsia="SimSun" w:cs="Calibri"/>
                <w:b/>
                <w:sz w:val="14"/>
                <w:szCs w:val="24"/>
              </w:rPr>
              <w:t>18:00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8A89E0C" w14:textId="77777777">
            <w:pPr>
              <w:spacing w:line="240" w:lineRule="auto"/>
              <w:jc w:val="center"/>
              <w:rPr>
                <w:rFonts w:eastAsia="SimSun" w:cs="Calibri"/>
                <w:b/>
                <w:sz w:val="14"/>
                <w:szCs w:val="24"/>
              </w:rPr>
            </w:pPr>
            <w:r>
              <w:rPr>
                <w:rFonts w:eastAsia="SimSun" w:cs="Calibri"/>
                <w:b/>
                <w:sz w:val="14"/>
                <w:szCs w:val="24"/>
              </w:rPr>
              <w:t>19:00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7C3FBCA" w14:textId="77777777">
            <w:pPr>
              <w:spacing w:line="240" w:lineRule="auto"/>
              <w:jc w:val="center"/>
              <w:rPr>
                <w:rFonts w:eastAsia="SimSun" w:cs="Calibri"/>
                <w:b/>
                <w:sz w:val="14"/>
                <w:szCs w:val="24"/>
              </w:rPr>
            </w:pPr>
            <w:r>
              <w:rPr>
                <w:rFonts w:eastAsia="SimSun" w:cs="Calibri"/>
                <w:b/>
                <w:sz w:val="14"/>
                <w:szCs w:val="24"/>
              </w:rPr>
              <w:t>20:00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749F4E85" w14:textId="77777777">
            <w:pPr>
              <w:spacing w:line="240" w:lineRule="auto"/>
              <w:jc w:val="center"/>
              <w:rPr>
                <w:rFonts w:eastAsia="SimSun" w:cs="Calibri"/>
                <w:b/>
                <w:sz w:val="14"/>
                <w:szCs w:val="24"/>
              </w:rPr>
            </w:pPr>
            <w:r>
              <w:rPr>
                <w:rFonts w:eastAsia="SimSun" w:cs="Calibri"/>
                <w:b/>
                <w:sz w:val="14"/>
                <w:szCs w:val="24"/>
              </w:rPr>
              <w:t>21:00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E9431DD" w14:textId="77777777">
            <w:pPr>
              <w:spacing w:line="240" w:lineRule="auto"/>
              <w:jc w:val="center"/>
              <w:rPr>
                <w:rFonts w:eastAsia="SimSun" w:cs="Calibri"/>
                <w:b/>
                <w:sz w:val="14"/>
                <w:szCs w:val="24"/>
              </w:rPr>
            </w:pPr>
            <w:r>
              <w:rPr>
                <w:rFonts w:eastAsia="SimSun" w:cs="Calibri"/>
                <w:b/>
                <w:sz w:val="14"/>
                <w:szCs w:val="24"/>
              </w:rPr>
              <w:t>22:00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649B457" w14:textId="77777777">
            <w:pPr>
              <w:spacing w:line="240" w:lineRule="auto"/>
              <w:jc w:val="center"/>
              <w:rPr>
                <w:rFonts w:eastAsia="SimSun" w:cs="Calibri"/>
                <w:b/>
                <w:sz w:val="14"/>
                <w:szCs w:val="24"/>
              </w:rPr>
            </w:pPr>
            <w:r>
              <w:rPr>
                <w:rFonts w:eastAsia="SimSun" w:cs="Calibri"/>
                <w:b/>
                <w:sz w:val="14"/>
                <w:szCs w:val="24"/>
              </w:rPr>
              <w:t>23:00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4984B44" w14:textId="77777777">
            <w:pPr>
              <w:spacing w:line="240" w:lineRule="auto"/>
              <w:jc w:val="center"/>
              <w:rPr>
                <w:rFonts w:eastAsia="SimSun" w:cs="Calibri"/>
                <w:b/>
                <w:sz w:val="14"/>
                <w:szCs w:val="24"/>
              </w:rPr>
            </w:pPr>
            <w:r>
              <w:rPr>
                <w:rFonts w:eastAsia="SimSun" w:cs="Calibri"/>
                <w:b/>
                <w:sz w:val="14"/>
                <w:szCs w:val="24"/>
              </w:rPr>
              <w:t>24:00</w:t>
            </w:r>
          </w:p>
        </w:tc>
      </w:tr>
      <w:tr w:rsidR="00427D47" w:rsidTr="00427D47" w14:paraId="23608391"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E38E7CF" w14:textId="77777777">
            <w:pPr>
              <w:spacing w:line="240" w:lineRule="auto"/>
              <w:jc w:val="center"/>
              <w:rPr>
                <w:rFonts w:eastAsia="SimSun" w:cs="Calibri"/>
                <w:b/>
                <w:sz w:val="14"/>
                <w:szCs w:val="24"/>
              </w:rPr>
            </w:pPr>
            <w:r>
              <w:rPr>
                <w:rFonts w:eastAsia="SimSun" w:cs="Calibri"/>
                <w:b/>
                <w:sz w:val="14"/>
                <w:szCs w:val="24"/>
              </w:rPr>
              <w:t>JAN</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21AB2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EB0689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0A925C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41AEA4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99AAD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D3BAAD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514A39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3D489E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BBB700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0C4D7B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A93686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419462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A5475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AEDA8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A01510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F8EE61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1DEB0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CF44B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08CD98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6820C5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620995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BA82EE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E1BE42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F0D7C25" w14:textId="77777777">
            <w:pPr>
              <w:spacing w:line="240" w:lineRule="auto"/>
              <w:jc w:val="center"/>
              <w:rPr>
                <w:rFonts w:eastAsia="SimSun" w:cs="Calibri"/>
                <w:b/>
                <w:sz w:val="14"/>
                <w:szCs w:val="24"/>
              </w:rPr>
            </w:pPr>
          </w:p>
        </w:tc>
      </w:tr>
      <w:tr w:rsidR="00427D47" w:rsidTr="00427D47" w14:paraId="6A392F40"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8A40946" w14:textId="77777777">
            <w:pPr>
              <w:spacing w:line="240" w:lineRule="auto"/>
              <w:jc w:val="center"/>
              <w:rPr>
                <w:rFonts w:eastAsia="SimSun" w:cs="Calibri"/>
                <w:b/>
                <w:sz w:val="14"/>
                <w:szCs w:val="24"/>
              </w:rPr>
            </w:pPr>
            <w:r>
              <w:rPr>
                <w:rFonts w:eastAsia="SimSun" w:cs="Calibri"/>
                <w:b/>
                <w:sz w:val="14"/>
                <w:szCs w:val="24"/>
              </w:rPr>
              <w:t>FEB</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80493B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2A4237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DF2088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93D79D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677BDF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ABF818D"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FD9C96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0F48D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269EED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4FD8C2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DF73F7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149992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857BE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EEF4E1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D93CE4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A5C5DC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48707D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B44ADC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CC847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503824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2A9D9F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91B184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F7FC6F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01F5A2" w14:textId="77777777">
            <w:pPr>
              <w:spacing w:line="240" w:lineRule="auto"/>
              <w:jc w:val="center"/>
              <w:rPr>
                <w:rFonts w:eastAsia="SimSun" w:cs="Calibri"/>
                <w:b/>
                <w:sz w:val="14"/>
                <w:szCs w:val="24"/>
              </w:rPr>
            </w:pPr>
          </w:p>
        </w:tc>
      </w:tr>
      <w:tr w:rsidR="00427D47" w:rsidTr="00427D47" w14:paraId="65A6B5E9"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ED69D91" w14:textId="77777777">
            <w:pPr>
              <w:spacing w:line="240" w:lineRule="auto"/>
              <w:jc w:val="center"/>
              <w:rPr>
                <w:rFonts w:eastAsia="SimSun" w:cs="Calibri"/>
                <w:b/>
                <w:sz w:val="14"/>
                <w:szCs w:val="24"/>
              </w:rPr>
            </w:pPr>
            <w:r>
              <w:rPr>
                <w:rFonts w:eastAsia="SimSun" w:cs="Calibri"/>
                <w:b/>
                <w:sz w:val="14"/>
                <w:szCs w:val="24"/>
              </w:rPr>
              <w:t>MAR</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A678C0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174E0C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DF4D1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09C4FE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7B1483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2D8D1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98AEDC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D16C4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A347A8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A4C40A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5899A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40AD5B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EB481C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DE2812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581D6A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11415C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A93BEE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110189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18B01F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CD7164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7F8EC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294ECA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647179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609E54" w14:textId="77777777">
            <w:pPr>
              <w:spacing w:line="240" w:lineRule="auto"/>
              <w:jc w:val="center"/>
              <w:rPr>
                <w:rFonts w:eastAsia="SimSun" w:cs="Calibri"/>
                <w:b/>
                <w:sz w:val="14"/>
                <w:szCs w:val="24"/>
              </w:rPr>
            </w:pPr>
          </w:p>
        </w:tc>
      </w:tr>
      <w:tr w:rsidR="00427D47" w:rsidTr="00427D47" w14:paraId="087C1AAA"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79D8ABA" w14:textId="77777777">
            <w:pPr>
              <w:spacing w:line="240" w:lineRule="auto"/>
              <w:jc w:val="center"/>
              <w:rPr>
                <w:rFonts w:eastAsia="SimSun" w:cs="Calibri"/>
                <w:b/>
                <w:sz w:val="14"/>
                <w:szCs w:val="24"/>
              </w:rPr>
            </w:pPr>
            <w:r>
              <w:rPr>
                <w:rFonts w:eastAsia="SimSun" w:cs="Calibri"/>
                <w:b/>
                <w:sz w:val="14"/>
                <w:szCs w:val="24"/>
              </w:rPr>
              <w:t>APR</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1DFEEA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6D3DB9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9BA53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61E27C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DE8009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6A8B6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A71AD6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61625D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AB7097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F2077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21480A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97364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F0AAF9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8001F1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7B63F6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AC12A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554C3F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FEEF47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D26086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71CF23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C860F6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0A15A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3ED475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0D78E55" w14:textId="77777777">
            <w:pPr>
              <w:spacing w:line="240" w:lineRule="auto"/>
              <w:jc w:val="center"/>
              <w:rPr>
                <w:rFonts w:eastAsia="SimSun" w:cs="Calibri"/>
                <w:b/>
                <w:sz w:val="14"/>
                <w:szCs w:val="24"/>
              </w:rPr>
            </w:pPr>
          </w:p>
        </w:tc>
      </w:tr>
      <w:tr w:rsidR="00427D47" w:rsidTr="00427D47" w14:paraId="7E0781B8"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C179FB0" w14:textId="77777777">
            <w:pPr>
              <w:spacing w:line="240" w:lineRule="auto"/>
              <w:jc w:val="center"/>
              <w:rPr>
                <w:rFonts w:eastAsia="SimSun" w:cs="Calibri"/>
                <w:b/>
                <w:sz w:val="14"/>
                <w:szCs w:val="24"/>
              </w:rPr>
            </w:pPr>
            <w:r>
              <w:rPr>
                <w:rFonts w:eastAsia="SimSun" w:cs="Calibri"/>
                <w:b/>
                <w:sz w:val="14"/>
                <w:szCs w:val="24"/>
              </w:rPr>
              <w:t>MAY</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155D1B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45A5A5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94818F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DF37EE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158011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2DB5E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CA838C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C963C2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A8E573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1B3E76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DC0B31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4A2F8A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2B130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E871D3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7876B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6EF2A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35F653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DBA5DC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1AB4AC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3602DF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BD185F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0C8DE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CAD7DF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6C711EC" w14:textId="77777777">
            <w:pPr>
              <w:spacing w:line="240" w:lineRule="auto"/>
              <w:jc w:val="center"/>
              <w:rPr>
                <w:rFonts w:eastAsia="SimSun" w:cs="Calibri"/>
                <w:b/>
                <w:sz w:val="14"/>
                <w:szCs w:val="24"/>
              </w:rPr>
            </w:pPr>
          </w:p>
        </w:tc>
      </w:tr>
      <w:tr w:rsidR="00427D47" w:rsidTr="00427D47" w14:paraId="7B48C644"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1085AC5" w14:textId="77777777">
            <w:pPr>
              <w:spacing w:line="240" w:lineRule="auto"/>
              <w:jc w:val="center"/>
              <w:rPr>
                <w:rFonts w:eastAsia="SimSun" w:cs="Calibri"/>
                <w:b/>
                <w:sz w:val="14"/>
                <w:szCs w:val="24"/>
              </w:rPr>
            </w:pPr>
            <w:r>
              <w:rPr>
                <w:rFonts w:eastAsia="SimSun" w:cs="Calibri"/>
                <w:b/>
                <w:sz w:val="14"/>
                <w:szCs w:val="24"/>
              </w:rPr>
              <w:t>JUN</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88EF2D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F06C93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262479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F61CC1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5E0675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CE8BF7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06B3D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2E170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73510F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9D80BB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046A30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EA2AA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273F97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63693D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6D3574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4C74E0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D092E3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3F05B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0CB227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F6C33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4AB07F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05D6E6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B61B0A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DC1B4FB" w14:textId="77777777">
            <w:pPr>
              <w:spacing w:line="240" w:lineRule="auto"/>
              <w:jc w:val="center"/>
              <w:rPr>
                <w:rFonts w:eastAsia="SimSun" w:cs="Calibri"/>
                <w:b/>
                <w:sz w:val="14"/>
                <w:szCs w:val="24"/>
              </w:rPr>
            </w:pPr>
          </w:p>
        </w:tc>
      </w:tr>
      <w:tr w:rsidR="00427D47" w:rsidTr="00427D47" w14:paraId="5D4F244D"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1EB0AAD" w14:textId="77777777">
            <w:pPr>
              <w:spacing w:line="240" w:lineRule="auto"/>
              <w:jc w:val="center"/>
              <w:rPr>
                <w:rFonts w:eastAsia="SimSun" w:cs="Calibri"/>
                <w:b/>
                <w:sz w:val="14"/>
                <w:szCs w:val="24"/>
              </w:rPr>
            </w:pPr>
            <w:r>
              <w:rPr>
                <w:rFonts w:eastAsia="SimSun" w:cs="Calibri"/>
                <w:b/>
                <w:sz w:val="14"/>
                <w:szCs w:val="24"/>
              </w:rPr>
              <w:t>JUL</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1055EF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6184A6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CEBE94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1610CA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330386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F1261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D4FAD5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BA43E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8CC495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026669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C39D25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146613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0B60A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386D36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66A261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143EEE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6304C9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5F6F35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DE1B96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7918C3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5BDDD5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FE25DD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A3753F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79C96B9" w14:textId="77777777">
            <w:pPr>
              <w:spacing w:line="240" w:lineRule="auto"/>
              <w:jc w:val="center"/>
              <w:rPr>
                <w:rFonts w:eastAsia="SimSun" w:cs="Calibri"/>
                <w:b/>
                <w:sz w:val="14"/>
                <w:szCs w:val="24"/>
              </w:rPr>
            </w:pPr>
          </w:p>
        </w:tc>
      </w:tr>
      <w:tr w:rsidR="00427D47" w:rsidTr="00427D47" w14:paraId="3AD9F6DA"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03089CB" w14:textId="77777777">
            <w:pPr>
              <w:spacing w:line="240" w:lineRule="auto"/>
              <w:jc w:val="center"/>
              <w:rPr>
                <w:rFonts w:eastAsia="SimSun" w:cs="Calibri"/>
                <w:b/>
                <w:sz w:val="14"/>
                <w:szCs w:val="24"/>
              </w:rPr>
            </w:pPr>
            <w:r>
              <w:rPr>
                <w:rFonts w:eastAsia="SimSun" w:cs="Calibri"/>
                <w:b/>
                <w:sz w:val="14"/>
                <w:szCs w:val="24"/>
              </w:rPr>
              <w:t>AUG</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123193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A8A74F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CB5435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0E4B81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1765A1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46BE0A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9954F0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05193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EA5437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51ACEC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7C77B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0ABC1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0DEB92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724EE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B4AF60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CD296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ABA63E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978F0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057C26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CA042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0DDCA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4D6D96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15ED2B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DC71E15" w14:textId="77777777">
            <w:pPr>
              <w:spacing w:line="240" w:lineRule="auto"/>
              <w:jc w:val="center"/>
              <w:rPr>
                <w:rFonts w:eastAsia="SimSun" w:cs="Calibri"/>
                <w:b/>
                <w:sz w:val="14"/>
                <w:szCs w:val="24"/>
              </w:rPr>
            </w:pPr>
          </w:p>
        </w:tc>
      </w:tr>
      <w:tr w:rsidR="00427D47" w:rsidTr="00427D47" w14:paraId="743AE2A1"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6DFE043" w14:textId="77777777">
            <w:pPr>
              <w:spacing w:line="240" w:lineRule="auto"/>
              <w:jc w:val="center"/>
              <w:rPr>
                <w:rFonts w:eastAsia="SimSun" w:cs="Calibri"/>
                <w:b/>
                <w:sz w:val="14"/>
                <w:szCs w:val="24"/>
              </w:rPr>
            </w:pPr>
            <w:r>
              <w:rPr>
                <w:rFonts w:eastAsia="SimSun" w:cs="Calibri"/>
                <w:b/>
                <w:sz w:val="14"/>
                <w:szCs w:val="24"/>
              </w:rPr>
              <w:t>SEP</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5AB46B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6C525F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44F1B4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9D6277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7B4F4A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1B284D"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0E5E63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BCC5E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023D6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FF9D79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D12A9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95B3E5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C74647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83E9AD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4C72F1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866E21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DFC90E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D4FD41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A8979C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12DE2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9E163D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6C041F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AF7B2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1503AD" w14:textId="77777777">
            <w:pPr>
              <w:spacing w:line="240" w:lineRule="auto"/>
              <w:jc w:val="center"/>
              <w:rPr>
                <w:rFonts w:eastAsia="SimSun" w:cs="Calibri"/>
                <w:b/>
                <w:sz w:val="14"/>
                <w:szCs w:val="24"/>
              </w:rPr>
            </w:pPr>
          </w:p>
        </w:tc>
      </w:tr>
      <w:tr w:rsidR="00427D47" w:rsidTr="00427D47" w14:paraId="2AD4E9DB"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2153214" w14:textId="77777777">
            <w:pPr>
              <w:spacing w:line="240" w:lineRule="auto"/>
              <w:jc w:val="center"/>
              <w:rPr>
                <w:rFonts w:eastAsia="SimSun" w:cs="Calibri"/>
                <w:b/>
                <w:sz w:val="14"/>
                <w:szCs w:val="24"/>
              </w:rPr>
            </w:pPr>
            <w:r>
              <w:rPr>
                <w:rFonts w:eastAsia="SimSun" w:cs="Calibri"/>
                <w:b/>
                <w:sz w:val="14"/>
                <w:szCs w:val="24"/>
              </w:rPr>
              <w:t>OCT</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2ED8D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A41BD6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70CA1B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AA5B0C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17B38A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F3841C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C3FEEC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BB7D69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6B0C66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6B781C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8FAA9F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356B67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0A25E9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014FBD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0E272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A01821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6E7EA7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A1BCA9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7374B5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F51E53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3D3CAB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F15D1B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31B022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E2EF760" w14:textId="77777777">
            <w:pPr>
              <w:spacing w:line="240" w:lineRule="auto"/>
              <w:jc w:val="center"/>
              <w:rPr>
                <w:rFonts w:eastAsia="SimSun" w:cs="Calibri"/>
                <w:b/>
                <w:sz w:val="14"/>
                <w:szCs w:val="24"/>
              </w:rPr>
            </w:pPr>
          </w:p>
        </w:tc>
      </w:tr>
      <w:tr w:rsidR="00427D47" w:rsidTr="00427D47" w14:paraId="2697C301"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51C4815" w14:textId="77777777">
            <w:pPr>
              <w:spacing w:line="240" w:lineRule="auto"/>
              <w:jc w:val="center"/>
              <w:rPr>
                <w:rFonts w:eastAsia="SimSun" w:cs="Calibri"/>
                <w:b/>
                <w:sz w:val="14"/>
                <w:szCs w:val="24"/>
              </w:rPr>
            </w:pPr>
            <w:r>
              <w:rPr>
                <w:rFonts w:eastAsia="SimSun" w:cs="Calibri"/>
                <w:b/>
                <w:sz w:val="14"/>
                <w:szCs w:val="24"/>
              </w:rPr>
              <w:t>NOV</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906191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9FD111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C85B71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CD9A0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A9A48D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BE8711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F46454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5DDC10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7427DB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CDD7EF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85DA1E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B17F2C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C9A56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2DBCDA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56CE94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E3DA3A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DBB2DB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D63B6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5B1713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351884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9E4D27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A6C246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1BD948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F8DF35" w14:textId="77777777">
            <w:pPr>
              <w:spacing w:line="240" w:lineRule="auto"/>
              <w:jc w:val="center"/>
              <w:rPr>
                <w:rFonts w:eastAsia="SimSun" w:cs="Calibri"/>
                <w:b/>
                <w:sz w:val="14"/>
                <w:szCs w:val="24"/>
              </w:rPr>
            </w:pPr>
          </w:p>
        </w:tc>
      </w:tr>
      <w:tr w:rsidR="00427D47" w:rsidTr="00427D47" w14:paraId="46D4F247"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720D388" w14:textId="77777777">
            <w:pPr>
              <w:spacing w:line="240" w:lineRule="auto"/>
              <w:jc w:val="center"/>
              <w:rPr>
                <w:rFonts w:eastAsia="SimSun" w:cs="Calibri"/>
                <w:b/>
                <w:sz w:val="14"/>
                <w:szCs w:val="24"/>
              </w:rPr>
            </w:pPr>
            <w:r>
              <w:rPr>
                <w:rFonts w:eastAsia="SimSun" w:cs="Calibri"/>
                <w:b/>
                <w:sz w:val="14"/>
                <w:szCs w:val="24"/>
              </w:rPr>
              <w:t>DEC</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15FDDE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5D0A40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032B5AD"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470B31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9291E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BF3447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E979B3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92AA07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359D48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83A67A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3A839A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7B7B0E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D0A587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0F0E98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53BDC8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486E90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6A672C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A8F2AB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165AAA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451C21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F8F768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DC3A74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F6625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8282309" w14:textId="77777777">
            <w:pPr>
              <w:spacing w:line="240" w:lineRule="auto"/>
              <w:jc w:val="center"/>
              <w:rPr>
                <w:rFonts w:eastAsia="SimSun" w:cs="Calibri"/>
                <w:b/>
                <w:sz w:val="14"/>
                <w:szCs w:val="24"/>
              </w:rPr>
            </w:pPr>
          </w:p>
        </w:tc>
      </w:tr>
    </w:tbl>
    <w:p w:rsidR="00B81173" w:rsidP="00427D47" w:rsidRDefault="005C7822" w14:paraId="725F57BF" w14:textId="77777777">
      <w:pPr>
        <w:widowControl w:val="0"/>
        <w:spacing w:before="120" w:after="120" w:line="240" w:lineRule="auto"/>
        <w:jc w:val="left"/>
        <w:rPr>
          <w:rFonts w:eastAsia="SimSun" w:cs="Calibri"/>
          <w:szCs w:val="24"/>
        </w:rPr>
      </w:pPr>
      <w:r>
        <w:rPr>
          <w:rFonts w:eastAsia="SimSun" w:cs="Calibri"/>
          <w:szCs w:val="24"/>
        </w:rPr>
        <w:t>The foregoing table is provided for informational purposes only, and it shall not constitute, or be deemed to constitute, an obligation of any of the Parties to this Agreement.</w:t>
      </w:r>
      <w:bookmarkEnd w:id="1284"/>
    </w:p>
    <w:p w:rsidR="00B81173" w:rsidP="00427D47" w:rsidRDefault="00B81173" w14:paraId="4EB61EF1" w14:textId="77777777">
      <w:pPr>
        <w:widowControl w:val="0"/>
        <w:spacing w:before="120" w:after="120" w:line="240" w:lineRule="auto"/>
        <w:jc w:val="left"/>
        <w:rPr>
          <w:rFonts w:eastAsia="SimSun" w:cs="Calibri"/>
          <w:szCs w:val="24"/>
        </w:rPr>
        <w:sectPr w:rsidR="00B81173" w:rsidSect="005F2746">
          <w:headerReference w:type="even" r:id="rId56"/>
          <w:headerReference w:type="default" r:id="rId57"/>
          <w:footerReference w:type="even" r:id="rId58"/>
          <w:footerReference w:type="default" r:id="rId59"/>
          <w:headerReference w:type="first" r:id="rId60"/>
          <w:footerReference w:type="first" r:id="rId61"/>
          <w:pgSz w:w="15840" w:h="12240" w:orient="landscape"/>
          <w:pgMar w:top="1440" w:right="1440" w:bottom="1440" w:left="1440" w:header="720" w:footer="720" w:gutter="0"/>
          <w:pgNumType w:start="1"/>
          <w:cols w:space="720"/>
          <w:titlePg/>
        </w:sectPr>
      </w:pPr>
    </w:p>
    <w:p w:rsidR="00B81173" w:rsidP="00427D47" w:rsidRDefault="005C7822" w14:paraId="3BCDD466" w14:textId="77777777">
      <w:pPr>
        <w:spacing w:line="240" w:lineRule="auto"/>
        <w:jc w:val="center"/>
        <w:rPr>
          <w:rFonts w:eastAsia="SimSun" w:cs="Calibri"/>
          <w:b/>
          <w:szCs w:val="24"/>
        </w:rPr>
      </w:pPr>
      <w:r>
        <w:rPr>
          <w:rFonts w:eastAsia="SimSun" w:cs="Calibri"/>
          <w:b/>
          <w:szCs w:val="24"/>
        </w:rPr>
        <w:t>EXHIBIT F-3</w:t>
      </w:r>
    </w:p>
    <w:p w:rsidR="00B81173" w:rsidP="00427D47" w:rsidRDefault="005C7822" w14:paraId="625A2684" w14:textId="77777777">
      <w:pPr>
        <w:spacing w:line="240" w:lineRule="auto"/>
        <w:jc w:val="center"/>
        <w:rPr>
          <w:rFonts w:eastAsia="SimSun" w:cs="Calibri"/>
          <w:b/>
          <w:szCs w:val="24"/>
        </w:rPr>
      </w:pPr>
      <w:r>
        <w:rPr>
          <w:rFonts w:eastAsia="SimSun" w:cs="Calibri"/>
          <w:b/>
          <w:szCs w:val="24"/>
        </w:rPr>
        <w:t>MONTHLY EXPECTED AVAILABLE EFFECTIVE STORAGE CAPACITY</w:t>
      </w:r>
    </w:p>
    <w:p w:rsidR="00B81173" w:rsidP="00427D47" w:rsidRDefault="005C7822" w14:paraId="37849183" w14:textId="77777777">
      <w:pPr>
        <w:spacing w:line="240" w:lineRule="auto"/>
        <w:jc w:val="center"/>
        <w:rPr>
          <w:rFonts w:eastAsia="SimSun" w:cs="Calibri"/>
          <w:szCs w:val="24"/>
        </w:rPr>
      </w:pPr>
      <w:r>
        <w:rPr>
          <w:rFonts w:eastAsia="SimSun" w:cs="Calibri"/>
          <w:szCs w:val="24"/>
        </w:rPr>
        <w:t>[MW Per Hour] – [</w:t>
      </w:r>
      <w:r>
        <w:rPr>
          <w:rFonts w:eastAsia="SimSun" w:cs="Calibri"/>
          <w:i/>
          <w:szCs w:val="24"/>
        </w:rPr>
        <w:t>Insert Month</w:t>
      </w:r>
      <w:r>
        <w:rPr>
          <w:rFonts w:eastAsia="SimSun" w:cs="Calibri"/>
          <w:szCs w:val="24"/>
        </w:rPr>
        <w:t>]</w:t>
      </w:r>
    </w:p>
    <w:tbl>
      <w:tblPr>
        <w:tblW w:w="13025" w:type="dxa"/>
        <w:tblInd w:w="-216" w:type="dxa"/>
        <w:tblLook w:val="00A0" w:firstRow="1" w:lastRow="0" w:firstColumn="1" w:lastColumn="0" w:noHBand="0" w:noVBand="0"/>
      </w:tblPr>
      <w:tblGrid>
        <w:gridCol w:w="623"/>
        <w:gridCol w:w="473"/>
        <w:gridCol w:w="473"/>
        <w:gridCol w:w="473"/>
        <w:gridCol w:w="473"/>
        <w:gridCol w:w="473"/>
        <w:gridCol w:w="473"/>
        <w:gridCol w:w="473"/>
        <w:gridCol w:w="473"/>
        <w:gridCol w:w="473"/>
        <w:gridCol w:w="543"/>
        <w:gridCol w:w="543"/>
        <w:gridCol w:w="543"/>
        <w:gridCol w:w="543"/>
        <w:gridCol w:w="543"/>
        <w:gridCol w:w="543"/>
        <w:gridCol w:w="543"/>
        <w:gridCol w:w="543"/>
        <w:gridCol w:w="543"/>
        <w:gridCol w:w="543"/>
        <w:gridCol w:w="543"/>
        <w:gridCol w:w="543"/>
        <w:gridCol w:w="543"/>
        <w:gridCol w:w="543"/>
        <w:gridCol w:w="543"/>
      </w:tblGrid>
      <w:tr w:rsidR="00427D47" w:rsidTr="00427D47" w14:paraId="07AFC3F9"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27D47" w:rsidR="00B81173" w:rsidP="00427D47" w:rsidRDefault="00B81173" w14:paraId="73CF1638" w14:textId="77777777">
            <w:pPr>
              <w:spacing w:line="240" w:lineRule="auto"/>
              <w:jc w:val="center"/>
              <w:rPr>
                <w:rFonts w:eastAsia="SimSun"/>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A94550F" w14:textId="77777777">
            <w:pPr>
              <w:spacing w:line="240" w:lineRule="auto"/>
              <w:jc w:val="center"/>
              <w:rPr>
                <w:rFonts w:eastAsia="SimSun" w:cs="Calibri"/>
                <w:b/>
                <w:sz w:val="14"/>
                <w:szCs w:val="24"/>
              </w:rPr>
            </w:pPr>
            <w:r>
              <w:rPr>
                <w:rFonts w:eastAsia="SimSun" w:cs="Calibri"/>
                <w:b/>
                <w:sz w:val="14"/>
                <w:szCs w:val="24"/>
              </w:rPr>
              <w:t>1:00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78FFDE2" w14:textId="77777777">
            <w:pPr>
              <w:spacing w:line="240" w:lineRule="auto"/>
              <w:jc w:val="center"/>
              <w:rPr>
                <w:rFonts w:eastAsia="SimSun" w:cs="Calibri"/>
                <w:b/>
                <w:sz w:val="14"/>
                <w:szCs w:val="24"/>
              </w:rPr>
            </w:pPr>
            <w:r>
              <w:rPr>
                <w:rFonts w:eastAsia="SimSun" w:cs="Calibri"/>
                <w:b/>
                <w:sz w:val="14"/>
                <w:szCs w:val="24"/>
              </w:rPr>
              <w:t>2:00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A0BB459" w14:textId="77777777">
            <w:pPr>
              <w:spacing w:line="240" w:lineRule="auto"/>
              <w:jc w:val="center"/>
              <w:rPr>
                <w:rFonts w:eastAsia="SimSun" w:cs="Calibri"/>
                <w:b/>
                <w:sz w:val="14"/>
                <w:szCs w:val="24"/>
              </w:rPr>
            </w:pPr>
            <w:r>
              <w:rPr>
                <w:rFonts w:eastAsia="SimSun" w:cs="Calibri"/>
                <w:b/>
                <w:sz w:val="14"/>
                <w:szCs w:val="24"/>
              </w:rPr>
              <w:t>3:00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E128DBA" w14:textId="77777777">
            <w:pPr>
              <w:spacing w:line="240" w:lineRule="auto"/>
              <w:jc w:val="center"/>
              <w:rPr>
                <w:rFonts w:eastAsia="SimSun" w:cs="Calibri"/>
                <w:b/>
                <w:sz w:val="14"/>
                <w:szCs w:val="24"/>
              </w:rPr>
            </w:pPr>
            <w:r>
              <w:rPr>
                <w:rFonts w:eastAsia="SimSun" w:cs="Calibri"/>
                <w:b/>
                <w:sz w:val="14"/>
                <w:szCs w:val="24"/>
              </w:rPr>
              <w:t>4:00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8D3F8C7" w14:textId="77777777">
            <w:pPr>
              <w:spacing w:line="240" w:lineRule="auto"/>
              <w:jc w:val="center"/>
              <w:rPr>
                <w:rFonts w:eastAsia="SimSun" w:cs="Calibri"/>
                <w:b/>
                <w:sz w:val="14"/>
                <w:szCs w:val="24"/>
              </w:rPr>
            </w:pPr>
            <w:r>
              <w:rPr>
                <w:rFonts w:eastAsia="SimSun" w:cs="Calibri"/>
                <w:b/>
                <w:sz w:val="14"/>
                <w:szCs w:val="24"/>
              </w:rPr>
              <w:t>5:00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6FBCCD3" w14:textId="77777777">
            <w:pPr>
              <w:spacing w:line="240" w:lineRule="auto"/>
              <w:jc w:val="center"/>
              <w:rPr>
                <w:rFonts w:eastAsia="SimSun" w:cs="Calibri"/>
                <w:b/>
                <w:sz w:val="14"/>
                <w:szCs w:val="24"/>
              </w:rPr>
            </w:pPr>
            <w:r>
              <w:rPr>
                <w:rFonts w:eastAsia="SimSun" w:cs="Calibri"/>
                <w:b/>
                <w:sz w:val="14"/>
                <w:szCs w:val="24"/>
              </w:rPr>
              <w:t>6:00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4ED8F06" w14:textId="77777777">
            <w:pPr>
              <w:spacing w:line="240" w:lineRule="auto"/>
              <w:jc w:val="center"/>
              <w:rPr>
                <w:rFonts w:eastAsia="SimSun" w:cs="Calibri"/>
                <w:b/>
                <w:sz w:val="14"/>
                <w:szCs w:val="24"/>
              </w:rPr>
            </w:pPr>
            <w:r>
              <w:rPr>
                <w:rFonts w:eastAsia="SimSun" w:cs="Calibri"/>
                <w:b/>
                <w:sz w:val="14"/>
                <w:szCs w:val="24"/>
              </w:rPr>
              <w:t>7:00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894A0E3" w14:textId="77777777">
            <w:pPr>
              <w:spacing w:line="240" w:lineRule="auto"/>
              <w:jc w:val="center"/>
              <w:rPr>
                <w:rFonts w:eastAsia="SimSun" w:cs="Calibri"/>
                <w:b/>
                <w:sz w:val="14"/>
                <w:szCs w:val="24"/>
              </w:rPr>
            </w:pPr>
            <w:r>
              <w:rPr>
                <w:rFonts w:eastAsia="SimSun" w:cs="Calibri"/>
                <w:b/>
                <w:sz w:val="14"/>
                <w:szCs w:val="24"/>
              </w:rPr>
              <w:t>8:00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8ECF7CA" w14:textId="77777777">
            <w:pPr>
              <w:spacing w:line="240" w:lineRule="auto"/>
              <w:jc w:val="center"/>
              <w:rPr>
                <w:rFonts w:eastAsia="SimSun" w:cs="Calibri"/>
                <w:b/>
                <w:sz w:val="14"/>
                <w:szCs w:val="24"/>
              </w:rPr>
            </w:pPr>
            <w:r>
              <w:rPr>
                <w:rFonts w:eastAsia="SimSun" w:cs="Calibri"/>
                <w:b/>
                <w:sz w:val="14"/>
                <w:szCs w:val="24"/>
              </w:rPr>
              <w:t>9:00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5EAB343" w14:textId="77777777">
            <w:pPr>
              <w:spacing w:line="240" w:lineRule="auto"/>
              <w:jc w:val="center"/>
              <w:rPr>
                <w:rFonts w:eastAsia="SimSun" w:cs="Calibri"/>
                <w:b/>
                <w:sz w:val="14"/>
                <w:szCs w:val="24"/>
              </w:rPr>
            </w:pPr>
            <w:r>
              <w:rPr>
                <w:rFonts w:eastAsia="SimSun" w:cs="Calibri"/>
                <w:b/>
                <w:sz w:val="14"/>
                <w:szCs w:val="24"/>
              </w:rPr>
              <w:t>10:00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7EBD1A2" w14:textId="77777777">
            <w:pPr>
              <w:spacing w:line="240" w:lineRule="auto"/>
              <w:jc w:val="center"/>
              <w:rPr>
                <w:rFonts w:eastAsia="SimSun" w:cs="Calibri"/>
                <w:b/>
                <w:sz w:val="14"/>
                <w:szCs w:val="24"/>
              </w:rPr>
            </w:pPr>
            <w:r>
              <w:rPr>
                <w:rFonts w:eastAsia="SimSun" w:cs="Calibri"/>
                <w:b/>
                <w:sz w:val="14"/>
                <w:szCs w:val="24"/>
              </w:rPr>
              <w:t>11:00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CD5E17C" w14:textId="77777777">
            <w:pPr>
              <w:spacing w:line="240" w:lineRule="auto"/>
              <w:jc w:val="center"/>
              <w:rPr>
                <w:rFonts w:eastAsia="SimSun" w:cs="Calibri"/>
                <w:b/>
                <w:sz w:val="14"/>
                <w:szCs w:val="24"/>
              </w:rPr>
            </w:pPr>
            <w:r>
              <w:rPr>
                <w:rFonts w:eastAsia="SimSun" w:cs="Calibri"/>
                <w:b/>
                <w:sz w:val="14"/>
                <w:szCs w:val="24"/>
              </w:rPr>
              <w:t>12:00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4381D46" w14:textId="77777777">
            <w:pPr>
              <w:spacing w:line="240" w:lineRule="auto"/>
              <w:jc w:val="center"/>
              <w:rPr>
                <w:rFonts w:eastAsia="SimSun" w:cs="Calibri"/>
                <w:b/>
                <w:sz w:val="14"/>
                <w:szCs w:val="24"/>
              </w:rPr>
            </w:pPr>
            <w:r>
              <w:rPr>
                <w:rFonts w:eastAsia="SimSun" w:cs="Calibri"/>
                <w:b/>
                <w:sz w:val="14"/>
                <w:szCs w:val="24"/>
              </w:rPr>
              <w:t>13:00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7C7EE5B" w14:textId="77777777">
            <w:pPr>
              <w:spacing w:line="240" w:lineRule="auto"/>
              <w:jc w:val="center"/>
              <w:rPr>
                <w:rFonts w:eastAsia="SimSun" w:cs="Calibri"/>
                <w:b/>
                <w:sz w:val="14"/>
                <w:szCs w:val="24"/>
              </w:rPr>
            </w:pPr>
            <w:r>
              <w:rPr>
                <w:rFonts w:eastAsia="SimSun" w:cs="Calibri"/>
                <w:b/>
                <w:sz w:val="14"/>
                <w:szCs w:val="24"/>
              </w:rPr>
              <w:t>14:00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C0FF06E" w14:textId="77777777">
            <w:pPr>
              <w:spacing w:line="240" w:lineRule="auto"/>
              <w:jc w:val="center"/>
              <w:rPr>
                <w:rFonts w:eastAsia="SimSun" w:cs="Calibri"/>
                <w:b/>
                <w:sz w:val="14"/>
                <w:szCs w:val="24"/>
              </w:rPr>
            </w:pPr>
            <w:r>
              <w:rPr>
                <w:rFonts w:eastAsia="SimSun" w:cs="Calibri"/>
                <w:b/>
                <w:sz w:val="14"/>
                <w:szCs w:val="24"/>
              </w:rPr>
              <w:t>15:00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A87577E" w14:textId="77777777">
            <w:pPr>
              <w:spacing w:line="240" w:lineRule="auto"/>
              <w:jc w:val="center"/>
              <w:rPr>
                <w:rFonts w:eastAsia="SimSun" w:cs="Calibri"/>
                <w:b/>
                <w:sz w:val="14"/>
                <w:szCs w:val="24"/>
              </w:rPr>
            </w:pPr>
            <w:r>
              <w:rPr>
                <w:rFonts w:eastAsia="SimSun" w:cs="Calibri"/>
                <w:b/>
                <w:sz w:val="14"/>
                <w:szCs w:val="24"/>
              </w:rPr>
              <w:t>16:00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5346B12" w14:textId="77777777">
            <w:pPr>
              <w:spacing w:line="240" w:lineRule="auto"/>
              <w:jc w:val="center"/>
              <w:rPr>
                <w:rFonts w:eastAsia="SimSun" w:cs="Calibri"/>
                <w:b/>
                <w:sz w:val="14"/>
                <w:szCs w:val="24"/>
              </w:rPr>
            </w:pPr>
            <w:r>
              <w:rPr>
                <w:rFonts w:eastAsia="SimSun" w:cs="Calibri"/>
                <w:b/>
                <w:sz w:val="14"/>
                <w:szCs w:val="24"/>
              </w:rPr>
              <w:t>17:00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6FC5367" w14:textId="77777777">
            <w:pPr>
              <w:spacing w:line="240" w:lineRule="auto"/>
              <w:jc w:val="center"/>
              <w:rPr>
                <w:rFonts w:eastAsia="SimSun" w:cs="Calibri"/>
                <w:b/>
                <w:sz w:val="14"/>
                <w:szCs w:val="24"/>
              </w:rPr>
            </w:pPr>
            <w:r>
              <w:rPr>
                <w:rFonts w:eastAsia="SimSun" w:cs="Calibri"/>
                <w:b/>
                <w:sz w:val="14"/>
                <w:szCs w:val="24"/>
              </w:rPr>
              <w:t>18:00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918634B" w14:textId="77777777">
            <w:pPr>
              <w:spacing w:line="240" w:lineRule="auto"/>
              <w:jc w:val="center"/>
              <w:rPr>
                <w:rFonts w:eastAsia="SimSun" w:cs="Calibri"/>
                <w:b/>
                <w:sz w:val="14"/>
                <w:szCs w:val="24"/>
              </w:rPr>
            </w:pPr>
            <w:r>
              <w:rPr>
                <w:rFonts w:eastAsia="SimSun" w:cs="Calibri"/>
                <w:b/>
                <w:sz w:val="14"/>
                <w:szCs w:val="24"/>
              </w:rPr>
              <w:t>19:00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7A61C05" w14:textId="77777777">
            <w:pPr>
              <w:spacing w:line="240" w:lineRule="auto"/>
              <w:jc w:val="center"/>
              <w:rPr>
                <w:rFonts w:eastAsia="SimSun" w:cs="Calibri"/>
                <w:b/>
                <w:sz w:val="14"/>
                <w:szCs w:val="24"/>
              </w:rPr>
            </w:pPr>
            <w:r>
              <w:rPr>
                <w:rFonts w:eastAsia="SimSun" w:cs="Calibri"/>
                <w:b/>
                <w:sz w:val="14"/>
                <w:szCs w:val="24"/>
              </w:rPr>
              <w:t>20:00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A8DDB9B" w14:textId="77777777">
            <w:pPr>
              <w:spacing w:line="240" w:lineRule="auto"/>
              <w:jc w:val="center"/>
              <w:rPr>
                <w:rFonts w:eastAsia="SimSun" w:cs="Calibri"/>
                <w:b/>
                <w:sz w:val="14"/>
                <w:szCs w:val="24"/>
              </w:rPr>
            </w:pPr>
            <w:r>
              <w:rPr>
                <w:rFonts w:eastAsia="SimSun" w:cs="Calibri"/>
                <w:b/>
                <w:sz w:val="14"/>
                <w:szCs w:val="24"/>
              </w:rPr>
              <w:t>21:00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F2EC9CF" w14:textId="77777777">
            <w:pPr>
              <w:spacing w:line="240" w:lineRule="auto"/>
              <w:jc w:val="center"/>
              <w:rPr>
                <w:rFonts w:eastAsia="SimSun" w:cs="Calibri"/>
                <w:b/>
                <w:sz w:val="14"/>
                <w:szCs w:val="24"/>
              </w:rPr>
            </w:pPr>
            <w:r>
              <w:rPr>
                <w:rFonts w:eastAsia="SimSun" w:cs="Calibri"/>
                <w:b/>
                <w:sz w:val="14"/>
                <w:szCs w:val="24"/>
              </w:rPr>
              <w:t>22:00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100F7BF" w14:textId="77777777">
            <w:pPr>
              <w:spacing w:line="240" w:lineRule="auto"/>
              <w:jc w:val="center"/>
              <w:rPr>
                <w:rFonts w:eastAsia="SimSun" w:cs="Calibri"/>
                <w:b/>
                <w:sz w:val="14"/>
                <w:szCs w:val="24"/>
              </w:rPr>
            </w:pPr>
            <w:r>
              <w:rPr>
                <w:rFonts w:eastAsia="SimSun" w:cs="Calibri"/>
                <w:b/>
                <w:sz w:val="14"/>
                <w:szCs w:val="24"/>
              </w:rPr>
              <w:t>23:00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D2D234B" w14:textId="77777777">
            <w:pPr>
              <w:spacing w:line="240" w:lineRule="auto"/>
              <w:jc w:val="center"/>
              <w:rPr>
                <w:rFonts w:eastAsia="SimSun" w:cs="Calibri"/>
                <w:b/>
                <w:sz w:val="14"/>
                <w:szCs w:val="24"/>
              </w:rPr>
            </w:pPr>
            <w:r>
              <w:rPr>
                <w:rFonts w:eastAsia="SimSun" w:cs="Calibri"/>
                <w:b/>
                <w:sz w:val="14"/>
                <w:szCs w:val="24"/>
              </w:rPr>
              <w:t>24:00</w:t>
            </w:r>
          </w:p>
        </w:tc>
      </w:tr>
      <w:tr w:rsidR="00427D47" w:rsidTr="00427D47" w14:paraId="6BB9B9E5"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7CFDE51F" w14:textId="77777777">
            <w:pPr>
              <w:spacing w:line="240" w:lineRule="auto"/>
              <w:jc w:val="center"/>
              <w:rPr>
                <w:rFonts w:eastAsia="SimSun" w:cs="Calibri"/>
                <w:b/>
                <w:sz w:val="14"/>
                <w:szCs w:val="24"/>
              </w:rPr>
            </w:pPr>
            <w:r>
              <w:rPr>
                <w:rFonts w:eastAsia="SimSun" w:cs="Calibri"/>
                <w:b/>
                <w:sz w:val="14"/>
                <w:szCs w:val="24"/>
              </w:rPr>
              <w:t>JAN</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34BC2E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C8126C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1BA959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E0972E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8B13B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17F483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01400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A01A67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C5C8C0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574F67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31FC16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44AFFD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C45547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AC5202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76F85B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C694F2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F0ED30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6C1918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AF98CF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A0AE4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94B950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3A09A8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354683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82DAFAF" w14:textId="77777777">
            <w:pPr>
              <w:spacing w:line="240" w:lineRule="auto"/>
              <w:jc w:val="center"/>
              <w:rPr>
                <w:rFonts w:eastAsia="SimSun" w:cs="Calibri"/>
                <w:b/>
                <w:sz w:val="14"/>
                <w:szCs w:val="24"/>
              </w:rPr>
            </w:pPr>
          </w:p>
        </w:tc>
      </w:tr>
      <w:tr w:rsidR="00427D47" w:rsidTr="00427D47" w14:paraId="7A8091BA"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F1D778F" w14:textId="77777777">
            <w:pPr>
              <w:spacing w:line="240" w:lineRule="auto"/>
              <w:jc w:val="center"/>
              <w:rPr>
                <w:rFonts w:eastAsia="SimSun" w:cs="Calibri"/>
                <w:b/>
                <w:sz w:val="14"/>
                <w:szCs w:val="24"/>
              </w:rPr>
            </w:pPr>
            <w:r>
              <w:rPr>
                <w:rFonts w:eastAsia="SimSun" w:cs="Calibri"/>
                <w:b/>
                <w:sz w:val="14"/>
                <w:szCs w:val="24"/>
              </w:rPr>
              <w:t>FEB</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8807C0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4239CB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53F255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287674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92A46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7B9DC8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4D3FF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E9ADCC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614FBD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E0F160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3CD65C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9C695E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27290F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314FB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ECB16F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03CB72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4B409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5F8B5A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15D52E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4271B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4112E6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22D223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886962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E3B783C" w14:textId="77777777">
            <w:pPr>
              <w:spacing w:line="240" w:lineRule="auto"/>
              <w:jc w:val="center"/>
              <w:rPr>
                <w:rFonts w:eastAsia="SimSun" w:cs="Calibri"/>
                <w:b/>
                <w:sz w:val="14"/>
                <w:szCs w:val="24"/>
              </w:rPr>
            </w:pPr>
          </w:p>
        </w:tc>
      </w:tr>
      <w:tr w:rsidR="00427D47" w:rsidTr="00427D47" w14:paraId="60F297A0"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1637732" w14:textId="77777777">
            <w:pPr>
              <w:spacing w:line="240" w:lineRule="auto"/>
              <w:jc w:val="center"/>
              <w:rPr>
                <w:rFonts w:eastAsia="SimSun" w:cs="Calibri"/>
                <w:b/>
                <w:sz w:val="14"/>
                <w:szCs w:val="24"/>
              </w:rPr>
            </w:pPr>
            <w:r>
              <w:rPr>
                <w:rFonts w:eastAsia="SimSun" w:cs="Calibri"/>
                <w:b/>
                <w:sz w:val="14"/>
                <w:szCs w:val="24"/>
              </w:rPr>
              <w:t>MAR</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E07EE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27201B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AB7DAF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A57EC5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A13227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B1F27E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54A5A2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715B7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7CEC12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D464E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C30088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9C3DA4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999378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5F3DAD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71EFE5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B1004B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924B7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76592F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EC3977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96C7F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381FB7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C98C89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C532F5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E4B7C75" w14:textId="77777777">
            <w:pPr>
              <w:spacing w:line="240" w:lineRule="auto"/>
              <w:jc w:val="center"/>
              <w:rPr>
                <w:rFonts w:eastAsia="SimSun" w:cs="Calibri"/>
                <w:b/>
                <w:sz w:val="14"/>
                <w:szCs w:val="24"/>
              </w:rPr>
            </w:pPr>
          </w:p>
        </w:tc>
      </w:tr>
      <w:tr w:rsidR="00427D47" w:rsidTr="00427D47" w14:paraId="572CB872"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5AFD088" w14:textId="77777777">
            <w:pPr>
              <w:spacing w:line="240" w:lineRule="auto"/>
              <w:jc w:val="center"/>
              <w:rPr>
                <w:rFonts w:eastAsia="SimSun" w:cs="Calibri"/>
                <w:b/>
                <w:sz w:val="14"/>
                <w:szCs w:val="24"/>
              </w:rPr>
            </w:pPr>
            <w:r>
              <w:rPr>
                <w:rFonts w:eastAsia="SimSun" w:cs="Calibri"/>
                <w:b/>
                <w:sz w:val="14"/>
                <w:szCs w:val="24"/>
              </w:rPr>
              <w:t>APR</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DFD17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97396D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6DF94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006CA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B5569C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6C7139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465E3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C995B3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4C405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4D25D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4B199F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C6BC7E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DE0036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5EEE87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958447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46738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BCAB8A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B1B3B8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EC8A2B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216D7B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15E58C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B80A73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9B58B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FA77B28" w14:textId="77777777">
            <w:pPr>
              <w:spacing w:line="240" w:lineRule="auto"/>
              <w:jc w:val="center"/>
              <w:rPr>
                <w:rFonts w:eastAsia="SimSun" w:cs="Calibri"/>
                <w:b/>
                <w:sz w:val="14"/>
                <w:szCs w:val="24"/>
              </w:rPr>
            </w:pPr>
          </w:p>
        </w:tc>
      </w:tr>
      <w:tr w:rsidR="00427D47" w:rsidTr="00427D47" w14:paraId="2C7FACAC"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9ACE49F" w14:textId="77777777">
            <w:pPr>
              <w:spacing w:line="240" w:lineRule="auto"/>
              <w:jc w:val="center"/>
              <w:rPr>
                <w:rFonts w:eastAsia="SimSun" w:cs="Calibri"/>
                <w:b/>
                <w:sz w:val="14"/>
                <w:szCs w:val="24"/>
              </w:rPr>
            </w:pPr>
            <w:r>
              <w:rPr>
                <w:rFonts w:eastAsia="SimSun" w:cs="Calibri"/>
                <w:b/>
                <w:sz w:val="14"/>
                <w:szCs w:val="24"/>
              </w:rPr>
              <w:t>MAY</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CBA79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7E9210D"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A5B75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177EA6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689B8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228A2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1A5E9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EABCD0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FE651C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1DC01E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041E71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4C287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3B9416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50F2D5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24C28E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ECA9AE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DA69B5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A150C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6A416B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0753A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420EEE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7B025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14BFC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70F2EB5" w14:textId="77777777">
            <w:pPr>
              <w:spacing w:line="240" w:lineRule="auto"/>
              <w:jc w:val="center"/>
              <w:rPr>
                <w:rFonts w:eastAsia="SimSun" w:cs="Calibri"/>
                <w:b/>
                <w:sz w:val="14"/>
                <w:szCs w:val="24"/>
              </w:rPr>
            </w:pPr>
          </w:p>
        </w:tc>
      </w:tr>
      <w:tr w:rsidR="00427D47" w:rsidTr="00427D47" w14:paraId="189F55E4"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91010EF" w14:textId="77777777">
            <w:pPr>
              <w:spacing w:line="240" w:lineRule="auto"/>
              <w:jc w:val="center"/>
              <w:rPr>
                <w:rFonts w:eastAsia="SimSun" w:cs="Calibri"/>
                <w:b/>
                <w:sz w:val="14"/>
                <w:szCs w:val="24"/>
              </w:rPr>
            </w:pPr>
            <w:r>
              <w:rPr>
                <w:rFonts w:eastAsia="SimSun" w:cs="Calibri"/>
                <w:b/>
                <w:sz w:val="14"/>
                <w:szCs w:val="24"/>
              </w:rPr>
              <w:t>JUN</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866817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8231A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0B8026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E40F35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CC5681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C3624E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43170E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7C52B5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21D08F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EECD8F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F4B9C2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2B133C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31CC71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20F919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A51BAA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C718BB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B0A453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0E6FB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8E0179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7F6F05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76E778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3EBFB3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F1134E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227B6DF" w14:textId="77777777">
            <w:pPr>
              <w:spacing w:line="240" w:lineRule="auto"/>
              <w:jc w:val="center"/>
              <w:rPr>
                <w:rFonts w:eastAsia="SimSun" w:cs="Calibri"/>
                <w:b/>
                <w:sz w:val="14"/>
                <w:szCs w:val="24"/>
              </w:rPr>
            </w:pPr>
          </w:p>
        </w:tc>
      </w:tr>
      <w:tr w:rsidR="00427D47" w:rsidTr="00427D47" w14:paraId="7057CF63"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3AECD3E" w14:textId="77777777">
            <w:pPr>
              <w:spacing w:line="240" w:lineRule="auto"/>
              <w:jc w:val="center"/>
              <w:rPr>
                <w:rFonts w:eastAsia="SimSun" w:cs="Calibri"/>
                <w:b/>
                <w:sz w:val="14"/>
                <w:szCs w:val="24"/>
              </w:rPr>
            </w:pPr>
            <w:r>
              <w:rPr>
                <w:rFonts w:eastAsia="SimSun" w:cs="Calibri"/>
                <w:b/>
                <w:sz w:val="14"/>
                <w:szCs w:val="24"/>
              </w:rPr>
              <w:t>JUL</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048CF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DA046C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8C82DD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935A0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9F0F4C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ECB39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B2949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7FABAC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8DB081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5D1C72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BD2D00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1829B3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89798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708F7A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E10C5E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485DC9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E6BFE8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11001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73DA49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2E0D33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614611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6DE77D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FA858F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8689CE5" w14:textId="77777777">
            <w:pPr>
              <w:spacing w:line="240" w:lineRule="auto"/>
              <w:jc w:val="center"/>
              <w:rPr>
                <w:rFonts w:eastAsia="SimSun" w:cs="Calibri"/>
                <w:b/>
                <w:sz w:val="14"/>
                <w:szCs w:val="24"/>
              </w:rPr>
            </w:pPr>
          </w:p>
        </w:tc>
      </w:tr>
      <w:tr w:rsidR="00427D47" w:rsidTr="00427D47" w14:paraId="4D9EE51A"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73BBECC4" w14:textId="77777777">
            <w:pPr>
              <w:spacing w:line="240" w:lineRule="auto"/>
              <w:jc w:val="center"/>
              <w:rPr>
                <w:rFonts w:eastAsia="SimSun" w:cs="Calibri"/>
                <w:b/>
                <w:sz w:val="14"/>
                <w:szCs w:val="24"/>
              </w:rPr>
            </w:pPr>
            <w:r>
              <w:rPr>
                <w:rFonts w:eastAsia="SimSun" w:cs="Calibri"/>
                <w:b/>
                <w:sz w:val="14"/>
                <w:szCs w:val="24"/>
              </w:rPr>
              <w:t>AUG</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B77195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312BA2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07C247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58FA8F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353083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36F0E0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67B146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ACA09F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3EDD13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5807F4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D9EAAB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B0820F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E5B8E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F3B54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47E87E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530E00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F0FDD2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EA36B2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E5245C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54BCD3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0D975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C74D4C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914ACA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92FE632" w14:textId="77777777">
            <w:pPr>
              <w:spacing w:line="240" w:lineRule="auto"/>
              <w:jc w:val="center"/>
              <w:rPr>
                <w:rFonts w:eastAsia="SimSun" w:cs="Calibri"/>
                <w:b/>
                <w:sz w:val="14"/>
                <w:szCs w:val="24"/>
              </w:rPr>
            </w:pPr>
          </w:p>
        </w:tc>
      </w:tr>
      <w:tr w:rsidR="00427D47" w:rsidTr="00427D47" w14:paraId="7ADE104E"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3C80796" w14:textId="77777777">
            <w:pPr>
              <w:spacing w:line="240" w:lineRule="auto"/>
              <w:jc w:val="center"/>
              <w:rPr>
                <w:rFonts w:eastAsia="SimSun" w:cs="Calibri"/>
                <w:b/>
                <w:sz w:val="14"/>
                <w:szCs w:val="24"/>
              </w:rPr>
            </w:pPr>
            <w:r>
              <w:rPr>
                <w:rFonts w:eastAsia="SimSun" w:cs="Calibri"/>
                <w:b/>
                <w:sz w:val="14"/>
                <w:szCs w:val="24"/>
              </w:rPr>
              <w:t>SEP</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BD7E9F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537BF2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6AE641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B427D2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C72C6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00892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39B379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4AFCD0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759827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EE47C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3435FA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AB9476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F5546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EB3A1F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C58B96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2CD5AE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B24B8C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D10C2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CCCD1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BE42A9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B43CBA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2E7F6B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EFD34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688D847" w14:textId="77777777">
            <w:pPr>
              <w:spacing w:line="240" w:lineRule="auto"/>
              <w:jc w:val="center"/>
              <w:rPr>
                <w:rFonts w:eastAsia="SimSun" w:cs="Calibri"/>
                <w:b/>
                <w:sz w:val="14"/>
                <w:szCs w:val="24"/>
              </w:rPr>
            </w:pPr>
          </w:p>
        </w:tc>
      </w:tr>
      <w:tr w:rsidR="00427D47" w:rsidTr="00427D47" w14:paraId="01291B76"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4246B8F" w14:textId="77777777">
            <w:pPr>
              <w:spacing w:line="240" w:lineRule="auto"/>
              <w:jc w:val="center"/>
              <w:rPr>
                <w:rFonts w:eastAsia="SimSun" w:cs="Calibri"/>
                <w:b/>
                <w:sz w:val="14"/>
                <w:szCs w:val="24"/>
              </w:rPr>
            </w:pPr>
            <w:r>
              <w:rPr>
                <w:rFonts w:eastAsia="SimSun" w:cs="Calibri"/>
                <w:b/>
                <w:sz w:val="14"/>
                <w:szCs w:val="24"/>
              </w:rPr>
              <w:t>OCT</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43F241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5869B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BDC3F9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B7F45F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CACCA1D"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BD26DD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CD7B0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FF5507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11C194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E01A56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337BF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27B63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886C6C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585B0B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4D93B3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CC0910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89A02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4D1B88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CA1145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A97479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A360B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C186D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15FFCA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A6CF613" w14:textId="77777777">
            <w:pPr>
              <w:spacing w:line="240" w:lineRule="auto"/>
              <w:jc w:val="center"/>
              <w:rPr>
                <w:rFonts w:eastAsia="SimSun" w:cs="Calibri"/>
                <w:b/>
                <w:sz w:val="14"/>
                <w:szCs w:val="24"/>
              </w:rPr>
            </w:pPr>
          </w:p>
        </w:tc>
      </w:tr>
      <w:tr w:rsidR="00427D47" w:rsidTr="00427D47" w14:paraId="4B824600"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10F2834" w14:textId="77777777">
            <w:pPr>
              <w:spacing w:line="240" w:lineRule="auto"/>
              <w:jc w:val="center"/>
              <w:rPr>
                <w:rFonts w:eastAsia="SimSun" w:cs="Calibri"/>
                <w:b/>
                <w:sz w:val="14"/>
                <w:szCs w:val="24"/>
              </w:rPr>
            </w:pPr>
            <w:r>
              <w:rPr>
                <w:rFonts w:eastAsia="SimSun" w:cs="Calibri"/>
                <w:b/>
                <w:sz w:val="14"/>
                <w:szCs w:val="24"/>
              </w:rPr>
              <w:t>NOV</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D861E6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D49D7C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4E8F5C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8294AD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3286CB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0DEE60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2B235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BF6714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86499F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674800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5FCBB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C179A3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0838BA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190E8C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F3DBD0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E89A6F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1D7F70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52D02A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ACB166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C2782E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2D599C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7795A8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592FB2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BB0381" w14:textId="77777777">
            <w:pPr>
              <w:spacing w:line="240" w:lineRule="auto"/>
              <w:jc w:val="center"/>
              <w:rPr>
                <w:rFonts w:eastAsia="SimSun" w:cs="Calibri"/>
                <w:b/>
                <w:sz w:val="14"/>
                <w:szCs w:val="24"/>
              </w:rPr>
            </w:pPr>
          </w:p>
        </w:tc>
      </w:tr>
      <w:tr w:rsidR="00427D47" w:rsidTr="00427D47" w14:paraId="4F00ED4B"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FC45B8B" w14:textId="77777777">
            <w:pPr>
              <w:spacing w:line="240" w:lineRule="auto"/>
              <w:jc w:val="center"/>
              <w:rPr>
                <w:rFonts w:eastAsia="SimSun" w:cs="Calibri"/>
                <w:b/>
                <w:sz w:val="14"/>
                <w:szCs w:val="24"/>
              </w:rPr>
            </w:pPr>
            <w:r>
              <w:rPr>
                <w:rFonts w:eastAsia="SimSun" w:cs="Calibri"/>
                <w:b/>
                <w:sz w:val="14"/>
                <w:szCs w:val="24"/>
              </w:rPr>
              <w:t>DEC</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F8D2C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6BA78E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ABE002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617B84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7051770"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96124D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ED011D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486F7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E921B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2BE47A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CF04D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FA8B8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EC7431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D66623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BD19D2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387F46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1B9106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3B8181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80F2D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5EFE1D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EB7CB7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C06B18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7D5ABE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B30ECFF" w14:textId="77777777">
            <w:pPr>
              <w:spacing w:line="240" w:lineRule="auto"/>
              <w:jc w:val="center"/>
              <w:rPr>
                <w:rFonts w:eastAsia="SimSun" w:cs="Calibri"/>
                <w:b/>
                <w:sz w:val="14"/>
                <w:szCs w:val="24"/>
              </w:rPr>
            </w:pPr>
          </w:p>
        </w:tc>
      </w:tr>
    </w:tbl>
    <w:p w:rsidR="00B81173" w:rsidP="00427D47" w:rsidRDefault="005C7822" w14:paraId="719C3D6B" w14:textId="77777777">
      <w:pPr>
        <w:widowControl w:val="0"/>
        <w:spacing w:before="120" w:after="120" w:line="240" w:lineRule="auto"/>
        <w:jc w:val="left"/>
        <w:rPr>
          <w:rFonts w:eastAsia="SimSun" w:cs="Calibri"/>
          <w:szCs w:val="24"/>
        </w:rPr>
      </w:pPr>
      <w:r>
        <w:rPr>
          <w:rFonts w:eastAsia="SimSun" w:cs="Calibri"/>
          <w:szCs w:val="24"/>
        </w:rPr>
        <w:t xml:space="preserve">The foregoing table is provided for informational purposes only, and it shall not constitute, or be deemed to constitute, an obligation of any of the Parties to this Agreement. </w:t>
      </w:r>
    </w:p>
    <w:p w:rsidR="00B81173" w:rsidP="00427D47" w:rsidRDefault="00B81173" w14:paraId="11ED36A6" w14:textId="77777777">
      <w:pPr>
        <w:widowControl w:val="0"/>
        <w:spacing w:after="0" w:line="240" w:lineRule="auto"/>
        <w:jc w:val="left"/>
        <w:rPr>
          <w:rFonts w:eastAsia="SimSun" w:cs="Calibri"/>
          <w:szCs w:val="24"/>
        </w:rPr>
        <w:sectPr w:rsidR="00B81173" w:rsidSect="005F2746">
          <w:headerReference w:type="even" r:id="rId62"/>
          <w:headerReference w:type="default" r:id="rId63"/>
          <w:footerReference w:type="even" r:id="rId64"/>
          <w:footerReference w:type="default" r:id="rId65"/>
          <w:headerReference w:type="first" r:id="rId66"/>
          <w:footerReference w:type="first" r:id="rId67"/>
          <w:pgSz w:w="15840" w:h="12240" w:orient="landscape"/>
          <w:pgMar w:top="1440" w:right="1440" w:bottom="1440" w:left="1440" w:header="720" w:footer="720" w:gutter="0"/>
          <w:pgNumType w:start="1"/>
          <w:cols w:space="720"/>
          <w:titlePg/>
        </w:sectPr>
      </w:pPr>
    </w:p>
    <w:p w:rsidR="00B81173" w:rsidP="00427D47" w:rsidRDefault="005C7822" w14:paraId="54562CAF" w14:textId="77777777">
      <w:pPr>
        <w:spacing w:line="240" w:lineRule="auto"/>
        <w:jc w:val="center"/>
        <w:rPr>
          <w:rFonts w:eastAsia="SimSun" w:cs="Calibri"/>
          <w:b/>
          <w:szCs w:val="24"/>
        </w:rPr>
      </w:pPr>
      <w:r>
        <w:rPr>
          <w:rFonts w:eastAsia="SimSun" w:cs="Calibri"/>
          <w:b/>
          <w:szCs w:val="24"/>
        </w:rPr>
        <w:t>EXHIBIT F-4</w:t>
      </w:r>
    </w:p>
    <w:p w:rsidR="00B81173" w:rsidP="00427D47" w:rsidRDefault="005C7822" w14:paraId="08FD2020" w14:textId="77777777">
      <w:pPr>
        <w:spacing w:line="240" w:lineRule="auto"/>
        <w:jc w:val="center"/>
        <w:rPr>
          <w:rFonts w:eastAsia="SimSun" w:cs="Calibri"/>
          <w:b/>
          <w:szCs w:val="24"/>
        </w:rPr>
      </w:pPr>
      <w:r>
        <w:rPr>
          <w:rFonts w:eastAsia="SimSun" w:cs="Calibri"/>
          <w:b/>
          <w:szCs w:val="24"/>
        </w:rPr>
        <w:t xml:space="preserve">MONTHLY </w:t>
      </w:r>
      <w:bookmarkStart w:name="_cp_text_1_929" w:id="1291"/>
      <w:r>
        <w:rPr>
          <w:rFonts w:eastAsia="SimSun" w:cs="Calibri"/>
          <w:b/>
          <w:szCs w:val="24"/>
        </w:rPr>
        <w:t xml:space="preserve">EXPECTED </w:t>
      </w:r>
      <w:bookmarkEnd w:id="1291"/>
      <w:r>
        <w:rPr>
          <w:rFonts w:eastAsia="SimSun" w:cs="Calibri"/>
          <w:b/>
          <w:szCs w:val="24"/>
        </w:rPr>
        <w:t>AVAILABLE STORAGE CAPABILITY</w:t>
      </w:r>
    </w:p>
    <w:p w:rsidR="00B81173" w:rsidP="00427D47" w:rsidRDefault="005C7822" w14:paraId="71C62A56" w14:textId="77777777">
      <w:pPr>
        <w:spacing w:line="240" w:lineRule="auto"/>
        <w:jc w:val="center"/>
        <w:rPr>
          <w:rFonts w:eastAsia="SimSun" w:cs="Calibri"/>
          <w:szCs w:val="24"/>
        </w:rPr>
      </w:pPr>
      <w:r>
        <w:rPr>
          <w:rFonts w:eastAsia="SimSun" w:cs="Calibri"/>
          <w:szCs w:val="24"/>
        </w:rPr>
        <w:t>[MWh Per Hour] – [</w:t>
      </w:r>
      <w:r>
        <w:rPr>
          <w:rFonts w:eastAsia="SimSun" w:cs="Calibri"/>
          <w:i/>
          <w:szCs w:val="24"/>
        </w:rPr>
        <w:t>Insert Month</w:t>
      </w:r>
      <w:r>
        <w:rPr>
          <w:rFonts w:eastAsia="SimSun" w:cs="Calibri"/>
          <w:szCs w:val="24"/>
        </w:rPr>
        <w:t>]</w:t>
      </w:r>
    </w:p>
    <w:tbl>
      <w:tblPr>
        <w:tblW w:w="13025" w:type="dxa"/>
        <w:tblInd w:w="-324" w:type="dxa"/>
        <w:tblBorders>
          <w:top w:val="single" w:color="auto" w:sz="4" w:space="0"/>
          <w:left w:val="single" w:color="auto" w:sz="4" w:space="0"/>
          <w:bottom w:val="single" w:color="auto" w:sz="4" w:space="0"/>
          <w:right w:val="single" w:color="auto" w:sz="4" w:space="0"/>
        </w:tblBorders>
        <w:tblLook w:val="00A0" w:firstRow="1" w:lastRow="0" w:firstColumn="1" w:lastColumn="0" w:noHBand="0" w:noVBand="0"/>
      </w:tblPr>
      <w:tblGrid>
        <w:gridCol w:w="623"/>
        <w:gridCol w:w="473"/>
        <w:gridCol w:w="473"/>
        <w:gridCol w:w="473"/>
        <w:gridCol w:w="473"/>
        <w:gridCol w:w="473"/>
        <w:gridCol w:w="473"/>
        <w:gridCol w:w="473"/>
        <w:gridCol w:w="473"/>
        <w:gridCol w:w="473"/>
        <w:gridCol w:w="543"/>
        <w:gridCol w:w="543"/>
        <w:gridCol w:w="543"/>
        <w:gridCol w:w="543"/>
        <w:gridCol w:w="543"/>
        <w:gridCol w:w="543"/>
        <w:gridCol w:w="543"/>
        <w:gridCol w:w="543"/>
        <w:gridCol w:w="543"/>
        <w:gridCol w:w="543"/>
        <w:gridCol w:w="543"/>
        <w:gridCol w:w="543"/>
        <w:gridCol w:w="543"/>
        <w:gridCol w:w="543"/>
        <w:gridCol w:w="543"/>
      </w:tblGrid>
      <w:tr w:rsidR="00427D47" w:rsidTr="00427D47" w14:paraId="2853ECBD"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427D47" w:rsidR="00B81173" w:rsidP="00427D47" w:rsidRDefault="00B81173" w14:paraId="5A5326B8" w14:textId="77777777">
            <w:pPr>
              <w:spacing w:line="240" w:lineRule="auto"/>
              <w:jc w:val="center"/>
              <w:rPr>
                <w:rFonts w:eastAsia="SimSun"/>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30135E3" w14:textId="77777777">
            <w:pPr>
              <w:spacing w:line="240" w:lineRule="auto"/>
              <w:jc w:val="center"/>
              <w:rPr>
                <w:rFonts w:eastAsia="SimSun" w:cs="Calibri"/>
                <w:b/>
                <w:sz w:val="14"/>
                <w:szCs w:val="24"/>
              </w:rPr>
            </w:pPr>
            <w:r>
              <w:rPr>
                <w:rFonts w:eastAsia="SimSun" w:cs="Calibri"/>
                <w:b/>
                <w:sz w:val="14"/>
                <w:szCs w:val="24"/>
              </w:rPr>
              <w:t>1:00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07D2586" w14:textId="77777777">
            <w:pPr>
              <w:spacing w:line="240" w:lineRule="auto"/>
              <w:jc w:val="center"/>
              <w:rPr>
                <w:rFonts w:eastAsia="SimSun" w:cs="Calibri"/>
                <w:b/>
                <w:sz w:val="14"/>
                <w:szCs w:val="24"/>
              </w:rPr>
            </w:pPr>
            <w:r>
              <w:rPr>
                <w:rFonts w:eastAsia="SimSun" w:cs="Calibri"/>
                <w:b/>
                <w:sz w:val="14"/>
                <w:szCs w:val="24"/>
              </w:rPr>
              <w:t>2:00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7C155A45" w14:textId="77777777">
            <w:pPr>
              <w:spacing w:line="240" w:lineRule="auto"/>
              <w:jc w:val="center"/>
              <w:rPr>
                <w:rFonts w:eastAsia="SimSun" w:cs="Calibri"/>
                <w:b/>
                <w:sz w:val="14"/>
                <w:szCs w:val="24"/>
              </w:rPr>
            </w:pPr>
            <w:r>
              <w:rPr>
                <w:rFonts w:eastAsia="SimSun" w:cs="Calibri"/>
                <w:b/>
                <w:sz w:val="14"/>
                <w:szCs w:val="24"/>
              </w:rPr>
              <w:t>3:00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A350C0A" w14:textId="77777777">
            <w:pPr>
              <w:spacing w:line="240" w:lineRule="auto"/>
              <w:jc w:val="center"/>
              <w:rPr>
                <w:rFonts w:eastAsia="SimSun" w:cs="Calibri"/>
                <w:b/>
                <w:sz w:val="14"/>
                <w:szCs w:val="24"/>
              </w:rPr>
            </w:pPr>
            <w:r>
              <w:rPr>
                <w:rFonts w:eastAsia="SimSun" w:cs="Calibri"/>
                <w:b/>
                <w:sz w:val="14"/>
                <w:szCs w:val="24"/>
              </w:rPr>
              <w:t>4:00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01BC8F4" w14:textId="77777777">
            <w:pPr>
              <w:spacing w:line="240" w:lineRule="auto"/>
              <w:jc w:val="center"/>
              <w:rPr>
                <w:rFonts w:eastAsia="SimSun" w:cs="Calibri"/>
                <w:b/>
                <w:sz w:val="14"/>
                <w:szCs w:val="24"/>
              </w:rPr>
            </w:pPr>
            <w:r>
              <w:rPr>
                <w:rFonts w:eastAsia="SimSun" w:cs="Calibri"/>
                <w:b/>
                <w:sz w:val="14"/>
                <w:szCs w:val="24"/>
              </w:rPr>
              <w:t>5:00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4F91302" w14:textId="77777777">
            <w:pPr>
              <w:spacing w:line="240" w:lineRule="auto"/>
              <w:jc w:val="center"/>
              <w:rPr>
                <w:rFonts w:eastAsia="SimSun" w:cs="Calibri"/>
                <w:b/>
                <w:sz w:val="14"/>
                <w:szCs w:val="24"/>
              </w:rPr>
            </w:pPr>
            <w:r>
              <w:rPr>
                <w:rFonts w:eastAsia="SimSun" w:cs="Calibri"/>
                <w:b/>
                <w:sz w:val="14"/>
                <w:szCs w:val="24"/>
              </w:rPr>
              <w:t>6:00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25AE973" w14:textId="77777777">
            <w:pPr>
              <w:spacing w:line="240" w:lineRule="auto"/>
              <w:jc w:val="center"/>
              <w:rPr>
                <w:rFonts w:eastAsia="SimSun" w:cs="Calibri"/>
                <w:b/>
                <w:sz w:val="14"/>
                <w:szCs w:val="24"/>
              </w:rPr>
            </w:pPr>
            <w:r>
              <w:rPr>
                <w:rFonts w:eastAsia="SimSun" w:cs="Calibri"/>
                <w:b/>
                <w:sz w:val="14"/>
                <w:szCs w:val="24"/>
              </w:rPr>
              <w:t>7:00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4BAC3AF" w14:textId="77777777">
            <w:pPr>
              <w:spacing w:line="240" w:lineRule="auto"/>
              <w:jc w:val="center"/>
              <w:rPr>
                <w:rFonts w:eastAsia="SimSun" w:cs="Calibri"/>
                <w:b/>
                <w:sz w:val="14"/>
                <w:szCs w:val="24"/>
              </w:rPr>
            </w:pPr>
            <w:r>
              <w:rPr>
                <w:rFonts w:eastAsia="SimSun" w:cs="Calibri"/>
                <w:b/>
                <w:sz w:val="14"/>
                <w:szCs w:val="24"/>
              </w:rPr>
              <w:t>8:00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BF1E16D" w14:textId="77777777">
            <w:pPr>
              <w:spacing w:line="240" w:lineRule="auto"/>
              <w:jc w:val="center"/>
              <w:rPr>
                <w:rFonts w:eastAsia="SimSun" w:cs="Calibri"/>
                <w:b/>
                <w:sz w:val="14"/>
                <w:szCs w:val="24"/>
              </w:rPr>
            </w:pPr>
            <w:r>
              <w:rPr>
                <w:rFonts w:eastAsia="SimSun" w:cs="Calibri"/>
                <w:b/>
                <w:sz w:val="14"/>
                <w:szCs w:val="24"/>
              </w:rPr>
              <w:t>9:00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961C5B3" w14:textId="77777777">
            <w:pPr>
              <w:spacing w:line="240" w:lineRule="auto"/>
              <w:jc w:val="center"/>
              <w:rPr>
                <w:rFonts w:eastAsia="SimSun" w:cs="Calibri"/>
                <w:b/>
                <w:sz w:val="14"/>
                <w:szCs w:val="24"/>
              </w:rPr>
            </w:pPr>
            <w:r>
              <w:rPr>
                <w:rFonts w:eastAsia="SimSun" w:cs="Calibri"/>
                <w:b/>
                <w:sz w:val="14"/>
                <w:szCs w:val="24"/>
              </w:rPr>
              <w:t>10:00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6EA3939" w14:textId="77777777">
            <w:pPr>
              <w:spacing w:line="240" w:lineRule="auto"/>
              <w:jc w:val="center"/>
              <w:rPr>
                <w:rFonts w:eastAsia="SimSun" w:cs="Calibri"/>
                <w:b/>
                <w:sz w:val="14"/>
                <w:szCs w:val="24"/>
              </w:rPr>
            </w:pPr>
            <w:r>
              <w:rPr>
                <w:rFonts w:eastAsia="SimSun" w:cs="Calibri"/>
                <w:b/>
                <w:sz w:val="14"/>
                <w:szCs w:val="24"/>
              </w:rPr>
              <w:t>11:00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2A20758" w14:textId="77777777">
            <w:pPr>
              <w:spacing w:line="240" w:lineRule="auto"/>
              <w:jc w:val="center"/>
              <w:rPr>
                <w:rFonts w:eastAsia="SimSun" w:cs="Calibri"/>
                <w:b/>
                <w:sz w:val="14"/>
                <w:szCs w:val="24"/>
              </w:rPr>
            </w:pPr>
            <w:r>
              <w:rPr>
                <w:rFonts w:eastAsia="SimSun" w:cs="Calibri"/>
                <w:b/>
                <w:sz w:val="14"/>
                <w:szCs w:val="24"/>
              </w:rPr>
              <w:t>12:00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D0060F6" w14:textId="77777777">
            <w:pPr>
              <w:spacing w:line="240" w:lineRule="auto"/>
              <w:jc w:val="center"/>
              <w:rPr>
                <w:rFonts w:eastAsia="SimSun" w:cs="Calibri"/>
                <w:b/>
                <w:sz w:val="14"/>
                <w:szCs w:val="24"/>
              </w:rPr>
            </w:pPr>
            <w:r>
              <w:rPr>
                <w:rFonts w:eastAsia="SimSun" w:cs="Calibri"/>
                <w:b/>
                <w:sz w:val="14"/>
                <w:szCs w:val="24"/>
              </w:rPr>
              <w:t>13:00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294745E" w14:textId="77777777">
            <w:pPr>
              <w:spacing w:line="240" w:lineRule="auto"/>
              <w:jc w:val="center"/>
              <w:rPr>
                <w:rFonts w:eastAsia="SimSun" w:cs="Calibri"/>
                <w:b/>
                <w:sz w:val="14"/>
                <w:szCs w:val="24"/>
              </w:rPr>
            </w:pPr>
            <w:r>
              <w:rPr>
                <w:rFonts w:eastAsia="SimSun" w:cs="Calibri"/>
                <w:b/>
                <w:sz w:val="14"/>
                <w:szCs w:val="24"/>
              </w:rPr>
              <w:t>14:00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4411112" w14:textId="77777777">
            <w:pPr>
              <w:spacing w:line="240" w:lineRule="auto"/>
              <w:jc w:val="center"/>
              <w:rPr>
                <w:rFonts w:eastAsia="SimSun" w:cs="Calibri"/>
                <w:b/>
                <w:sz w:val="14"/>
                <w:szCs w:val="24"/>
              </w:rPr>
            </w:pPr>
            <w:r>
              <w:rPr>
                <w:rFonts w:eastAsia="SimSun" w:cs="Calibri"/>
                <w:b/>
                <w:sz w:val="14"/>
                <w:szCs w:val="24"/>
              </w:rPr>
              <w:t>15:00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F3887A0" w14:textId="77777777">
            <w:pPr>
              <w:spacing w:line="240" w:lineRule="auto"/>
              <w:jc w:val="center"/>
              <w:rPr>
                <w:rFonts w:eastAsia="SimSun" w:cs="Calibri"/>
                <w:b/>
                <w:sz w:val="14"/>
                <w:szCs w:val="24"/>
              </w:rPr>
            </w:pPr>
            <w:r>
              <w:rPr>
                <w:rFonts w:eastAsia="SimSun" w:cs="Calibri"/>
                <w:b/>
                <w:sz w:val="14"/>
                <w:szCs w:val="24"/>
              </w:rPr>
              <w:t>16:00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46B7E5C8" w14:textId="77777777">
            <w:pPr>
              <w:spacing w:line="240" w:lineRule="auto"/>
              <w:jc w:val="center"/>
              <w:rPr>
                <w:rFonts w:eastAsia="SimSun" w:cs="Calibri"/>
                <w:b/>
                <w:sz w:val="14"/>
                <w:szCs w:val="24"/>
              </w:rPr>
            </w:pPr>
            <w:r>
              <w:rPr>
                <w:rFonts w:eastAsia="SimSun" w:cs="Calibri"/>
                <w:b/>
                <w:sz w:val="14"/>
                <w:szCs w:val="24"/>
              </w:rPr>
              <w:t>17:00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7F70FA3" w14:textId="77777777">
            <w:pPr>
              <w:spacing w:line="240" w:lineRule="auto"/>
              <w:jc w:val="center"/>
              <w:rPr>
                <w:rFonts w:eastAsia="SimSun" w:cs="Calibri"/>
                <w:b/>
                <w:sz w:val="14"/>
                <w:szCs w:val="24"/>
              </w:rPr>
            </w:pPr>
            <w:r>
              <w:rPr>
                <w:rFonts w:eastAsia="SimSun" w:cs="Calibri"/>
                <w:b/>
                <w:sz w:val="14"/>
                <w:szCs w:val="24"/>
              </w:rPr>
              <w:t>18:00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7C1F9BDB" w14:textId="77777777">
            <w:pPr>
              <w:spacing w:line="240" w:lineRule="auto"/>
              <w:jc w:val="center"/>
              <w:rPr>
                <w:rFonts w:eastAsia="SimSun" w:cs="Calibri"/>
                <w:b/>
                <w:sz w:val="14"/>
                <w:szCs w:val="24"/>
              </w:rPr>
            </w:pPr>
            <w:r>
              <w:rPr>
                <w:rFonts w:eastAsia="SimSun" w:cs="Calibri"/>
                <w:b/>
                <w:sz w:val="14"/>
                <w:szCs w:val="24"/>
              </w:rPr>
              <w:t>19:00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3AB10E0" w14:textId="77777777">
            <w:pPr>
              <w:spacing w:line="240" w:lineRule="auto"/>
              <w:jc w:val="center"/>
              <w:rPr>
                <w:rFonts w:eastAsia="SimSun" w:cs="Calibri"/>
                <w:b/>
                <w:sz w:val="14"/>
                <w:szCs w:val="24"/>
              </w:rPr>
            </w:pPr>
            <w:r>
              <w:rPr>
                <w:rFonts w:eastAsia="SimSun" w:cs="Calibri"/>
                <w:b/>
                <w:sz w:val="14"/>
                <w:szCs w:val="24"/>
              </w:rPr>
              <w:t>20:00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4B34601" w14:textId="77777777">
            <w:pPr>
              <w:spacing w:line="240" w:lineRule="auto"/>
              <w:jc w:val="center"/>
              <w:rPr>
                <w:rFonts w:eastAsia="SimSun" w:cs="Calibri"/>
                <w:b/>
                <w:sz w:val="14"/>
                <w:szCs w:val="24"/>
              </w:rPr>
            </w:pPr>
            <w:r>
              <w:rPr>
                <w:rFonts w:eastAsia="SimSun" w:cs="Calibri"/>
                <w:b/>
                <w:sz w:val="14"/>
                <w:szCs w:val="24"/>
              </w:rPr>
              <w:t>21:00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C916C07" w14:textId="77777777">
            <w:pPr>
              <w:spacing w:line="240" w:lineRule="auto"/>
              <w:jc w:val="center"/>
              <w:rPr>
                <w:rFonts w:eastAsia="SimSun" w:cs="Calibri"/>
                <w:b/>
                <w:sz w:val="14"/>
                <w:szCs w:val="24"/>
              </w:rPr>
            </w:pPr>
            <w:r>
              <w:rPr>
                <w:rFonts w:eastAsia="SimSun" w:cs="Calibri"/>
                <w:b/>
                <w:sz w:val="14"/>
                <w:szCs w:val="24"/>
              </w:rPr>
              <w:t>22:00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51EA3650" w14:textId="77777777">
            <w:pPr>
              <w:spacing w:line="240" w:lineRule="auto"/>
              <w:jc w:val="center"/>
              <w:rPr>
                <w:rFonts w:eastAsia="SimSun" w:cs="Calibri"/>
                <w:b/>
                <w:sz w:val="14"/>
                <w:szCs w:val="24"/>
              </w:rPr>
            </w:pPr>
            <w:r>
              <w:rPr>
                <w:rFonts w:eastAsia="SimSun" w:cs="Calibri"/>
                <w:b/>
                <w:sz w:val="14"/>
                <w:szCs w:val="24"/>
              </w:rPr>
              <w:t>23:00</w:t>
            </w: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13278E0" w14:textId="77777777">
            <w:pPr>
              <w:spacing w:line="240" w:lineRule="auto"/>
              <w:jc w:val="center"/>
              <w:rPr>
                <w:rFonts w:eastAsia="SimSun" w:cs="Calibri"/>
                <w:b/>
                <w:sz w:val="14"/>
                <w:szCs w:val="24"/>
              </w:rPr>
            </w:pPr>
            <w:r>
              <w:rPr>
                <w:rFonts w:eastAsia="SimSun" w:cs="Calibri"/>
                <w:b/>
                <w:sz w:val="14"/>
                <w:szCs w:val="24"/>
              </w:rPr>
              <w:t>24:00</w:t>
            </w:r>
          </w:p>
        </w:tc>
      </w:tr>
      <w:tr w:rsidR="00427D47" w:rsidTr="00427D47" w14:paraId="2E19B67E"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6ADCD73" w14:textId="77777777">
            <w:pPr>
              <w:spacing w:line="240" w:lineRule="auto"/>
              <w:jc w:val="center"/>
              <w:rPr>
                <w:rFonts w:eastAsia="SimSun" w:cs="Calibri"/>
                <w:b/>
                <w:sz w:val="14"/>
                <w:szCs w:val="24"/>
              </w:rPr>
            </w:pPr>
            <w:r>
              <w:rPr>
                <w:rFonts w:eastAsia="SimSun" w:cs="Calibri"/>
                <w:b/>
                <w:sz w:val="14"/>
                <w:szCs w:val="24"/>
              </w:rPr>
              <w:t>Day 1</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4AF96D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F3B46D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19ACE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40AEAF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1E5DA4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9F3C4FD"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7D8E6A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715EFE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FA1838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240A41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E5025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096BB1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19416C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93ABDB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D8BF5C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D606D2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749617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52BFCE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391DD1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DDBBDE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104A9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60B35C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71A53A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8090BE3" w14:textId="77777777">
            <w:pPr>
              <w:spacing w:line="240" w:lineRule="auto"/>
              <w:jc w:val="center"/>
              <w:rPr>
                <w:rFonts w:eastAsia="SimSun" w:cs="Calibri"/>
                <w:b/>
                <w:sz w:val="14"/>
                <w:szCs w:val="24"/>
              </w:rPr>
            </w:pPr>
          </w:p>
        </w:tc>
      </w:tr>
      <w:tr w:rsidR="00427D47" w:rsidTr="00427D47" w14:paraId="4983D61E"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2B7ACE00" w14:textId="77777777">
            <w:pPr>
              <w:spacing w:line="240" w:lineRule="auto"/>
              <w:jc w:val="center"/>
              <w:rPr>
                <w:rFonts w:eastAsia="SimSun" w:cs="Calibri"/>
                <w:b/>
                <w:sz w:val="14"/>
                <w:szCs w:val="24"/>
              </w:rPr>
            </w:pPr>
            <w:r>
              <w:rPr>
                <w:rFonts w:eastAsia="SimSun" w:cs="Calibri"/>
                <w:b/>
                <w:sz w:val="14"/>
                <w:szCs w:val="24"/>
              </w:rPr>
              <w:t>Day 2</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13DA1C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73351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2C8943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3EBBCA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5B234D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A280A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52DC73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83FF57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BA00A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2B7AF4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BCC21D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3C0AC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7766FE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5B0A5B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4D18C4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5FE9DB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3F531F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8A012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95B391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AB08B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B7A45F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CDC289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50E2AB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B89335A" w14:textId="77777777">
            <w:pPr>
              <w:spacing w:line="240" w:lineRule="auto"/>
              <w:jc w:val="center"/>
              <w:rPr>
                <w:rFonts w:eastAsia="SimSun" w:cs="Calibri"/>
                <w:b/>
                <w:sz w:val="14"/>
                <w:szCs w:val="24"/>
              </w:rPr>
            </w:pPr>
          </w:p>
        </w:tc>
      </w:tr>
      <w:tr w:rsidR="00427D47" w:rsidTr="00427D47" w14:paraId="3369CCC7"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61BA0F3E" w14:textId="77777777">
            <w:pPr>
              <w:spacing w:line="240" w:lineRule="auto"/>
              <w:jc w:val="center"/>
              <w:rPr>
                <w:rFonts w:eastAsia="SimSun" w:cs="Calibri"/>
                <w:b/>
                <w:sz w:val="14"/>
                <w:szCs w:val="24"/>
              </w:rPr>
            </w:pPr>
            <w:r>
              <w:rPr>
                <w:rFonts w:eastAsia="SimSun" w:cs="Calibri"/>
                <w:b/>
                <w:sz w:val="14"/>
                <w:szCs w:val="24"/>
              </w:rPr>
              <w:t>Day 3</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9E7AF4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83B933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08B010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FB2C91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D9AB6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91A12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DF3B7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0FA15B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51F9EC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91B83A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F96501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48B8BE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883C97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2D4567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706A9B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5AA979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C8582B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8F3CB8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D3738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A03BD1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C79D3E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8C40A5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3CD339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424550" w14:textId="77777777">
            <w:pPr>
              <w:spacing w:line="240" w:lineRule="auto"/>
              <w:jc w:val="center"/>
              <w:rPr>
                <w:rFonts w:eastAsia="SimSun" w:cs="Calibri"/>
                <w:b/>
                <w:sz w:val="14"/>
                <w:szCs w:val="24"/>
              </w:rPr>
            </w:pPr>
          </w:p>
        </w:tc>
      </w:tr>
      <w:tr w:rsidR="00427D47" w:rsidTr="00427D47" w14:paraId="6868B4D5"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7CE1C967" w14:textId="77777777">
            <w:pPr>
              <w:spacing w:line="240" w:lineRule="auto"/>
              <w:jc w:val="center"/>
              <w:rPr>
                <w:rFonts w:eastAsia="SimSun" w:cs="Calibri"/>
                <w:b/>
                <w:sz w:val="14"/>
                <w:szCs w:val="24"/>
              </w:rPr>
            </w:pPr>
            <w:r>
              <w:rPr>
                <w:rFonts w:eastAsia="SimSun" w:cs="Calibri"/>
                <w:b/>
                <w:sz w:val="14"/>
                <w:szCs w:val="24"/>
              </w:rPr>
              <w:t>Day 4</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CF86FD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1E6D1C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F0AE7A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65F77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D4602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878DD8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FD67FF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2F737D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125ED2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708A86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231FF3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319B65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C7589D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434D8B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A6AAA6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91783D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62A7E5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73DAD4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42CE57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96CD9C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FEC952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2236A9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3BCDFC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FE17C41" w14:textId="77777777">
            <w:pPr>
              <w:spacing w:line="240" w:lineRule="auto"/>
              <w:jc w:val="center"/>
              <w:rPr>
                <w:rFonts w:eastAsia="SimSun" w:cs="Calibri"/>
                <w:b/>
                <w:sz w:val="14"/>
                <w:szCs w:val="24"/>
              </w:rPr>
            </w:pPr>
          </w:p>
        </w:tc>
      </w:tr>
      <w:tr w:rsidR="00427D47" w:rsidTr="00427D47" w14:paraId="22ADED75"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3EE4CD0" w14:textId="77777777">
            <w:pPr>
              <w:spacing w:line="240" w:lineRule="auto"/>
              <w:jc w:val="center"/>
              <w:rPr>
                <w:rFonts w:eastAsia="SimSun" w:cs="Calibri"/>
                <w:b/>
                <w:sz w:val="14"/>
                <w:szCs w:val="24"/>
              </w:rPr>
            </w:pPr>
            <w:r>
              <w:rPr>
                <w:rFonts w:eastAsia="SimSun" w:cs="Calibri"/>
                <w:b/>
                <w:sz w:val="14"/>
                <w:szCs w:val="24"/>
              </w:rPr>
              <w:t>Day 5</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8057D9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5AFBBE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1C89A0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7C919B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8EB6269"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92B2F1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8B9CDC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B176DDB"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CDE575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8CA0E0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A88355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67464D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A4D522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355E8B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1CE0EB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91893C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EEACDDA"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E80EB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18A744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79AA44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29DEAC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F448EB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424B63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F6F0F62" w14:textId="77777777">
            <w:pPr>
              <w:spacing w:line="240" w:lineRule="auto"/>
              <w:jc w:val="center"/>
              <w:rPr>
                <w:rFonts w:eastAsia="SimSun" w:cs="Calibri"/>
                <w:b/>
                <w:sz w:val="14"/>
                <w:szCs w:val="24"/>
              </w:rPr>
            </w:pPr>
          </w:p>
        </w:tc>
      </w:tr>
      <w:tr w:rsidR="00427D47" w:rsidTr="00427D47" w14:paraId="6A1B7476" w14:textId="77777777">
        <w:tc>
          <w:tcPr>
            <w:tcW w:w="13025" w:type="dxa"/>
            <w:gridSpan w:val="25"/>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057B6697" w14:textId="77777777">
            <w:pPr>
              <w:spacing w:line="240" w:lineRule="auto"/>
              <w:rPr>
                <w:rFonts w:eastAsia="SimSun" w:cs="Calibri"/>
                <w:b/>
                <w:sz w:val="14"/>
                <w:szCs w:val="24"/>
              </w:rPr>
            </w:pPr>
            <w:r>
              <w:rPr>
                <w:rFonts w:eastAsia="SimSun" w:cs="Calibri"/>
                <w:b/>
                <w:sz w:val="14"/>
                <w:szCs w:val="24"/>
              </w:rPr>
              <w:t>[insert additional rows for each day in the month]</w:t>
            </w:r>
          </w:p>
        </w:tc>
      </w:tr>
      <w:tr w:rsidR="00427D47" w:rsidTr="00427D47" w14:paraId="60D9C4D1"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3A4FC941" w14:textId="77777777">
            <w:pPr>
              <w:spacing w:line="240" w:lineRule="auto"/>
              <w:jc w:val="center"/>
              <w:rPr>
                <w:rFonts w:eastAsia="SimSun" w:cs="Calibri"/>
                <w:b/>
                <w:sz w:val="14"/>
                <w:szCs w:val="24"/>
              </w:rPr>
            </w:pPr>
            <w:r>
              <w:rPr>
                <w:rFonts w:eastAsia="SimSun" w:cs="Calibri"/>
                <w:b/>
                <w:sz w:val="14"/>
                <w:szCs w:val="24"/>
              </w:rPr>
              <w:t>Day 29</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1E89C2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3BB605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66B6063"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5DA922"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42E37D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C223A88"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82C490D"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5FB42C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33E8C76"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19F6A7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BC49B7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8D19A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1D9A9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AC18AC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DF58C9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01E912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FB4913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D34B0D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971269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E2135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00D026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E22887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DDAA6B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83A54F3" w14:textId="77777777">
            <w:pPr>
              <w:spacing w:line="240" w:lineRule="auto"/>
              <w:jc w:val="center"/>
              <w:rPr>
                <w:rFonts w:eastAsia="SimSun" w:cs="Calibri"/>
                <w:b/>
                <w:sz w:val="14"/>
                <w:szCs w:val="24"/>
              </w:rPr>
            </w:pPr>
          </w:p>
        </w:tc>
      </w:tr>
      <w:tr w:rsidR="00427D47" w:rsidTr="00427D47" w14:paraId="4ACED0B0"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1D607E43" w14:textId="77777777">
            <w:pPr>
              <w:spacing w:line="240" w:lineRule="auto"/>
              <w:jc w:val="center"/>
              <w:rPr>
                <w:rFonts w:eastAsia="SimSun" w:cs="Calibri"/>
                <w:b/>
                <w:sz w:val="14"/>
                <w:szCs w:val="24"/>
              </w:rPr>
            </w:pPr>
            <w:r>
              <w:rPr>
                <w:rFonts w:eastAsia="SimSun" w:cs="Calibri"/>
                <w:b/>
                <w:sz w:val="14"/>
                <w:szCs w:val="24"/>
              </w:rPr>
              <w:t>Day 30</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9D89F3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661CB4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BFBCF5"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6C0C0E6"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BB4EC6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6DD213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C517031"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B49B67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5EA6CBE"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D5A89C5"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640EC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A96C0D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470602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624A70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728BDF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0C8153"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7CA29C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B10B2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05FE4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0F8061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60D76B9"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D9041B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234FCC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5D1C066" w14:textId="77777777">
            <w:pPr>
              <w:spacing w:line="240" w:lineRule="auto"/>
              <w:jc w:val="center"/>
              <w:rPr>
                <w:rFonts w:eastAsia="SimSun" w:cs="Calibri"/>
                <w:b/>
                <w:sz w:val="14"/>
                <w:szCs w:val="24"/>
              </w:rPr>
            </w:pPr>
          </w:p>
        </w:tc>
      </w:tr>
      <w:tr w:rsidR="00427D47" w:rsidTr="00427D47" w14:paraId="6BF69EDB" w14:textId="77777777">
        <w:tc>
          <w:tcPr>
            <w:tcW w:w="6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5C7822" w14:paraId="7B28BC49" w14:textId="77777777">
            <w:pPr>
              <w:spacing w:line="240" w:lineRule="auto"/>
              <w:jc w:val="center"/>
              <w:rPr>
                <w:rFonts w:eastAsia="SimSun" w:cs="Calibri"/>
                <w:b/>
                <w:sz w:val="14"/>
                <w:szCs w:val="24"/>
              </w:rPr>
            </w:pPr>
            <w:r>
              <w:rPr>
                <w:rFonts w:eastAsia="SimSun" w:cs="Calibri"/>
                <w:b/>
                <w:sz w:val="14"/>
                <w:szCs w:val="24"/>
              </w:rPr>
              <w:t>Day 31</w:t>
            </w: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4CC403E"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C970F4"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CFEFFB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DA5808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1407B8F"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1D0DF7C"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51A7D47"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444CF7A" w14:textId="77777777">
            <w:pPr>
              <w:spacing w:line="240" w:lineRule="auto"/>
              <w:jc w:val="center"/>
              <w:rPr>
                <w:rFonts w:eastAsia="SimSun" w:cs="Calibri"/>
                <w:b/>
                <w:sz w:val="14"/>
                <w:szCs w:val="24"/>
              </w:rPr>
            </w:pPr>
          </w:p>
        </w:tc>
        <w:tc>
          <w:tcPr>
            <w:tcW w:w="47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ED86E7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10136BD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41D7E1C"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A7BD1F1"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B31AEE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C0F3E5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FD75D74"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042920C8"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38DB530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510CFA20"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9E47B82"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D631AEB"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6E0C8A67"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722673DF"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483825ED" w14:textId="77777777">
            <w:pPr>
              <w:spacing w:line="240" w:lineRule="auto"/>
              <w:jc w:val="center"/>
              <w:rPr>
                <w:rFonts w:eastAsia="SimSun" w:cs="Calibri"/>
                <w:b/>
                <w:sz w:val="14"/>
                <w:szCs w:val="24"/>
              </w:rPr>
            </w:pPr>
          </w:p>
        </w:tc>
        <w:tc>
          <w:tcPr>
            <w:tcW w:w="54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P="00427D47" w:rsidRDefault="00B81173" w14:paraId="2D13CEF0" w14:textId="77777777">
            <w:pPr>
              <w:spacing w:line="240" w:lineRule="auto"/>
              <w:jc w:val="center"/>
              <w:rPr>
                <w:rFonts w:eastAsia="SimSun" w:cs="Calibri"/>
                <w:b/>
                <w:sz w:val="14"/>
                <w:szCs w:val="24"/>
              </w:rPr>
            </w:pPr>
          </w:p>
        </w:tc>
      </w:tr>
    </w:tbl>
    <w:p w:rsidR="00B81173" w:rsidP="00427D47" w:rsidRDefault="005C7822" w14:paraId="6F39374F" w14:textId="77777777">
      <w:pPr>
        <w:widowControl w:val="0"/>
        <w:spacing w:before="120" w:after="120" w:line="240" w:lineRule="auto"/>
        <w:jc w:val="left"/>
        <w:rPr>
          <w:rFonts w:eastAsia="SimSun" w:cs="Calibri"/>
          <w:szCs w:val="24"/>
        </w:rPr>
      </w:pPr>
      <w:r>
        <w:rPr>
          <w:rFonts w:eastAsia="SimSun" w:cs="Calibri"/>
          <w:szCs w:val="24"/>
        </w:rPr>
        <w:t>The foregoing table is provided for informational purposes only, and it shall not constitute, or be deemed to constitute, an obligation of any of the Parties to this Agreement.</w:t>
      </w:r>
    </w:p>
    <w:p w:rsidR="00B81173" w:rsidP="00427D47" w:rsidRDefault="00B81173" w14:paraId="010BC65E" w14:textId="77777777">
      <w:pPr>
        <w:widowControl w:val="0"/>
        <w:spacing w:before="120" w:after="120" w:line="240" w:lineRule="auto"/>
        <w:jc w:val="left"/>
        <w:rPr>
          <w:rFonts w:eastAsia="SimSun" w:cs="Calibri"/>
          <w:szCs w:val="24"/>
        </w:rPr>
      </w:pPr>
    </w:p>
    <w:p w:rsidR="00B81173" w:rsidP="00427D47" w:rsidRDefault="00B81173" w14:paraId="3BC5B095" w14:textId="77777777">
      <w:pPr>
        <w:widowControl w:val="0"/>
        <w:spacing w:before="120" w:after="120" w:line="240" w:lineRule="auto"/>
        <w:jc w:val="left"/>
        <w:rPr>
          <w:rFonts w:eastAsia="SimSun" w:cs="Calibri"/>
          <w:szCs w:val="24"/>
        </w:rPr>
      </w:pPr>
    </w:p>
    <w:p w:rsidR="00B81173" w:rsidP="00427D47" w:rsidRDefault="00B81173" w14:paraId="2A1412F5" w14:textId="77777777">
      <w:pPr>
        <w:widowControl w:val="0"/>
        <w:spacing w:before="120" w:after="120" w:line="240" w:lineRule="auto"/>
        <w:jc w:val="left"/>
        <w:rPr>
          <w:rFonts w:eastAsia="SimSun" w:cs="Calibri"/>
          <w:szCs w:val="24"/>
        </w:rPr>
        <w:sectPr w:rsidR="00B81173" w:rsidSect="005F2746">
          <w:headerReference w:type="even" r:id="rId68"/>
          <w:headerReference w:type="default" r:id="rId69"/>
          <w:footerReference w:type="even" r:id="rId70"/>
          <w:footerReference w:type="default" r:id="rId71"/>
          <w:headerReference w:type="first" r:id="rId72"/>
          <w:footerReference w:type="first" r:id="rId73"/>
          <w:pgSz w:w="15840" w:h="12240" w:orient="landscape"/>
          <w:pgMar w:top="1440" w:right="1440" w:bottom="1440" w:left="1440" w:header="720" w:footer="720" w:gutter="0"/>
          <w:pgNumType w:start="1"/>
          <w:cols w:space="720"/>
          <w:titlePg/>
        </w:sectPr>
      </w:pPr>
    </w:p>
    <w:p w:rsidR="00B81173" w:rsidP="00427D47" w:rsidRDefault="005C7822" w14:paraId="5F28033D" w14:textId="77777777">
      <w:pPr>
        <w:spacing w:line="240" w:lineRule="auto"/>
        <w:jc w:val="center"/>
        <w:rPr>
          <w:rFonts w:eastAsia="SimSun" w:cs="Calibri"/>
          <w:b/>
          <w:szCs w:val="24"/>
        </w:rPr>
      </w:pPr>
      <w:bookmarkStart w:name="_Hlk494465513" w:id="1294"/>
      <w:r>
        <w:rPr>
          <w:rFonts w:eastAsia="SimSun" w:cs="Calibri"/>
          <w:b/>
          <w:szCs w:val="24"/>
        </w:rPr>
        <w:t>EXHIBIT G</w:t>
      </w:r>
    </w:p>
    <w:p w:rsidR="00B81173" w:rsidP="00427D47" w:rsidRDefault="005C7822" w14:paraId="1D112AE1" w14:textId="77777777">
      <w:pPr>
        <w:spacing w:line="240" w:lineRule="auto"/>
        <w:jc w:val="center"/>
        <w:rPr>
          <w:rFonts w:eastAsia="SimSun" w:cs="Calibri"/>
          <w:b/>
          <w:szCs w:val="24"/>
        </w:rPr>
      </w:pPr>
      <w:r>
        <w:rPr>
          <w:rFonts w:eastAsia="SimSun" w:cs="Calibri"/>
          <w:b/>
          <w:szCs w:val="24"/>
        </w:rPr>
        <w:t>GUARANTEED ENERGY PRODUCTION DAMAGES CALCULATION</w:t>
      </w:r>
    </w:p>
    <w:p w:rsidR="00B81173" w:rsidP="00427D47" w:rsidRDefault="005C7822" w14:paraId="36A6CCE9" w14:textId="0998D3E1">
      <w:pPr>
        <w:tabs>
          <w:tab w:val="right" w:pos="9360"/>
        </w:tabs>
        <w:spacing w:line="240" w:lineRule="auto"/>
        <w:rPr>
          <w:rFonts w:eastAsia="SimSun" w:cs="Calibri"/>
          <w:szCs w:val="24"/>
        </w:rPr>
      </w:pPr>
      <w:r>
        <w:rPr>
          <w:rFonts w:eastAsia="SimSun" w:cs="Calibri"/>
          <w:szCs w:val="24"/>
        </w:rPr>
        <w:t xml:space="preserve">In accordance with </w:t>
      </w:r>
      <w:bookmarkStart w:name="DocXTextRef311" w:id="1295"/>
      <w:r>
        <w:rPr>
          <w:rFonts w:eastAsia="SimSun" w:cs="Calibri"/>
          <w:szCs w:val="24"/>
        </w:rPr>
        <w:t xml:space="preserve">Section </w:t>
      </w:r>
      <w:bookmarkStart w:name="_cp_text_1_931" w:id="1296"/>
      <w:bookmarkEnd w:id="1295"/>
      <w:r>
        <w:rPr>
          <w:rFonts w:eastAsia="SimSun" w:cs="Calibri"/>
          <w:szCs w:val="24"/>
        </w:rPr>
        <w:t>4.7</w:t>
      </w:r>
      <w:bookmarkEnd w:id="1296"/>
      <w:r>
        <w:rPr>
          <w:rFonts w:eastAsia="SimSun" w:cs="Calibri"/>
          <w:szCs w:val="24"/>
        </w:rPr>
        <w:t>, if Seller fails to achieve the Guaranteed Energy Production during any Performance Measurement Period, a liquidated damages payment shall be due from Seller to Buyer, calculated as follows:</w:t>
      </w:r>
    </w:p>
    <w:p w:rsidR="00B81173" w:rsidP="00427D47" w:rsidRDefault="005C7822" w14:paraId="380FD1F3" w14:textId="77777777">
      <w:pPr>
        <w:spacing w:line="240" w:lineRule="auto"/>
        <w:ind w:firstLine="720"/>
        <w:rPr>
          <w:rFonts w:eastAsia="SimSun" w:cs="Calibri"/>
          <w:szCs w:val="24"/>
        </w:rPr>
      </w:pPr>
      <w:r>
        <w:rPr>
          <w:rFonts w:eastAsia="SimSun" w:cs="Calibri"/>
          <w:szCs w:val="24"/>
        </w:rPr>
        <w:t>[(A – B) * (C – D)]</w:t>
      </w:r>
      <w:bookmarkStart w:name="_cp_text_2_932" w:id="1297"/>
      <w:r>
        <w:rPr>
          <w:rFonts w:cs="Calibri"/>
          <w:szCs w:val="24"/>
        </w:rPr>
        <w:t xml:space="preserve"> – (E + F)</w:t>
      </w:r>
      <w:bookmarkEnd w:id="1297"/>
    </w:p>
    <w:p w:rsidR="00B81173" w:rsidP="00427D47" w:rsidRDefault="005C7822" w14:paraId="51F61FCF" w14:textId="77777777">
      <w:pPr>
        <w:spacing w:line="240" w:lineRule="auto"/>
        <w:ind w:firstLine="720"/>
        <w:rPr>
          <w:rFonts w:eastAsia="SimSun" w:cs="Calibri"/>
          <w:szCs w:val="24"/>
        </w:rPr>
      </w:pPr>
      <w:r>
        <w:rPr>
          <w:rFonts w:eastAsia="SimSun" w:cs="Calibri"/>
          <w:szCs w:val="24"/>
        </w:rPr>
        <w:t>where:</w:t>
      </w:r>
    </w:p>
    <w:p w:rsidR="00B81173" w:rsidP="00427D47" w:rsidRDefault="005C7822" w14:paraId="6A2F1B71" w14:textId="77777777">
      <w:pPr>
        <w:spacing w:line="240" w:lineRule="auto"/>
        <w:ind w:left="1440"/>
        <w:rPr>
          <w:rFonts w:eastAsia="SimSun" w:cs="Calibri"/>
          <w:szCs w:val="24"/>
        </w:rPr>
      </w:pPr>
      <w:r>
        <w:rPr>
          <w:rFonts w:eastAsia="SimSun" w:cs="Calibri"/>
          <w:szCs w:val="24"/>
          <w:u w:val="single"/>
        </w:rPr>
        <w:t>A</w:t>
      </w:r>
      <w:r>
        <w:rPr>
          <w:rFonts w:eastAsia="SimSun" w:cs="Calibri"/>
          <w:szCs w:val="24"/>
        </w:rPr>
        <w:t xml:space="preserve"> = </w:t>
      </w:r>
      <w:r>
        <w:rPr>
          <w:rFonts w:eastAsia="SimSun" w:cs="Calibri"/>
          <w:szCs w:val="24"/>
        </w:rPr>
        <w:tab/>
      </w:r>
      <w:r>
        <w:rPr>
          <w:rFonts w:eastAsia="SimSun" w:cs="Calibri"/>
          <w:szCs w:val="24"/>
        </w:rPr>
        <w:t>the Guaranteed Energy Production amount for the Performance Measurement Period, in MWh</w:t>
      </w:r>
    </w:p>
    <w:p w:rsidR="00B81173" w:rsidP="00427D47" w:rsidRDefault="005C7822" w14:paraId="2C3CB6B0" w14:textId="77777777">
      <w:pPr>
        <w:spacing w:line="240" w:lineRule="auto"/>
        <w:ind w:left="1440"/>
        <w:rPr>
          <w:rFonts w:eastAsia="SimSun" w:cs="Calibri"/>
          <w:szCs w:val="24"/>
        </w:rPr>
      </w:pPr>
      <w:r>
        <w:rPr>
          <w:rFonts w:eastAsia="SimSun" w:cs="Calibri"/>
          <w:szCs w:val="24"/>
          <w:u w:val="single"/>
        </w:rPr>
        <w:t>B</w:t>
      </w:r>
      <w:r>
        <w:rPr>
          <w:rFonts w:eastAsia="SimSun" w:cs="Calibri"/>
          <w:szCs w:val="24"/>
        </w:rPr>
        <w:t xml:space="preserve"> =</w:t>
      </w:r>
      <w:r>
        <w:rPr>
          <w:rFonts w:eastAsia="SimSun" w:cs="Calibri"/>
          <w:szCs w:val="24"/>
        </w:rPr>
        <w:tab/>
      </w:r>
      <w:r>
        <w:rPr>
          <w:rFonts w:eastAsia="SimSun" w:cs="Calibri"/>
          <w:szCs w:val="24"/>
        </w:rPr>
        <w:t>the Adjusted Energy Production amount for the Performance Measurement Period, in MWh</w:t>
      </w:r>
    </w:p>
    <w:p w:rsidR="00B81173" w:rsidP="00427D47" w:rsidRDefault="005C7822" w14:paraId="30394259" w14:textId="5CA76FFD">
      <w:pPr>
        <w:spacing w:line="240" w:lineRule="auto"/>
        <w:ind w:left="1440"/>
        <w:rPr>
          <w:rFonts w:eastAsia="SimSun" w:cs="Calibri"/>
          <w:szCs w:val="24"/>
          <w:u w:val="single"/>
        </w:rPr>
      </w:pPr>
      <w:r>
        <w:rPr>
          <w:rFonts w:eastAsia="SimSun" w:cs="Calibri"/>
          <w:szCs w:val="24"/>
          <w:u w:val="single"/>
        </w:rPr>
        <w:t>C</w:t>
      </w:r>
      <w:r>
        <w:rPr>
          <w:rFonts w:eastAsia="SimSun" w:cs="Calibri"/>
          <w:szCs w:val="24"/>
        </w:rPr>
        <w:t xml:space="preserve"> =</w:t>
      </w:r>
      <w:r>
        <w:rPr>
          <w:rFonts w:eastAsia="SimSun" w:cs="Calibri"/>
          <w:szCs w:val="24"/>
        </w:rPr>
        <w:tab/>
      </w:r>
      <w:r>
        <w:rPr>
          <w:rFonts w:eastAsia="SimSun" w:cs="Calibri"/>
          <w:szCs w:val="24"/>
        </w:rPr>
        <w:t xml:space="preserve">Replacement price for the Performance Measurement Period, in $/MWh, which is the sum of </w:t>
      </w:r>
      <w:bookmarkStart w:name="DocXTextRef312" w:id="1298"/>
      <w:r>
        <w:rPr>
          <w:rFonts w:eastAsia="SimSun" w:cs="Calibri"/>
          <w:szCs w:val="24"/>
        </w:rPr>
        <w:t>(a)</w:t>
      </w:r>
      <w:bookmarkEnd w:id="1298"/>
      <w:r>
        <w:rPr>
          <w:rFonts w:eastAsia="SimSun" w:cs="Calibri"/>
          <w:szCs w:val="24"/>
        </w:rPr>
        <w:t xml:space="preserve"> </w:t>
      </w:r>
      <w:r>
        <w:rPr>
          <w:rFonts w:eastAsia="SimSun" w:cs="Calibri"/>
          <w:color w:val="000000"/>
          <w:szCs w:val="24"/>
        </w:rPr>
        <w:t xml:space="preserve">the simple average of the Integrated Forward Market hourly price for all the hours in the </w:t>
      </w:r>
      <w:r>
        <w:rPr>
          <w:rFonts w:eastAsia="SimSun" w:cs="Calibri"/>
          <w:szCs w:val="24"/>
        </w:rPr>
        <w:t>Performance Measurement Period</w:t>
      </w:r>
      <w:r>
        <w:rPr>
          <w:rFonts w:eastAsia="SimSun" w:cs="Calibri"/>
          <w:color w:val="000000"/>
          <w:szCs w:val="24"/>
        </w:rPr>
        <w:t>, as published by the CAISO, for the Existing Zone Generation Trading Hub (as defined in the CAISO Tariff) for the Delivery Point,</w:t>
      </w:r>
      <w:r>
        <w:rPr>
          <w:rFonts w:ascii="Arial" w:hAnsi="Arial" w:eastAsia="SimSun" w:cs="Calibri"/>
          <w:b/>
          <w:sz w:val="20"/>
          <w:szCs w:val="24"/>
        </w:rPr>
        <w:t xml:space="preserve"> </w:t>
      </w:r>
      <w:r>
        <w:rPr>
          <w:rFonts w:eastAsia="SimSun" w:cs="Calibri"/>
          <w:szCs w:val="24"/>
        </w:rPr>
        <w:t xml:space="preserve">plus </w:t>
      </w:r>
      <w:bookmarkStart w:name="DocXTextRef313" w:id="1299"/>
      <w:r>
        <w:rPr>
          <w:rFonts w:eastAsia="SimSun" w:cs="Calibri"/>
          <w:szCs w:val="24"/>
        </w:rPr>
        <w:t>(b)</w:t>
      </w:r>
      <w:bookmarkEnd w:id="1299"/>
      <w:r>
        <w:rPr>
          <w:rFonts w:eastAsia="SimSun" w:cs="Calibri"/>
          <w:szCs w:val="24"/>
        </w:rPr>
        <w:t xml:space="preserve"> the market value of Replacement Green Attributes</w:t>
      </w:r>
    </w:p>
    <w:p w:rsidRPr="00427D47" w:rsidR="00B81173" w:rsidP="00427D47" w:rsidRDefault="005C7822" w14:paraId="1FB323F4" w14:textId="5C6B33E1">
      <w:pPr>
        <w:widowControl w:val="0"/>
        <w:spacing w:line="240" w:lineRule="auto"/>
        <w:ind w:left="720" w:firstLine="720"/>
      </w:pPr>
      <w:r>
        <w:rPr>
          <w:rFonts w:eastAsia="SimSun" w:cs="Calibri"/>
          <w:szCs w:val="24"/>
          <w:u w:val="single"/>
        </w:rPr>
        <w:t>D</w:t>
      </w:r>
      <w:r>
        <w:rPr>
          <w:rFonts w:eastAsia="SimSun" w:cs="Calibri"/>
          <w:szCs w:val="24"/>
        </w:rPr>
        <w:t xml:space="preserve"> =</w:t>
      </w:r>
      <w:r>
        <w:rPr>
          <w:rFonts w:eastAsia="SimSun" w:cs="Calibri"/>
          <w:szCs w:val="24"/>
        </w:rPr>
        <w:tab/>
      </w:r>
      <w:r>
        <w:rPr>
          <w:rFonts w:eastAsia="SimSun" w:cs="Calibri"/>
          <w:szCs w:val="24"/>
        </w:rPr>
        <w:t xml:space="preserve">the Renewable Rate, in $/MWh </w:t>
      </w:r>
      <w:bookmarkStart w:name="_Hlk7797540" w:id="1300"/>
      <w:r w:rsidR="00F94626">
        <w:rPr>
          <w:b/>
          <w:bCs/>
          <w:i/>
          <w:iCs/>
          <w:highlight w:val="yellow"/>
        </w:rPr>
        <w:t>[NTD: If the Renewable Rate has an annual escalator, this will be the average of the Renewable Rate of the applicable two years in the Performance Measurement Period.]</w:t>
      </w:r>
      <w:bookmarkEnd w:id="1300"/>
    </w:p>
    <w:p w:rsidR="00B81173" w:rsidP="00427D47" w:rsidRDefault="005C7822" w14:paraId="36771664" w14:textId="668D6E5F">
      <w:pPr>
        <w:widowControl w:val="0"/>
        <w:spacing w:line="240" w:lineRule="auto"/>
        <w:ind w:left="1440"/>
        <w:rPr>
          <w:rFonts w:cs="Calibri"/>
          <w:szCs w:val="24"/>
          <w:u w:val="single"/>
        </w:rPr>
      </w:pPr>
      <w:bookmarkStart w:name="_cp_text_2_937" w:id="1301"/>
      <w:r>
        <w:rPr>
          <w:rFonts w:cs="Calibri"/>
          <w:szCs w:val="24"/>
          <w:u w:val="single"/>
        </w:rPr>
        <w:t>E</w:t>
      </w:r>
      <w:r w:rsidRPr="00427D47">
        <w:t xml:space="preserve"> = </w:t>
      </w:r>
      <w:r w:rsidRPr="00427D47">
        <w:tab/>
      </w:r>
      <w:r w:rsidRPr="00427D47">
        <w:t>The</w:t>
      </w:r>
      <w:r w:rsidR="00FB7E5F">
        <w:rPr>
          <w:u w:val="single"/>
        </w:rPr>
        <w:t xml:space="preserve"> amount of</w:t>
      </w:r>
      <w:r w:rsidRPr="00427D47">
        <w:t xml:space="preserve"> </w:t>
      </w:r>
      <w:bookmarkStart w:name="_cp_text_2_939" w:id="1302"/>
      <w:bookmarkEnd w:id="1301"/>
      <w:r w:rsidRPr="00427D47">
        <w:t xml:space="preserve">Energy Replacement Damages paid by Seller </w:t>
      </w:r>
      <w:bookmarkStart w:name="_cp_text_2_941" w:id="1303"/>
      <w:bookmarkEnd w:id="1302"/>
      <w:r w:rsidRPr="00427D47" w:rsidR="00121077">
        <w:t xml:space="preserve">with respect to </w:t>
      </w:r>
      <w:r w:rsidRPr="00427D47">
        <w:t xml:space="preserve">the immediately preceding </w:t>
      </w:r>
      <w:bookmarkEnd w:id="1303"/>
      <w:r w:rsidRPr="00427D47" w:rsidR="00437D02">
        <w:rPr>
          <w:rFonts w:eastAsia="SimSun"/>
        </w:rPr>
        <w:t>Performance Measurement Period</w:t>
      </w:r>
      <w:bookmarkStart w:name="_cp_text_2_943" w:id="1304"/>
    </w:p>
    <w:p w:rsidR="00B81173" w:rsidP="00427D47" w:rsidRDefault="005C7822" w14:paraId="11A2D080" w14:textId="1E6D58BE">
      <w:pPr>
        <w:widowControl w:val="0"/>
        <w:spacing w:line="240" w:lineRule="auto"/>
        <w:ind w:left="1440"/>
        <w:rPr>
          <w:rFonts w:cs="Calibri"/>
          <w:szCs w:val="24"/>
        </w:rPr>
      </w:pPr>
      <w:bookmarkStart w:name="_cp_text_2_944" w:id="1305"/>
      <w:bookmarkEnd w:id="1304"/>
      <w:r>
        <w:rPr>
          <w:rFonts w:cs="Calibri"/>
          <w:szCs w:val="24"/>
          <w:u w:val="single"/>
        </w:rPr>
        <w:t>F</w:t>
      </w:r>
      <w:r w:rsidRPr="00427D47">
        <w:t xml:space="preserve"> = The product </w:t>
      </w:r>
      <w:bookmarkEnd w:id="1305"/>
      <w:r w:rsidRPr="00427D47" w:rsidR="009671AD">
        <w:rPr>
          <w:color w:val="000000"/>
        </w:rPr>
        <w:t xml:space="preserve">of (a) </w:t>
      </w:r>
      <w:bookmarkStart w:name="_cp_text_2_946" w:id="1306"/>
      <w:r w:rsidRPr="00427D47">
        <w:t xml:space="preserve">the amount of Replacement Product in MWhs delivered by Seller in the immediately preceding Contract Year </w:t>
      </w:r>
      <w:bookmarkEnd w:id="1306"/>
      <w:r w:rsidRPr="00427D47" w:rsidR="009671AD">
        <w:rPr>
          <w:rFonts w:eastAsia="MS Mincho"/>
        </w:rPr>
        <w:t xml:space="preserve">and (b) </w:t>
      </w:r>
      <w:bookmarkStart w:name="_cp_text_2_948" w:id="1307"/>
      <w:r w:rsidRPr="00427D47">
        <w:t>the price which is (C – D)</w:t>
      </w:r>
    </w:p>
    <w:bookmarkEnd w:id="1307"/>
    <w:p w:rsidR="00B81173" w:rsidP="00427D47" w:rsidRDefault="005C7822" w14:paraId="2E256DA2" w14:textId="77777777">
      <w:pPr>
        <w:spacing w:line="240" w:lineRule="auto"/>
        <w:ind w:firstLine="720"/>
        <w:rPr>
          <w:rFonts w:cs="Calibri"/>
          <w:szCs w:val="24"/>
        </w:rPr>
      </w:pPr>
      <w:r>
        <w:rPr>
          <w:rFonts w:eastAsia="SimSun" w:cs="Calibri"/>
          <w:szCs w:val="24"/>
        </w:rPr>
        <w:t>“</w:t>
      </w:r>
      <w:r>
        <w:rPr>
          <w:rFonts w:eastAsia="SimSun" w:cs="Calibri"/>
          <w:b/>
          <w:szCs w:val="24"/>
          <w:u w:val="single"/>
        </w:rPr>
        <w:t>Adjusted Energy Production</w:t>
      </w:r>
      <w:r>
        <w:rPr>
          <w:rFonts w:eastAsia="SimSun" w:cs="Calibri"/>
          <w:szCs w:val="24"/>
        </w:rPr>
        <w:t xml:space="preserve">” shall mean the sum of the following: PV Energy + Deemed Delivered Energy + Lost Output + Replacement Product. </w:t>
      </w:r>
    </w:p>
    <w:p w:rsidR="00B81173" w:rsidP="00427D47" w:rsidRDefault="005C7822" w14:paraId="6CEB9CFE" w14:textId="77777777">
      <w:pPr>
        <w:spacing w:line="240" w:lineRule="auto"/>
        <w:ind w:firstLine="720"/>
        <w:rPr>
          <w:rFonts w:eastAsia="SimSun" w:cs="Calibri"/>
          <w:b/>
          <w:szCs w:val="24"/>
        </w:rPr>
      </w:pPr>
      <w:r>
        <w:rPr>
          <w:rFonts w:eastAsia="SimSun" w:cs="Calibri"/>
          <w:szCs w:val="24"/>
        </w:rPr>
        <w:t>“</w:t>
      </w:r>
      <w:r>
        <w:rPr>
          <w:rFonts w:eastAsia="SimSun" w:cs="Calibri"/>
          <w:b/>
          <w:szCs w:val="24"/>
          <w:u w:val="single"/>
        </w:rPr>
        <w:t>Replacement Energy</w:t>
      </w:r>
      <w:r>
        <w:rPr>
          <w:rFonts w:eastAsia="SimSun" w:cs="Calibri"/>
          <w:szCs w:val="24"/>
        </w:rPr>
        <w:t>” means energy produced by a facility other than the Facility, that is provided by Seller to Buyer as Replacement Product, in an amount equal to the amount of Replacement Green Attributes provided by Seller as Replacement Product for the same Performance Measurement Period.</w:t>
      </w:r>
    </w:p>
    <w:p w:rsidR="00B81173" w:rsidP="00427D47" w:rsidRDefault="005C7822" w14:paraId="25F29E82" w14:textId="77777777">
      <w:pPr>
        <w:spacing w:line="240" w:lineRule="auto"/>
        <w:ind w:firstLine="720"/>
        <w:rPr>
          <w:rFonts w:eastAsia="SimSun" w:cs="Calibri"/>
          <w:szCs w:val="24"/>
        </w:rPr>
      </w:pPr>
      <w:r>
        <w:rPr>
          <w:rFonts w:eastAsia="SimSun" w:cs="Calibri"/>
          <w:szCs w:val="24"/>
        </w:rPr>
        <w:t>“</w:t>
      </w:r>
      <w:r>
        <w:rPr>
          <w:rFonts w:eastAsia="SimSun" w:cs="Calibri"/>
          <w:b/>
          <w:szCs w:val="24"/>
          <w:u w:val="single"/>
        </w:rPr>
        <w:t>Replacement Green Attributes</w:t>
      </w:r>
      <w:r>
        <w:rPr>
          <w:rFonts w:eastAsia="SimSun" w:cs="Calibri"/>
          <w:szCs w:val="24"/>
        </w:rPr>
        <w:t>” means Renewable Energy Credits of the same Portfolio Content Category (i.e., PCC1) as the Green Attributes portion of the Product and of the same year of production as the Renewable Energy Credits that would have been generated by the Facility.</w:t>
      </w:r>
    </w:p>
    <w:p w:rsidR="00B81173" w:rsidP="00427D47" w:rsidRDefault="005C7822" w14:paraId="67B799CC" w14:textId="4F40E9C3">
      <w:pPr>
        <w:spacing w:line="240" w:lineRule="auto"/>
        <w:ind w:firstLine="720"/>
        <w:rPr>
          <w:rFonts w:eastAsia="SimSun" w:cs="Calibri"/>
          <w:b/>
          <w:szCs w:val="24"/>
        </w:rPr>
      </w:pPr>
      <w:r>
        <w:rPr>
          <w:rFonts w:eastAsia="SimSun" w:cs="Calibri"/>
          <w:szCs w:val="24"/>
        </w:rPr>
        <w:t>“</w:t>
      </w:r>
      <w:r>
        <w:rPr>
          <w:rFonts w:eastAsia="SimSun" w:cs="Calibri"/>
          <w:b/>
          <w:szCs w:val="24"/>
          <w:u w:val="single"/>
        </w:rPr>
        <w:t>Replacement Product</w:t>
      </w:r>
      <w:r>
        <w:rPr>
          <w:rFonts w:eastAsia="SimSun" w:cs="Calibri"/>
          <w:szCs w:val="24"/>
        </w:rPr>
        <w:t>” means (a) Replacement Energy</w:t>
      </w:r>
      <w:r w:rsidR="00F94626">
        <w:t>,</w:t>
      </w:r>
      <w:r>
        <w:rPr>
          <w:rFonts w:eastAsia="SimSun" w:cs="Calibri"/>
          <w:szCs w:val="24"/>
        </w:rPr>
        <w:t xml:space="preserve"> and (b) Replacement Green Attributes</w:t>
      </w:r>
      <w:bookmarkStart w:name="_cp_text_1_950" w:id="1308"/>
      <w:r>
        <w:rPr>
          <w:rFonts w:eastAsia="SimSun" w:cs="Calibri"/>
          <w:szCs w:val="24"/>
        </w:rPr>
        <w:t xml:space="preserve"> </w:t>
      </w:r>
      <w:bookmarkEnd w:id="1308"/>
      <w:r>
        <w:rPr>
          <w:rFonts w:eastAsia="SimSun" w:cs="Calibri"/>
          <w:szCs w:val="24"/>
        </w:rPr>
        <w:t xml:space="preserve">in an amount not to exceed </w:t>
      </w:r>
      <w:bookmarkStart w:name="_cp_text_1_952" w:id="1309"/>
      <w:r w:rsidR="00F94626">
        <w:rPr>
          <w:rFonts w:eastAsia="SimSun"/>
          <w:szCs w:val="26"/>
        </w:rPr>
        <w:t>ten</w:t>
      </w:r>
      <w:r>
        <w:rPr>
          <w:rFonts w:eastAsia="SimSun" w:cs="Calibri"/>
          <w:szCs w:val="24"/>
        </w:rPr>
        <w:t xml:space="preserve"> </w:t>
      </w:r>
      <w:bookmarkEnd w:id="1309"/>
      <w:r>
        <w:rPr>
          <w:rFonts w:eastAsia="SimSun" w:cs="Calibri"/>
          <w:szCs w:val="24"/>
        </w:rPr>
        <w:t>percent (</w:t>
      </w:r>
      <w:bookmarkStart w:name="_cp_text_1_954" w:id="1310"/>
      <w:r w:rsidR="00F94626">
        <w:rPr>
          <w:rFonts w:eastAsia="SimSun"/>
          <w:szCs w:val="26"/>
        </w:rPr>
        <w:t>10</w:t>
      </w:r>
      <w:bookmarkEnd w:id="1310"/>
      <w:r>
        <w:rPr>
          <w:rFonts w:eastAsia="SimSun" w:cs="Calibri"/>
          <w:szCs w:val="24"/>
        </w:rPr>
        <w:t>%) of the Expected Energy for the previous Contract Year.</w:t>
      </w:r>
    </w:p>
    <w:p w:rsidR="00B81173" w:rsidP="00427D47" w:rsidRDefault="005C7822" w14:paraId="09940646" w14:textId="4C8134D3">
      <w:pPr>
        <w:spacing w:line="240" w:lineRule="auto"/>
        <w:ind w:firstLine="720"/>
        <w:rPr>
          <w:rFonts w:eastAsia="SimSun" w:cs="Calibri"/>
          <w:szCs w:val="24"/>
        </w:rPr>
      </w:pPr>
      <w:r>
        <w:rPr>
          <w:rFonts w:eastAsia="SimSun" w:cs="Calibri"/>
          <w:szCs w:val="24"/>
        </w:rPr>
        <w:t>No payment shall be due if the calculation of (</w:t>
      </w:r>
      <w:bookmarkStart w:name="_cp_text_2_956" w:id="1311"/>
      <w:r>
        <w:rPr>
          <w:rFonts w:cs="Calibri"/>
          <w:szCs w:val="24"/>
        </w:rPr>
        <w:t>a) (</w:t>
      </w:r>
      <w:bookmarkEnd w:id="1311"/>
      <w:r>
        <w:rPr>
          <w:rFonts w:eastAsia="SimSun" w:cs="Calibri"/>
          <w:szCs w:val="24"/>
        </w:rPr>
        <w:t>A - B)</w:t>
      </w:r>
      <w:bookmarkStart w:name="_cp_text_2_957" w:id="1312"/>
      <w:r>
        <w:rPr>
          <w:rFonts w:cs="Calibri"/>
          <w:szCs w:val="24"/>
        </w:rPr>
        <w:t>, (b)</w:t>
      </w:r>
      <w:bookmarkEnd w:id="1312"/>
      <w:r>
        <w:rPr>
          <w:rFonts w:eastAsia="SimSun" w:cs="Calibri"/>
          <w:szCs w:val="24"/>
        </w:rPr>
        <w:t xml:space="preserve"> (C - D)</w:t>
      </w:r>
      <w:bookmarkStart w:name="_cp_text_2_959" w:id="1313"/>
      <w:r>
        <w:rPr>
          <w:rFonts w:cs="Calibri"/>
          <w:szCs w:val="24"/>
        </w:rPr>
        <w:t>, or (c) [(A – B) * (C – D)] – (E + F),</w:t>
      </w:r>
      <w:bookmarkEnd w:id="1313"/>
      <w:r>
        <w:rPr>
          <w:rFonts w:eastAsia="SimSun" w:cs="Calibri"/>
          <w:szCs w:val="24"/>
        </w:rPr>
        <w:t xml:space="preserve"> yields a negative number.</w:t>
      </w:r>
      <w:bookmarkStart w:name="_cp_text_2_960" w:id="1314"/>
      <w:r>
        <w:rPr>
          <w:rFonts w:cs="Calibri"/>
          <w:szCs w:val="24"/>
        </w:rPr>
        <w:t xml:space="preserve"> In no event will Buyer owe </w:t>
      </w:r>
      <w:bookmarkEnd w:id="1314"/>
      <w:r w:rsidR="009671AD">
        <w:rPr>
          <w:rFonts w:eastAsia="SimSun" w:cs="Calibri"/>
          <w:szCs w:val="24"/>
        </w:rPr>
        <w:t xml:space="preserve">any payment </w:t>
      </w:r>
      <w:r w:rsidR="009671AD">
        <w:rPr>
          <w:rFonts w:cs="Calibri"/>
          <w:szCs w:val="24"/>
        </w:rPr>
        <w:t xml:space="preserve">to Seller pursuant to </w:t>
      </w:r>
      <w:bookmarkStart w:name="_cp_text_2_964" w:id="1315"/>
      <w:r w:rsidR="00121077">
        <w:rPr>
          <w:rFonts w:cs="Calibri"/>
          <w:szCs w:val="24"/>
        </w:rPr>
        <w:t xml:space="preserve">this </w:t>
      </w:r>
      <w:r w:rsidRPr="00427D47" w:rsidR="00121077">
        <w:rPr>
          <w:u w:val="single"/>
        </w:rPr>
        <w:t xml:space="preserve">Exhibit </w:t>
      </w:r>
      <w:r w:rsidRPr="00427D47">
        <w:rPr>
          <w:u w:val="single"/>
        </w:rPr>
        <w:t>G</w:t>
      </w:r>
      <w:r>
        <w:rPr>
          <w:rFonts w:cs="Calibri"/>
          <w:szCs w:val="24"/>
        </w:rPr>
        <w:t>.</w:t>
      </w:r>
      <w:bookmarkEnd w:id="1315"/>
    </w:p>
    <w:p w:rsidR="00B81173" w:rsidP="00427D47" w:rsidRDefault="005C7822" w14:paraId="0EC152C5" w14:textId="6DAAB886">
      <w:pPr>
        <w:spacing w:line="240" w:lineRule="auto"/>
        <w:ind w:firstLine="720"/>
        <w:rPr>
          <w:rFonts w:eastAsia="SimSun" w:cs="Calibri"/>
          <w:szCs w:val="24"/>
        </w:rPr>
      </w:pPr>
      <w:r>
        <w:rPr>
          <w:rFonts w:eastAsia="SimSun" w:cs="Calibri"/>
          <w:szCs w:val="24"/>
        </w:rPr>
        <w:t>Within sixty (60) days after each Contract Year, Buyer shall send Seller Notice of the amount of damages owing, if any, which shall be payable to Buyer before the later of (a) thirty (30) days of such Notice and (b) ninety (90) days after each Performance Measurement Period</w:t>
      </w:r>
      <w:r w:rsidR="00427D47">
        <w:rPr>
          <w:rFonts w:eastAsia="SimSun" w:cs="Calibri"/>
          <w:szCs w:val="24"/>
        </w:rPr>
        <w:t>;</w:t>
      </w:r>
      <w:r>
        <w:rPr>
          <w:rFonts w:eastAsia="SimSun" w:cs="Calibri"/>
          <w:szCs w:val="24"/>
        </w:rPr>
        <w:t xml:space="preserve"> </w:t>
      </w:r>
      <w:r w:rsidRPr="00427D47">
        <w:rPr>
          <w:rFonts w:eastAsia="SimSun"/>
          <w:i/>
        </w:rPr>
        <w:t>provided</w:t>
      </w:r>
      <w:r w:rsidR="00427D47">
        <w:rPr>
          <w:rFonts w:eastAsia="SimSun"/>
          <w:iCs/>
        </w:rPr>
        <w:t>,</w:t>
      </w:r>
      <w:r>
        <w:rPr>
          <w:rFonts w:eastAsia="SimSun" w:cs="Calibri"/>
          <w:szCs w:val="24"/>
        </w:rPr>
        <w:t xml:space="preserve"> the amount of damages owing shall be adjusted to account for Replacement Product, if any, delivered after each applicable Performance Measurement Period.</w:t>
      </w:r>
    </w:p>
    <w:p w:rsidR="00B81173" w:rsidP="00436227" w:rsidRDefault="00B81173" w14:paraId="299110E8" w14:textId="77777777">
      <w:pPr>
        <w:pStyle w:val="BodyTextHang1"/>
        <w:spacing w:line="240" w:lineRule="auto"/>
        <w:rPr>
          <w:rFonts w:eastAsia="SimSun" w:cs="Calibri"/>
          <w:b/>
          <w:szCs w:val="24"/>
        </w:rPr>
      </w:pPr>
    </w:p>
    <w:p w:rsidR="00B81173" w:rsidP="00436227" w:rsidRDefault="00B81173" w14:paraId="3D4256BE" w14:textId="77777777">
      <w:pPr>
        <w:pStyle w:val="BodyTextHang1"/>
        <w:spacing w:line="240" w:lineRule="auto"/>
        <w:rPr>
          <w:rFonts w:eastAsia="SimSun" w:cs="Calibri"/>
          <w:b/>
          <w:szCs w:val="24"/>
        </w:rPr>
        <w:sectPr w:rsidR="00B81173" w:rsidSect="005F2746">
          <w:headerReference w:type="even" r:id="rId74"/>
          <w:headerReference w:type="default" r:id="rId75"/>
          <w:footerReference w:type="even" r:id="rId76"/>
          <w:footerReference w:type="default" r:id="rId77"/>
          <w:headerReference w:type="first" r:id="rId78"/>
          <w:footerReference w:type="first" r:id="rId79"/>
          <w:pgSz w:w="12240" w:h="15840" w:orient="portrait"/>
          <w:pgMar w:top="1440" w:right="1440" w:bottom="1440" w:left="1440" w:header="720" w:footer="720" w:gutter="0"/>
          <w:pgNumType w:start="1"/>
          <w:cols w:space="720"/>
          <w:titlePg/>
        </w:sectPr>
      </w:pPr>
    </w:p>
    <w:bookmarkEnd w:id="1294"/>
    <w:p w:rsidR="00B81173" w:rsidP="00427D47" w:rsidRDefault="005C7822" w14:paraId="35069549" w14:textId="77777777">
      <w:pPr>
        <w:spacing w:line="240" w:lineRule="auto"/>
        <w:jc w:val="center"/>
        <w:rPr>
          <w:rFonts w:eastAsia="SimSun" w:cs="Calibri"/>
          <w:b/>
          <w:szCs w:val="24"/>
        </w:rPr>
      </w:pPr>
      <w:r>
        <w:rPr>
          <w:rFonts w:eastAsia="SimSun" w:cs="Calibri"/>
          <w:b/>
          <w:szCs w:val="24"/>
        </w:rPr>
        <w:t>EXHIBIT H</w:t>
      </w:r>
    </w:p>
    <w:p w:rsidRPr="00427D47" w:rsidR="00B81173" w:rsidP="00427D47" w:rsidRDefault="005C7822" w14:paraId="5899D853" w14:textId="0854C493">
      <w:pPr>
        <w:spacing w:line="240" w:lineRule="auto"/>
        <w:jc w:val="center"/>
        <w:rPr>
          <w:rFonts w:ascii="Times New Roman Bold" w:hAnsi="Times New Roman Bold" w:eastAsia="SimSun"/>
          <w:b/>
          <w:caps/>
        </w:rPr>
      </w:pPr>
      <w:bookmarkStart w:name="_Hlk38239694" w:id="1318"/>
      <w:r>
        <w:rPr>
          <w:rFonts w:ascii="Times New Roman Bold" w:hAnsi="Times New Roman Bold" w:eastAsia="SimSun" w:cs="Calibri"/>
          <w:b/>
          <w:caps/>
          <w:szCs w:val="24"/>
        </w:rPr>
        <w:t xml:space="preserve">FORM OF COMMERCIAL OPERATION </w:t>
      </w:r>
      <w:bookmarkStart w:name="_cp_text_1_966" w:id="1319"/>
      <w:r w:rsidR="00F94626">
        <w:rPr>
          <w:rFonts w:ascii="Times New Roman Bold" w:hAnsi="Times New Roman Bold"/>
          <w:b/>
          <w:caps/>
        </w:rPr>
        <w:t>date certifIcate</w:t>
      </w:r>
      <w:bookmarkEnd w:id="1319"/>
    </w:p>
    <w:p w:rsidR="00B81173" w:rsidP="00427D47" w:rsidRDefault="005C7822" w14:paraId="210CDAF2" w14:textId="77777777">
      <w:pPr>
        <w:widowControl w:val="0"/>
        <w:spacing w:line="240" w:lineRule="auto"/>
        <w:rPr>
          <w:rFonts w:eastAsia="SimSun" w:cs="Calibri"/>
          <w:szCs w:val="24"/>
        </w:rPr>
      </w:pPr>
      <w:r>
        <w:rPr>
          <w:rFonts w:eastAsia="SimSun" w:cs="Calibri"/>
          <w:szCs w:val="24"/>
        </w:rPr>
        <w:t>This certification (“</w:t>
      </w:r>
      <w:r>
        <w:rPr>
          <w:rFonts w:eastAsia="SimSun" w:cs="Calibri"/>
          <w:b/>
          <w:szCs w:val="24"/>
          <w:u w:val="single"/>
        </w:rPr>
        <w:t>Certification</w:t>
      </w:r>
      <w:r>
        <w:rPr>
          <w:rFonts w:eastAsia="SimSun" w:cs="Calibri"/>
          <w:szCs w:val="24"/>
        </w:rPr>
        <w:t>”) of Commercial Operation is delivered by _______[</w:t>
      </w:r>
      <w:r>
        <w:rPr>
          <w:rFonts w:eastAsia="SimSun" w:cs="Calibri"/>
          <w:i/>
          <w:szCs w:val="24"/>
        </w:rPr>
        <w:t>licensed professional engineer</w:t>
      </w:r>
      <w:r>
        <w:rPr>
          <w:rFonts w:eastAsia="SimSun" w:cs="Calibri"/>
          <w:szCs w:val="24"/>
        </w:rPr>
        <w:t>] (“</w:t>
      </w:r>
      <w:r>
        <w:rPr>
          <w:rFonts w:eastAsia="SimSun" w:cs="Calibri"/>
          <w:b/>
          <w:szCs w:val="24"/>
          <w:u w:val="single"/>
        </w:rPr>
        <w:t>Engineer</w:t>
      </w:r>
      <w:r>
        <w:rPr>
          <w:rFonts w:eastAsia="SimSun" w:cs="Calibri"/>
          <w:szCs w:val="24"/>
        </w:rPr>
        <w:t xml:space="preserve">”) to </w:t>
      </w:r>
      <w:bookmarkStart w:name="_Hlk2719070" w:id="1320"/>
      <w:r>
        <w:rPr>
          <w:rFonts w:eastAsia="SimSun" w:cs="Calibri"/>
          <w:szCs w:val="24"/>
        </w:rPr>
        <w:t>Clean Power Alliance of Southern California, a California joint powers authority</w:t>
      </w:r>
      <w:bookmarkEnd w:id="1320"/>
      <w:r>
        <w:rPr>
          <w:rFonts w:eastAsia="SimSun" w:cs="Calibri"/>
          <w:szCs w:val="24"/>
        </w:rPr>
        <w:t xml:space="preserve"> </w:t>
      </w:r>
      <w:r>
        <w:rPr>
          <w:rFonts w:eastAsia="SimSun" w:cs="Calibri"/>
          <w:b/>
          <w:szCs w:val="24"/>
        </w:rPr>
        <w:t>(</w:t>
      </w:r>
      <w:r>
        <w:rPr>
          <w:rFonts w:eastAsia="SimSun" w:cs="Calibri"/>
          <w:szCs w:val="24"/>
        </w:rPr>
        <w:t>“</w:t>
      </w:r>
      <w:r>
        <w:rPr>
          <w:rFonts w:eastAsia="SimSun" w:cs="Calibri"/>
          <w:b/>
          <w:szCs w:val="24"/>
          <w:u w:val="single"/>
        </w:rPr>
        <w:t>Buyer</w:t>
      </w:r>
      <w:r>
        <w:rPr>
          <w:rFonts w:eastAsia="SimSun" w:cs="Calibri"/>
          <w:szCs w:val="24"/>
        </w:rPr>
        <w:t>”) in accordance with the terms of that certain Renewable Power Purchase Agreement dated _______ (“</w:t>
      </w:r>
      <w:r>
        <w:rPr>
          <w:rFonts w:eastAsia="SimSun" w:cs="Calibri"/>
          <w:b/>
          <w:szCs w:val="24"/>
          <w:u w:val="single"/>
        </w:rPr>
        <w:t>Agreement</w:t>
      </w:r>
      <w:r>
        <w:rPr>
          <w:rFonts w:eastAsia="SimSun" w:cs="Calibri"/>
          <w:szCs w:val="24"/>
        </w:rPr>
        <w:t xml:space="preserve">”) by and between </w:t>
      </w:r>
      <w:r>
        <w:rPr>
          <w:rFonts w:cs="Calibri"/>
          <w:szCs w:val="24"/>
        </w:rPr>
        <w:t>[</w:t>
      </w:r>
      <w:r>
        <w:rPr>
          <w:rFonts w:cs="Calibri"/>
          <w:i/>
          <w:szCs w:val="24"/>
        </w:rPr>
        <w:t>Seller</w:t>
      </w:r>
      <w:r>
        <w:rPr>
          <w:rFonts w:cs="Calibri"/>
          <w:szCs w:val="24"/>
        </w:rPr>
        <w:t>]</w:t>
      </w:r>
      <w:r>
        <w:rPr>
          <w:rFonts w:eastAsia="SimSun" w:cs="Calibri"/>
          <w:szCs w:val="24"/>
        </w:rPr>
        <w:t xml:space="preserve"> and Buyer. All capitalized terms used in this Certification but not otherwise defined herein shall have the respective meanings assigned to such terms in the Agreement.</w:t>
      </w:r>
    </w:p>
    <w:p w:rsidR="00B81173" w:rsidP="00427D47" w:rsidRDefault="005C7822" w14:paraId="053833E2" w14:textId="77777777">
      <w:pPr>
        <w:widowControl w:val="0"/>
        <w:spacing w:line="240" w:lineRule="auto"/>
        <w:rPr>
          <w:rFonts w:eastAsia="SimSun" w:cs="Calibri"/>
          <w:szCs w:val="24"/>
        </w:rPr>
      </w:pPr>
      <w:bookmarkStart w:name="_Hlk2719103" w:id="1321"/>
      <w:r>
        <w:rPr>
          <w:rFonts w:eastAsia="SimSun" w:cs="Calibri"/>
          <w:szCs w:val="24"/>
        </w:rPr>
        <w:t xml:space="preserve">As of _______[DATE]_____, </w:t>
      </w:r>
      <w:bookmarkEnd w:id="1321"/>
      <w:r>
        <w:rPr>
          <w:rFonts w:eastAsia="SimSun" w:cs="Calibri"/>
          <w:szCs w:val="24"/>
        </w:rPr>
        <w:t>Engineer hereby certifies and represents to Buyer the following:</w:t>
      </w:r>
    </w:p>
    <w:p w:rsidR="00B81173" w:rsidP="00446306" w:rsidRDefault="005C7822" w14:paraId="582B20E5" w14:textId="6424B312">
      <w:pPr>
        <w:pStyle w:val="ArticleL2"/>
        <w:numPr>
          <w:ilvl w:val="1"/>
          <w:numId w:val="31"/>
        </w:numPr>
        <w:spacing w:line="240" w:lineRule="auto"/>
        <w:ind w:left="0"/>
        <w:rPr>
          <w:rFonts w:eastAsia="SimSun" w:cs="Calibri"/>
          <w:szCs w:val="24"/>
        </w:rPr>
      </w:pPr>
      <w:bookmarkStart w:name="_Hlk2719232" w:id="1322"/>
      <w:bookmarkStart w:name="_Hlk2719138" w:id="1323"/>
      <w:r>
        <w:rPr>
          <w:rFonts w:eastAsia="SimSun" w:cs="Calibri"/>
          <w:szCs w:val="24"/>
        </w:rPr>
        <w:t>The Facility is fully operational, reliable and interconnected, fully integrated and synchronized with the Transmission System.</w:t>
      </w:r>
      <w:bookmarkEnd w:id="1322"/>
    </w:p>
    <w:p w:rsidR="00B81173" w:rsidP="00446306" w:rsidRDefault="005C7822" w14:paraId="0999C916" w14:textId="77777777">
      <w:pPr>
        <w:pStyle w:val="ArticleL2"/>
        <w:numPr>
          <w:ilvl w:val="1"/>
          <w:numId w:val="31"/>
        </w:numPr>
        <w:spacing w:line="240" w:lineRule="auto"/>
        <w:ind w:left="0"/>
        <w:rPr>
          <w:rFonts w:eastAsia="SimSun" w:cs="Calibri"/>
          <w:szCs w:val="24"/>
        </w:rPr>
      </w:pPr>
      <w:bookmarkStart w:name="_Hlk2719253" w:id="1324"/>
      <w:r>
        <w:rPr>
          <w:rFonts w:eastAsia="SimSun" w:cs="Calibri"/>
          <w:szCs w:val="24"/>
        </w:rPr>
        <w:t>Seller has installed equipment for the Generating Facility with an Installed PV Capacity of no less than ninety-five percent (95%) of the Guaranteed PV Capacity.</w:t>
      </w:r>
    </w:p>
    <w:p w:rsidR="00B81173" w:rsidP="00446306" w:rsidRDefault="005C7822" w14:paraId="6BC406F0" w14:textId="472C16AD">
      <w:pPr>
        <w:pStyle w:val="ArticleL2"/>
        <w:numPr>
          <w:ilvl w:val="1"/>
          <w:numId w:val="31"/>
        </w:numPr>
        <w:spacing w:line="240" w:lineRule="auto"/>
        <w:ind w:left="0"/>
        <w:rPr>
          <w:rFonts w:eastAsia="SimSun" w:cs="Calibri"/>
          <w:szCs w:val="24"/>
        </w:rPr>
      </w:pPr>
      <w:r>
        <w:rPr>
          <w:rFonts w:eastAsia="SimSun" w:cs="Calibri"/>
          <w:szCs w:val="24"/>
        </w:rPr>
        <w:t>Seller has installed equipment for the Storage Facility with an Installed Storage Capacity of no less than ninety-five percent (95%) of the Guaranteed Storage Capacity</w:t>
      </w:r>
      <w:r w:rsidR="00560DA0">
        <w:rPr>
          <w:rFonts w:eastAsia="SimSun" w:cs="Calibri"/>
          <w:szCs w:val="24"/>
        </w:rPr>
        <w:t xml:space="preserve"> and is capable of receiving Charging Energy from both CAISO Grid and the Generating Facility</w:t>
      </w:r>
      <w:r>
        <w:rPr>
          <w:rFonts w:eastAsia="SimSun" w:cs="Calibri"/>
          <w:szCs w:val="24"/>
        </w:rPr>
        <w:t>.</w:t>
      </w:r>
    </w:p>
    <w:bookmarkEnd w:id="1323"/>
    <w:bookmarkEnd w:id="1324"/>
    <w:p w:rsidRPr="00427D47" w:rsidR="00B81173" w:rsidP="00446306" w:rsidRDefault="005C7822" w14:paraId="5A4B1CFF" w14:textId="77777777">
      <w:pPr>
        <w:pStyle w:val="ArticleL2"/>
        <w:numPr>
          <w:ilvl w:val="1"/>
          <w:numId w:val="31"/>
        </w:numPr>
        <w:spacing w:line="240" w:lineRule="auto"/>
        <w:ind w:left="0"/>
        <w:rPr>
          <w:rFonts w:eastAsia="SimSun" w:cs="Calibri"/>
          <w:szCs w:val="24"/>
        </w:rPr>
      </w:pPr>
      <w:r w:rsidRPr="00427D47">
        <w:rPr>
          <w:rFonts w:eastAsia="SimSun" w:cs="Calibri"/>
          <w:szCs w:val="24"/>
        </w:rPr>
        <w:t>Authorization to parallel the Facility was obtained by the Transmission Provider, [Name of Transmission Provider as appropriate] on___[DATE]____.</w:t>
      </w:r>
    </w:p>
    <w:p w:rsidRPr="00427D47" w:rsidR="00B81173" w:rsidP="00446306" w:rsidRDefault="005C7822" w14:paraId="0EA44D90" w14:textId="6A5CD50A">
      <w:pPr>
        <w:pStyle w:val="ArticleL2"/>
        <w:numPr>
          <w:ilvl w:val="1"/>
          <w:numId w:val="31"/>
        </w:numPr>
        <w:spacing w:line="240" w:lineRule="auto"/>
        <w:ind w:left="0"/>
        <w:rPr>
          <w:rFonts w:eastAsia="SimSun" w:cs="Calibri"/>
          <w:szCs w:val="24"/>
        </w:rPr>
      </w:pPr>
      <w:r>
        <w:rPr>
          <w:rFonts w:eastAsia="SimSun" w:cs="Calibri"/>
          <w:szCs w:val="24"/>
        </w:rPr>
        <w:t xml:space="preserve">The Transmission Provider has provided documentation supporting full unrestricted release </w:t>
      </w:r>
      <w:bookmarkStart w:name="_Hlk132283213" w:id="1325"/>
      <w:r w:rsidR="00560DA0">
        <w:rPr>
          <w:rFonts w:eastAsia="SimSun" w:cs="Calibri"/>
          <w:szCs w:val="24"/>
        </w:rPr>
        <w:t xml:space="preserve">of the Facility </w:t>
      </w:r>
      <w:bookmarkEnd w:id="1325"/>
      <w:r>
        <w:rPr>
          <w:rFonts w:eastAsia="SimSun" w:cs="Calibri"/>
          <w:szCs w:val="24"/>
        </w:rPr>
        <w:t>for Commercial Operation by [Name of Transmission Provider as appropriate] on _______[DATE]_____.</w:t>
      </w:r>
    </w:p>
    <w:p w:rsidR="00060B4D" w:rsidP="00446306" w:rsidRDefault="005C7822" w14:paraId="66AF6606" w14:textId="23F841B9">
      <w:pPr>
        <w:pStyle w:val="ArticleL2"/>
        <w:numPr>
          <w:ilvl w:val="1"/>
          <w:numId w:val="31"/>
        </w:numPr>
        <w:spacing w:line="240" w:lineRule="auto"/>
        <w:ind w:left="0"/>
        <w:rPr>
          <w:rFonts w:eastAsia="SimSun" w:cs="Calibri"/>
          <w:szCs w:val="24"/>
        </w:rPr>
      </w:pPr>
      <w:r>
        <w:rPr>
          <w:rFonts w:eastAsia="SimSun" w:cs="Calibri"/>
          <w:szCs w:val="24"/>
        </w:rPr>
        <w:t>The CAISO has provided notification supporting Commercial Operation</w:t>
      </w:r>
      <w:r w:rsidR="00560DA0">
        <w:rPr>
          <w:rFonts w:eastAsia="SimSun" w:cs="Calibri"/>
          <w:szCs w:val="24"/>
        </w:rPr>
        <w:t xml:space="preserve"> of the Facility</w:t>
      </w:r>
      <w:r>
        <w:rPr>
          <w:rFonts w:eastAsia="SimSun" w:cs="Calibri"/>
          <w:szCs w:val="24"/>
        </w:rPr>
        <w:t>, in accordance with the CAISO Tariff on _______[DATE]_____</w:t>
      </w:r>
      <w:r w:rsidR="00060B4D">
        <w:rPr>
          <w:rFonts w:eastAsia="SimSun" w:cs="Calibri"/>
          <w:szCs w:val="24"/>
        </w:rPr>
        <w:t>.</w:t>
      </w:r>
    </w:p>
    <w:p w:rsidR="00B81173" w:rsidP="00446306" w:rsidRDefault="005C7822" w14:paraId="4D2A69BC" w14:textId="67D181F6">
      <w:pPr>
        <w:pStyle w:val="ArticleL2"/>
        <w:numPr>
          <w:ilvl w:val="1"/>
          <w:numId w:val="31"/>
        </w:numPr>
        <w:spacing w:line="240" w:lineRule="auto"/>
        <w:ind w:left="0"/>
        <w:rPr>
          <w:rFonts w:cs="Calibri"/>
          <w:szCs w:val="24"/>
        </w:rPr>
      </w:pPr>
      <w:bookmarkStart w:name="_cp_blt_2_967" w:id="1326"/>
      <w:bookmarkStart w:name="_Hlk54098951" w:id="1327"/>
      <w:bookmarkStart w:name="_cp_text_2_968" w:id="1328"/>
      <w:bookmarkEnd w:id="1326"/>
      <w:r w:rsidRPr="00427D47">
        <w:rPr>
          <w:rFonts w:eastAsia="SimSun" w:cs="Calibri"/>
          <w:szCs w:val="24"/>
        </w:rPr>
        <w:t>Seller has segregated and separately metered Station Use to the extent reasonably possible in accordance with Prudent Operating Practice, and any such meter(s) have the same or greater level of accuracy as is required</w:t>
      </w:r>
      <w:r w:rsidRPr="00060B4D">
        <w:rPr>
          <w:rFonts w:cs="Calibri"/>
          <w:szCs w:val="24"/>
        </w:rPr>
        <w:t xml:space="preserve"> for CAISO certified meters used for settlement purposes.</w:t>
      </w:r>
      <w:bookmarkStart w:name="_Hlk83231061" w:id="1329"/>
      <w:bookmarkEnd w:id="1327"/>
    </w:p>
    <w:p w:rsidR="0019665E" w:rsidP="0019665E" w:rsidRDefault="00F017CC" w14:paraId="3CB63FDA" w14:textId="296637FE">
      <w:pPr>
        <w:pStyle w:val="ArticleL2"/>
        <w:numPr>
          <w:ilvl w:val="1"/>
          <w:numId w:val="31"/>
        </w:numPr>
        <w:spacing w:line="240" w:lineRule="auto"/>
        <w:ind w:left="0"/>
      </w:pPr>
      <w:r>
        <w:t>The Storage Facility and its meters have been designed and installed in a manner such that all Energy used for Auxiliary Use within the Storage Facility is metered, and there is no Station Use within the Facility (</w:t>
      </w:r>
      <w:bookmarkStart w:name="_Hlk162457242" w:id="1330"/>
      <w:r w:rsidR="00F90B35">
        <w:t>other than Auxiliary Use</w:t>
      </w:r>
      <w:bookmarkEnd w:id="1330"/>
      <w:r>
        <w:t>) that is served by Energy from the Storage Facility.</w:t>
      </w:r>
    </w:p>
    <w:p w:rsidRPr="00FE34DE" w:rsidR="00FE34DE" w:rsidP="00FE34DE" w:rsidRDefault="00FE34DE" w14:paraId="1F465F35" w14:textId="01422180">
      <w:pPr>
        <w:pStyle w:val="ArticleL2"/>
        <w:numPr>
          <w:ilvl w:val="1"/>
          <w:numId w:val="31"/>
        </w:numPr>
        <w:spacing w:line="240" w:lineRule="auto"/>
        <w:ind w:left="0"/>
      </w:pPr>
      <w:r>
        <w:rPr>
          <w:rFonts w:cs="Calibri"/>
          <w:szCs w:val="24"/>
        </w:rPr>
        <w:t xml:space="preserve">The total rated power of the Storage Facility inverters associated with the Installed Storage Capacity </w:t>
      </w:r>
      <w:r w:rsidRPr="00C63448">
        <w:rPr>
          <w:rFonts w:cs="Calibri"/>
          <w:szCs w:val="24"/>
        </w:rPr>
        <w:t>as measured</w:t>
      </w:r>
      <w:r>
        <w:rPr>
          <w:rFonts w:cs="Calibri"/>
          <w:szCs w:val="24"/>
        </w:rPr>
        <w:t xml:space="preserve"> to the Delivery Point is at least </w:t>
      </w:r>
      <w:r w:rsidRPr="00C63448">
        <w:rPr>
          <w:rFonts w:cs="Calibri"/>
          <w:szCs w:val="24"/>
        </w:rPr>
        <w:t>[____]</w:t>
      </w:r>
      <w:r>
        <w:rPr>
          <w:rFonts w:cs="Calibri"/>
          <w:szCs w:val="24"/>
        </w:rPr>
        <w:t xml:space="preserve"> MW charging and </w:t>
      </w:r>
      <w:r w:rsidRPr="00C63448">
        <w:rPr>
          <w:rFonts w:cs="Calibri"/>
          <w:szCs w:val="24"/>
        </w:rPr>
        <w:t>[____]</w:t>
      </w:r>
      <w:r>
        <w:rPr>
          <w:rFonts w:cs="Calibri"/>
          <w:szCs w:val="24"/>
        </w:rPr>
        <w:t xml:space="preserve"> MW discharging at </w:t>
      </w:r>
      <w:r w:rsidRPr="00C63448">
        <w:rPr>
          <w:rFonts w:cs="Calibri"/>
          <w:szCs w:val="24"/>
        </w:rPr>
        <w:t>45</w:t>
      </w:r>
      <w:r>
        <w:rPr>
          <w:rFonts w:cs="Calibri"/>
          <w:szCs w:val="24"/>
        </w:rPr>
        <w:t>°C ambient air temperature.</w:t>
      </w:r>
    </w:p>
    <w:bookmarkEnd w:id="1329"/>
    <w:p w:rsidRPr="005B5933" w:rsidR="00F017CC" w:rsidP="005B5933" w:rsidRDefault="00F017CC" w14:paraId="437B2D81" w14:textId="77777777">
      <w:pPr>
        <w:pStyle w:val="BodyText"/>
        <w:rPr>
          <w:rFonts w:eastAsia="SimSun"/>
          <w:szCs w:val="24"/>
        </w:rPr>
      </w:pPr>
    </w:p>
    <w:bookmarkEnd w:id="1328"/>
    <w:p w:rsidR="00B81173" w:rsidP="00427D47" w:rsidRDefault="005C7822" w14:paraId="6F272836" w14:textId="688BE326">
      <w:pPr>
        <w:spacing w:line="240" w:lineRule="auto"/>
        <w:rPr>
          <w:rFonts w:eastAsia="SimSun" w:cs="Calibri"/>
          <w:szCs w:val="24"/>
        </w:rPr>
      </w:pPr>
      <w:r>
        <w:rPr>
          <w:rFonts w:eastAsia="SimSun" w:cs="Calibri"/>
          <w:szCs w:val="24"/>
        </w:rPr>
        <w:t xml:space="preserve">EXECUTED by </w:t>
      </w:r>
      <w:r>
        <w:rPr>
          <w:rFonts w:eastAsia="SimSun" w:cs="Calibri"/>
          <w:b/>
          <w:szCs w:val="24"/>
        </w:rPr>
        <w:t>[</w:t>
      </w:r>
      <w:bookmarkStart w:name="_cp_text_1_970" w:id="1331"/>
      <w:r w:rsidR="00F94626">
        <w:rPr>
          <w:caps/>
        </w:rPr>
        <w:t>licensed professional engineer</w:t>
      </w:r>
      <w:bookmarkEnd w:id="1331"/>
      <w:r>
        <w:rPr>
          <w:rFonts w:eastAsia="SimSun" w:cs="Calibri"/>
          <w:b/>
          <w:szCs w:val="24"/>
        </w:rPr>
        <w:t>]</w:t>
      </w:r>
    </w:p>
    <w:p w:rsidR="00B81173" w:rsidP="00427D47" w:rsidRDefault="005C7822" w14:paraId="4C3E946E" w14:textId="77777777">
      <w:pPr>
        <w:spacing w:after="120" w:line="240" w:lineRule="auto"/>
        <w:rPr>
          <w:rFonts w:eastAsia="SimSun" w:cs="Calibri"/>
          <w:szCs w:val="24"/>
        </w:rPr>
      </w:pPr>
      <w:r>
        <w:rPr>
          <w:rFonts w:eastAsia="SimSun" w:cs="Calibri"/>
          <w:szCs w:val="24"/>
        </w:rPr>
        <w:t>this ________ day of _____________, 20__.</w:t>
      </w:r>
    </w:p>
    <w:p w:rsidR="00F94626" w:rsidP="00436227" w:rsidRDefault="00F94626" w14:paraId="2EDC6C75" w14:textId="77777777">
      <w:pPr>
        <w:overflowPunct w:val="0"/>
        <w:jc w:val="right"/>
      </w:pPr>
      <w:r>
        <w:rPr>
          <w:b/>
        </w:rPr>
        <w:t>[</w:t>
      </w:r>
      <w:r>
        <w:rPr>
          <w:caps/>
        </w:rPr>
        <w:t>licensed professional engineer</w:t>
      </w:r>
      <w:r>
        <w:rPr>
          <w:b/>
        </w:rPr>
        <w:t>]</w:t>
      </w:r>
    </w:p>
    <w:p w:rsidR="00B81173" w:rsidP="00427D47" w:rsidRDefault="005C7822" w14:paraId="4CE0133F" w14:textId="77777777">
      <w:pPr>
        <w:spacing w:line="240" w:lineRule="auto"/>
        <w:jc w:val="right"/>
        <w:rPr>
          <w:rFonts w:eastAsia="SimSun" w:cs="Calibri"/>
          <w:szCs w:val="24"/>
        </w:rPr>
      </w:pPr>
      <w:r>
        <w:rPr>
          <w:rFonts w:eastAsia="SimSun" w:cs="Calibri"/>
          <w:szCs w:val="24"/>
        </w:rPr>
        <w:t>By:</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rsidR="00B81173" w:rsidP="00427D47" w:rsidRDefault="005C7822" w14:paraId="4B4F35C6" w14:textId="77777777">
      <w:pPr>
        <w:spacing w:line="240" w:lineRule="auto"/>
        <w:jc w:val="right"/>
        <w:rPr>
          <w:rFonts w:eastAsia="SimSun" w:cs="Calibri"/>
          <w:szCs w:val="24"/>
        </w:rPr>
      </w:pPr>
      <w:r>
        <w:rPr>
          <w:rFonts w:eastAsia="SimSun" w:cs="Calibri"/>
          <w:szCs w:val="24"/>
        </w:rPr>
        <w:t>Its:</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rsidR="00FE34DE" w:rsidP="00D42401" w:rsidRDefault="005C7822" w14:paraId="471EC69F" w14:textId="01007CC2">
      <w:pPr>
        <w:spacing w:line="240" w:lineRule="auto"/>
        <w:jc w:val="right"/>
        <w:rPr>
          <w:rFonts w:eastAsia="SimSun" w:cs="Calibri"/>
          <w:szCs w:val="24"/>
          <w:u w:val="single"/>
        </w:rPr>
      </w:pPr>
      <w:r>
        <w:rPr>
          <w:rFonts w:eastAsia="SimSun" w:cs="Calibri"/>
          <w:szCs w:val="24"/>
        </w:rPr>
        <w:t>Date:</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bookmarkStart w:name="OLE_LINK1" w:id="1332"/>
      <w:bookmarkStart w:name="OLE_LINK2" w:id="1333"/>
      <w:bookmarkStart w:name="_Ref339651656" w:id="1334"/>
      <w:bookmarkStart w:name="_Ref339652011" w:id="1335"/>
      <w:bookmarkStart w:name="_Hlt346212364" w:id="1336"/>
      <w:bookmarkStart w:name="_Ref339651741" w:id="1337"/>
      <w:bookmarkStart w:name="_Ref339647757" w:id="1338"/>
      <w:bookmarkStart w:name="_Ref339651749" w:id="1339"/>
      <w:bookmarkStart w:name="_Ref339651905" w:id="1340"/>
      <w:bookmarkStart w:name="_Ref344379906" w:id="1341"/>
      <w:bookmarkStart w:name="_Ref339647887" w:id="1342"/>
      <w:bookmarkStart w:name="_Ref339651979" w:id="1343"/>
      <w:bookmarkStart w:name="_Ref340150062" w:id="1344"/>
      <w:bookmarkStart w:name="_Ref343504622" w:id="1345"/>
      <w:bookmarkStart w:name="_Ref351711768" w:id="1346"/>
      <w:bookmarkStart w:name="_Ref340150286" w:id="1347"/>
      <w:bookmarkStart w:name="_Ref339651709" w:id="1348"/>
      <w:bookmarkStart w:name="_Ref351283814" w:id="1349"/>
      <w:bookmarkStart w:name="_Ref339651667" w:id="1350"/>
      <w:bookmarkStart w:name="_Ref339651671" w:id="1351"/>
      <w:bookmarkEnd w:id="1318"/>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r w:rsidR="00FE34DE">
        <w:rPr>
          <w:rFonts w:eastAsia="SimSun" w:cs="Calibri"/>
          <w:szCs w:val="24"/>
          <w:u w:val="single"/>
        </w:rPr>
        <w:tab/>
      </w:r>
    </w:p>
    <w:p w:rsidR="00B81173" w:rsidP="00427D47" w:rsidRDefault="005C7822" w14:paraId="6D594002" w14:textId="5F5125AA">
      <w:pPr>
        <w:spacing w:line="240" w:lineRule="auto"/>
        <w:ind w:left="3600" w:firstLine="720"/>
        <w:jc w:val="center"/>
        <w:rPr>
          <w:rFonts w:eastAsia="SimSun" w:cs="Calibri"/>
          <w:szCs w:val="24"/>
        </w:rPr>
        <w:sectPr w:rsidR="00B81173" w:rsidSect="005F2746">
          <w:headerReference w:type="even" r:id="rId80"/>
          <w:headerReference w:type="default" r:id="rId81"/>
          <w:footerReference w:type="even" r:id="rId82"/>
          <w:footerReference w:type="default" r:id="rId83"/>
          <w:headerReference w:type="first" r:id="rId84"/>
          <w:footerReference w:type="first" r:id="rId85"/>
          <w:pgSz w:w="12240" w:h="15840" w:orient="portrait"/>
          <w:pgMar w:top="1440" w:right="1440" w:bottom="1440" w:left="1440" w:header="720" w:footer="720" w:gutter="0"/>
          <w:pgNumType w:start="1"/>
          <w:cols w:space="720"/>
          <w:titlePg/>
        </w:sectPr>
      </w:pPr>
      <w:r>
        <w:rPr>
          <w:rFonts w:eastAsia="SimSun" w:cs="Calibri"/>
          <w:szCs w:val="24"/>
        </w:rPr>
        <w:br w:type="page"/>
      </w:r>
    </w:p>
    <w:p w:rsidR="00B81173" w:rsidP="00427D47" w:rsidRDefault="005C7822" w14:paraId="13F96F2F" w14:textId="77777777">
      <w:pPr>
        <w:spacing w:line="240" w:lineRule="auto"/>
        <w:jc w:val="center"/>
        <w:rPr>
          <w:rFonts w:eastAsia="SimSun" w:cs="Calibri"/>
          <w:b/>
          <w:szCs w:val="24"/>
        </w:rPr>
      </w:pPr>
      <w:r>
        <w:rPr>
          <w:rFonts w:eastAsia="SimSun" w:cs="Calibri"/>
          <w:b/>
          <w:szCs w:val="24"/>
        </w:rPr>
        <w:t>EXHIBIT I-1</w:t>
      </w:r>
    </w:p>
    <w:p w:rsidR="00B81173" w:rsidP="00427D47" w:rsidRDefault="005C7822" w14:paraId="632B2BA0" w14:textId="570F6547">
      <w:pPr>
        <w:spacing w:line="240" w:lineRule="auto"/>
        <w:jc w:val="center"/>
        <w:rPr>
          <w:rFonts w:ascii="Times New Roman Bold" w:hAnsi="Times New Roman Bold" w:eastAsia="SimSun" w:cs="Calibri"/>
          <w:b/>
          <w:caps/>
          <w:szCs w:val="24"/>
        </w:rPr>
      </w:pPr>
      <w:r>
        <w:rPr>
          <w:rFonts w:ascii="Times New Roman Bold" w:hAnsi="Times New Roman Bold" w:eastAsia="SimSun" w:cs="Calibri"/>
          <w:b/>
          <w:caps/>
          <w:szCs w:val="24"/>
        </w:rPr>
        <w:t xml:space="preserve">FORM OF </w:t>
      </w:r>
      <w:bookmarkStart w:name="_cp_text_1_974" w:id="1352"/>
      <w:r w:rsidR="00F94626">
        <w:rPr>
          <w:rFonts w:ascii="Times New Roman Bold" w:hAnsi="Times New Roman Bold"/>
          <w:b/>
          <w:caps/>
        </w:rPr>
        <w:t>installed Capacity certifIcate</w:t>
      </w:r>
      <w:bookmarkEnd w:id="1352"/>
    </w:p>
    <w:p w:rsidR="00B81173" w:rsidP="00427D47" w:rsidRDefault="005C7822" w14:paraId="0A3572E5" w14:textId="77777777">
      <w:pPr>
        <w:spacing w:line="240" w:lineRule="auto"/>
        <w:rPr>
          <w:rFonts w:eastAsia="SimSun" w:cs="Calibri"/>
          <w:szCs w:val="24"/>
        </w:rPr>
      </w:pPr>
      <w:r>
        <w:rPr>
          <w:rFonts w:eastAsia="SimSun" w:cs="Calibri"/>
          <w:szCs w:val="24"/>
        </w:rPr>
        <w:t>This certification (“</w:t>
      </w:r>
      <w:r>
        <w:rPr>
          <w:rFonts w:eastAsia="SimSun" w:cs="Calibri"/>
          <w:b/>
          <w:szCs w:val="24"/>
          <w:u w:val="single"/>
        </w:rPr>
        <w:t>Certification</w:t>
      </w:r>
      <w:r>
        <w:rPr>
          <w:rFonts w:eastAsia="SimSun" w:cs="Calibri"/>
          <w:szCs w:val="24"/>
        </w:rPr>
        <w:t xml:space="preserve">”) of Installed Capacity and </w:t>
      </w:r>
      <w:bookmarkStart w:name="_Hlk38363545" w:id="1353"/>
      <w:r>
        <w:rPr>
          <w:rFonts w:eastAsia="SimSun" w:cs="Calibri"/>
          <w:szCs w:val="24"/>
        </w:rPr>
        <w:t xml:space="preserve">related characteristics of the Facility </w:t>
      </w:r>
      <w:bookmarkEnd w:id="1353"/>
      <w:r>
        <w:rPr>
          <w:rFonts w:eastAsia="SimSun" w:cs="Calibri"/>
          <w:szCs w:val="24"/>
        </w:rPr>
        <w:t>is delivered by [licensed professional engineer] (“</w:t>
      </w:r>
      <w:r>
        <w:rPr>
          <w:rFonts w:eastAsia="SimSun" w:cs="Calibri"/>
          <w:b/>
          <w:szCs w:val="24"/>
          <w:u w:val="single"/>
        </w:rPr>
        <w:t>Engineer</w:t>
      </w:r>
      <w:r>
        <w:rPr>
          <w:rFonts w:eastAsia="SimSun" w:cs="Calibri"/>
          <w:szCs w:val="24"/>
        </w:rPr>
        <w:t xml:space="preserve">”) to </w:t>
      </w:r>
      <w:bookmarkStart w:name="_Hlk2719457" w:id="1354"/>
      <w:r>
        <w:rPr>
          <w:rFonts w:eastAsia="SimSun" w:cs="Calibri"/>
          <w:szCs w:val="24"/>
        </w:rPr>
        <w:t>Clean Power Alliance of Southern California, a California joint powers authority</w:t>
      </w:r>
      <w:bookmarkEnd w:id="1354"/>
      <w:r>
        <w:rPr>
          <w:rFonts w:eastAsia="SimSun" w:cs="Calibri"/>
          <w:szCs w:val="24"/>
        </w:rPr>
        <w:t xml:space="preserve"> (“</w:t>
      </w:r>
      <w:r>
        <w:rPr>
          <w:rFonts w:eastAsia="SimSun" w:cs="Calibri"/>
          <w:b/>
          <w:szCs w:val="24"/>
          <w:u w:val="single"/>
        </w:rPr>
        <w:t>Buyer</w:t>
      </w:r>
      <w:r>
        <w:rPr>
          <w:rFonts w:eastAsia="SimSun" w:cs="Calibri"/>
          <w:szCs w:val="24"/>
        </w:rPr>
        <w:t>”) in accordance with the terms of that certain Renewable Power Purchase Agreement dated __________ (“</w:t>
      </w:r>
      <w:r>
        <w:rPr>
          <w:rFonts w:eastAsia="SimSun" w:cs="Calibri"/>
          <w:b/>
          <w:szCs w:val="24"/>
          <w:u w:val="single"/>
        </w:rPr>
        <w:t>Agreement</w:t>
      </w:r>
      <w:r>
        <w:rPr>
          <w:rFonts w:eastAsia="SimSun" w:cs="Calibri"/>
          <w:szCs w:val="24"/>
        </w:rPr>
        <w:t xml:space="preserve">”) by and between </w:t>
      </w:r>
      <w:r>
        <w:rPr>
          <w:rFonts w:cs="Calibri"/>
          <w:szCs w:val="24"/>
        </w:rPr>
        <w:t>[</w:t>
      </w:r>
      <w:r>
        <w:rPr>
          <w:rFonts w:cs="Calibri"/>
          <w:i/>
          <w:szCs w:val="24"/>
        </w:rPr>
        <w:t>SELLER ENTITY</w:t>
      </w:r>
      <w:r>
        <w:rPr>
          <w:rFonts w:cs="Calibri"/>
          <w:szCs w:val="24"/>
        </w:rPr>
        <w:t>]</w:t>
      </w:r>
      <w:r>
        <w:rPr>
          <w:rFonts w:eastAsia="SimSun" w:cs="Calibri"/>
          <w:szCs w:val="24"/>
        </w:rPr>
        <w:t xml:space="preserve"> and Buyer. All capitalized terms used in this Certification but not otherwise defined herein shall have the respective meanings assigned to such terms in the Agreement.</w:t>
      </w:r>
    </w:p>
    <w:p w:rsidR="00B81173" w:rsidP="00427D47" w:rsidRDefault="005C7822" w14:paraId="3F855F88" w14:textId="77777777">
      <w:pPr>
        <w:spacing w:line="240" w:lineRule="auto"/>
        <w:rPr>
          <w:rFonts w:eastAsia="SimSun" w:cs="Calibri"/>
          <w:szCs w:val="24"/>
        </w:rPr>
      </w:pPr>
      <w:bookmarkStart w:name="_Hlk2719523" w:id="1355"/>
      <w:bookmarkStart w:name="_Hlk521597792" w:id="1356"/>
      <w:r>
        <w:rPr>
          <w:rFonts w:eastAsia="SimSun" w:cs="Calibri"/>
          <w:szCs w:val="24"/>
        </w:rPr>
        <w:t>I hereby certify the following:</w:t>
      </w:r>
    </w:p>
    <w:p w:rsidR="00B81173" w:rsidP="009176B0" w:rsidRDefault="005C7822" w14:paraId="7AAEC1EA" w14:textId="77777777">
      <w:pPr>
        <w:pStyle w:val="ArticleL3"/>
        <w:numPr>
          <w:ilvl w:val="2"/>
          <w:numId w:val="64"/>
        </w:numPr>
        <w:spacing w:line="240" w:lineRule="auto"/>
        <w:rPr>
          <w:rFonts w:eastAsia="SimSun" w:cs="Calibri"/>
          <w:szCs w:val="24"/>
        </w:rPr>
      </w:pPr>
      <w:r>
        <w:rPr>
          <w:rFonts w:eastAsia="SimSun" w:cs="Calibri"/>
          <w:szCs w:val="24"/>
        </w:rPr>
        <w:t>The installed nameplate capacity of the Generating Facility is __ MW AC (“</w:t>
      </w:r>
      <w:r>
        <w:rPr>
          <w:rFonts w:eastAsia="SimSun" w:cs="Calibri"/>
          <w:b/>
          <w:szCs w:val="24"/>
          <w:u w:val="single"/>
        </w:rPr>
        <w:t>Installed PV Capacity</w:t>
      </w:r>
      <w:r>
        <w:rPr>
          <w:rFonts w:eastAsia="SimSun" w:cs="Calibri"/>
          <w:szCs w:val="24"/>
        </w:rPr>
        <w:t>”);</w:t>
      </w:r>
      <w:bookmarkEnd w:id="1355"/>
    </w:p>
    <w:p w:rsidR="00B81173" w:rsidP="009176B0" w:rsidRDefault="005C7822" w14:paraId="1D522239" w14:textId="1B02AD30">
      <w:pPr>
        <w:pStyle w:val="ArticleL3"/>
        <w:numPr>
          <w:ilvl w:val="2"/>
          <w:numId w:val="64"/>
        </w:numPr>
        <w:spacing w:line="240" w:lineRule="auto"/>
        <w:rPr>
          <w:rFonts w:eastAsia="SimSun" w:cs="Calibri"/>
          <w:szCs w:val="24"/>
        </w:rPr>
      </w:pPr>
      <w:r>
        <w:rPr>
          <w:rFonts w:eastAsia="SimSun" w:cs="Calibri"/>
          <w:szCs w:val="24"/>
        </w:rPr>
        <w:t xml:space="preserve">The Commercial Operation Storage Capacity Test conducted on [Date] demonstrated a maximum dependable operating capability to discharge electric energy of __ MW AC to the Delivery Point at four (4) hours of continuous discharge, in accordance with the testing procedures, requirements and protocols set forth in Section </w:t>
      </w:r>
      <w:bookmarkStart w:name="_cp_text_1_976" w:id="1357"/>
      <w:r>
        <w:rPr>
          <w:rFonts w:eastAsia="SimSun" w:cs="Calibri"/>
          <w:szCs w:val="24"/>
        </w:rPr>
        <w:t xml:space="preserve">4.9 </w:t>
      </w:r>
      <w:bookmarkEnd w:id="1357"/>
      <w:r>
        <w:rPr>
          <w:rFonts w:eastAsia="SimSun" w:cs="Calibri"/>
          <w:szCs w:val="24"/>
        </w:rPr>
        <w:t xml:space="preserve">and </w:t>
      </w:r>
      <w:r>
        <w:rPr>
          <w:rFonts w:eastAsia="SimSun" w:cs="Calibri"/>
          <w:szCs w:val="24"/>
          <w:u w:val="single"/>
        </w:rPr>
        <w:t>Exhibit O</w:t>
      </w:r>
      <w:r>
        <w:rPr>
          <w:rFonts w:eastAsia="SimSun" w:cs="Calibri"/>
          <w:szCs w:val="24"/>
        </w:rPr>
        <w:t xml:space="preserve"> (the “</w:t>
      </w:r>
      <w:r>
        <w:rPr>
          <w:rFonts w:eastAsia="SimSun" w:cs="Calibri"/>
          <w:b/>
          <w:szCs w:val="24"/>
          <w:u w:val="single"/>
        </w:rPr>
        <w:t>Installed Storage Capacity</w:t>
      </w:r>
      <w:r>
        <w:rPr>
          <w:rFonts w:eastAsia="SimSun" w:cs="Calibri"/>
          <w:szCs w:val="24"/>
        </w:rPr>
        <w:t xml:space="preserve">”); </w:t>
      </w:r>
    </w:p>
    <w:p w:rsidR="00B81173" w:rsidP="009176B0" w:rsidRDefault="005C7822" w14:paraId="72F7B40E" w14:textId="07CF2FF5">
      <w:pPr>
        <w:pStyle w:val="ArticleL3"/>
        <w:numPr>
          <w:ilvl w:val="2"/>
          <w:numId w:val="64"/>
        </w:numPr>
        <w:spacing w:line="240" w:lineRule="auto"/>
        <w:rPr>
          <w:rFonts w:eastAsia="SimSun" w:cs="Calibri"/>
          <w:szCs w:val="24"/>
        </w:rPr>
      </w:pPr>
      <w:r>
        <w:rPr>
          <w:rFonts w:eastAsia="SimSun" w:cs="Calibri"/>
          <w:szCs w:val="24"/>
        </w:rPr>
        <w:t>The sum of (a) and (b) is __ MW AC and shall be the “</w:t>
      </w:r>
      <w:r>
        <w:rPr>
          <w:rFonts w:eastAsia="SimSun" w:cs="Calibri"/>
          <w:b/>
          <w:szCs w:val="24"/>
          <w:u w:val="single"/>
        </w:rPr>
        <w:t>Installed Capacity</w:t>
      </w:r>
      <w:r>
        <w:rPr>
          <w:rFonts w:eastAsia="SimSun" w:cs="Calibri"/>
          <w:szCs w:val="24"/>
        </w:rPr>
        <w:t>”; and</w:t>
      </w:r>
    </w:p>
    <w:bookmarkEnd w:id="1356"/>
    <w:p w:rsidR="00B81173" w:rsidP="009176B0" w:rsidRDefault="005C7822" w14:paraId="23C364A4" w14:textId="2BA95D91">
      <w:pPr>
        <w:pStyle w:val="ArticleL3"/>
        <w:numPr>
          <w:ilvl w:val="2"/>
          <w:numId w:val="64"/>
        </w:numPr>
        <w:spacing w:line="240" w:lineRule="auto"/>
        <w:rPr>
          <w:rFonts w:eastAsia="SimSun" w:cs="Calibri"/>
          <w:b/>
          <w:i/>
          <w:szCs w:val="24"/>
        </w:rPr>
      </w:pPr>
      <w:r>
        <w:rPr>
          <w:rFonts w:eastAsia="SimSun" w:cs="Calibri"/>
          <w:szCs w:val="24"/>
        </w:rPr>
        <w:t>Such Commercial Operation Storage Capacity Test demonstrated (i) a Battery Charging Factor of __%</w:t>
      </w:r>
      <w:r w:rsidR="000E6A4C">
        <w:rPr>
          <w:rFonts w:eastAsia="SimSun" w:cs="Calibri"/>
          <w:szCs w:val="24"/>
        </w:rPr>
        <w:t xml:space="preserve"> and</w:t>
      </w:r>
      <w:r>
        <w:rPr>
          <w:rFonts w:eastAsia="SimSun" w:cs="Calibri"/>
          <w:szCs w:val="24"/>
        </w:rPr>
        <w:t xml:space="preserve"> (ii) a Battery Discharging Factor of __%, each in accordance with the testing procedures, requirements and protocols set forth in Section </w:t>
      </w:r>
      <w:bookmarkStart w:name="_cp_text_1_978" w:id="1358"/>
      <w:r>
        <w:rPr>
          <w:rFonts w:cs="Calibri"/>
          <w:szCs w:val="24"/>
        </w:rPr>
        <w:t>4.9</w:t>
      </w:r>
      <w:r>
        <w:rPr>
          <w:rFonts w:eastAsia="SimSun" w:cs="Calibri"/>
          <w:szCs w:val="24"/>
        </w:rPr>
        <w:t xml:space="preserve"> </w:t>
      </w:r>
      <w:bookmarkEnd w:id="1358"/>
      <w:r>
        <w:rPr>
          <w:rFonts w:eastAsia="SimSun" w:cs="Calibri"/>
          <w:szCs w:val="24"/>
        </w:rPr>
        <w:t xml:space="preserve">and </w:t>
      </w:r>
      <w:r>
        <w:rPr>
          <w:rFonts w:eastAsia="SimSun" w:cs="Calibri"/>
          <w:szCs w:val="24"/>
          <w:u w:val="single"/>
        </w:rPr>
        <w:t>Exhibit O</w:t>
      </w:r>
      <w:r>
        <w:rPr>
          <w:rFonts w:eastAsia="SimSun" w:cs="Calibri"/>
          <w:szCs w:val="24"/>
        </w:rPr>
        <w:t>.</w:t>
      </w:r>
    </w:p>
    <w:p w:rsidR="00B81173" w:rsidP="00427D47" w:rsidRDefault="00B81173" w14:paraId="19F89C41" w14:textId="77777777">
      <w:pPr>
        <w:spacing w:line="240" w:lineRule="auto"/>
        <w:rPr>
          <w:rFonts w:eastAsia="SimSun" w:cs="Calibri"/>
          <w:szCs w:val="24"/>
        </w:rPr>
      </w:pPr>
    </w:p>
    <w:p w:rsidR="00B81173" w:rsidP="00427D47" w:rsidRDefault="005C7822" w14:paraId="718F37B0" w14:textId="29384622">
      <w:pPr>
        <w:spacing w:line="240" w:lineRule="auto"/>
        <w:rPr>
          <w:rFonts w:eastAsia="SimSun" w:cs="Calibri"/>
          <w:szCs w:val="24"/>
        </w:rPr>
      </w:pPr>
      <w:r>
        <w:rPr>
          <w:rFonts w:eastAsia="SimSun" w:cs="Calibri"/>
          <w:szCs w:val="24"/>
        </w:rPr>
        <w:t xml:space="preserve">EXECUTED by </w:t>
      </w:r>
      <w:r>
        <w:rPr>
          <w:rFonts w:eastAsia="SimSun" w:cs="Calibri"/>
          <w:b/>
          <w:szCs w:val="24"/>
        </w:rPr>
        <w:t>[</w:t>
      </w:r>
      <w:bookmarkStart w:name="_cp_text_1_980" w:id="1359"/>
      <w:r w:rsidR="00F94626">
        <w:rPr>
          <w:caps/>
        </w:rPr>
        <w:t>licensed professional engineer</w:t>
      </w:r>
      <w:bookmarkEnd w:id="1359"/>
      <w:r>
        <w:rPr>
          <w:rFonts w:eastAsia="SimSun" w:cs="Calibri"/>
          <w:b/>
          <w:szCs w:val="24"/>
        </w:rPr>
        <w:t>]</w:t>
      </w:r>
    </w:p>
    <w:p w:rsidR="00B81173" w:rsidP="00427D47" w:rsidRDefault="005C7822" w14:paraId="1E583F1E" w14:textId="77777777">
      <w:pPr>
        <w:spacing w:after="120" w:line="240" w:lineRule="auto"/>
        <w:rPr>
          <w:rFonts w:eastAsia="SimSun" w:cs="Calibri"/>
          <w:szCs w:val="24"/>
        </w:rPr>
      </w:pPr>
      <w:r>
        <w:rPr>
          <w:rFonts w:eastAsia="SimSun" w:cs="Calibri"/>
          <w:szCs w:val="24"/>
        </w:rPr>
        <w:t>this ________ day of _____________, 20__.</w:t>
      </w:r>
    </w:p>
    <w:p w:rsidR="00F94626" w:rsidP="00436227" w:rsidRDefault="00F94626" w14:paraId="68D4DBE3" w14:textId="77777777">
      <w:pPr>
        <w:overflowPunct w:val="0"/>
        <w:jc w:val="right"/>
      </w:pPr>
      <w:r>
        <w:rPr>
          <w:b/>
        </w:rPr>
        <w:t>[</w:t>
      </w:r>
      <w:r>
        <w:rPr>
          <w:caps/>
        </w:rPr>
        <w:t>licensed professional engineer</w:t>
      </w:r>
      <w:r>
        <w:rPr>
          <w:b/>
        </w:rPr>
        <w:t>]</w:t>
      </w:r>
    </w:p>
    <w:p w:rsidR="00B81173" w:rsidP="00427D47" w:rsidRDefault="005C7822" w14:paraId="7D7DDCE6" w14:textId="77777777">
      <w:pPr>
        <w:spacing w:line="240" w:lineRule="auto"/>
        <w:jc w:val="right"/>
        <w:rPr>
          <w:rFonts w:eastAsia="SimSun" w:cs="Calibri"/>
          <w:szCs w:val="24"/>
        </w:rPr>
      </w:pPr>
      <w:r>
        <w:rPr>
          <w:rFonts w:eastAsia="SimSun" w:cs="Calibri"/>
          <w:szCs w:val="24"/>
        </w:rPr>
        <w:t>By:</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rsidR="00B81173" w:rsidP="00427D47" w:rsidRDefault="005C7822" w14:paraId="6090615C" w14:textId="77777777">
      <w:pPr>
        <w:spacing w:line="240" w:lineRule="auto"/>
        <w:jc w:val="right"/>
        <w:rPr>
          <w:rFonts w:eastAsia="SimSun" w:cs="Calibri"/>
          <w:szCs w:val="24"/>
        </w:rPr>
      </w:pPr>
      <w:r>
        <w:rPr>
          <w:rFonts w:eastAsia="SimSun" w:cs="Calibri"/>
          <w:szCs w:val="24"/>
        </w:rPr>
        <w:t>Its:</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rsidR="00B81173" w:rsidP="00427D47" w:rsidRDefault="005C7822" w14:paraId="1DF3DF5D" w14:textId="77777777">
      <w:pPr>
        <w:spacing w:line="240" w:lineRule="auto"/>
        <w:ind w:left="3600" w:firstLine="720"/>
        <w:jc w:val="center"/>
        <w:rPr>
          <w:rFonts w:eastAsia="SimSun" w:cs="Calibri"/>
          <w:szCs w:val="24"/>
        </w:rPr>
      </w:pPr>
      <w:r>
        <w:rPr>
          <w:rFonts w:eastAsia="SimSun" w:cs="Calibri"/>
          <w:szCs w:val="24"/>
        </w:rPr>
        <w:t>Date:</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rsidR="00B81173" w:rsidP="00427D47" w:rsidRDefault="00B81173" w14:paraId="2FCCBD91" w14:textId="77777777">
      <w:pPr>
        <w:widowControl w:val="0"/>
        <w:spacing w:after="0" w:line="240" w:lineRule="auto"/>
        <w:jc w:val="left"/>
        <w:rPr>
          <w:rFonts w:eastAsia="SimSun" w:cs="Calibri"/>
          <w:szCs w:val="24"/>
        </w:rPr>
        <w:sectPr w:rsidR="00B81173" w:rsidSect="005F2746">
          <w:headerReference w:type="default" r:id="rId86"/>
          <w:footerReference w:type="default" r:id="rId87"/>
          <w:headerReference w:type="first" r:id="rId88"/>
          <w:footerReference w:type="first" r:id="rId89"/>
          <w:pgSz w:w="12240" w:h="15840" w:orient="portrait"/>
          <w:pgMar w:top="1440" w:right="1440" w:bottom="1440" w:left="1440" w:header="720" w:footer="720" w:gutter="0"/>
          <w:pgNumType w:start="1"/>
          <w:cols w:space="720"/>
          <w:titlePg/>
        </w:sectPr>
      </w:pPr>
    </w:p>
    <w:p w:rsidR="00B81173" w:rsidP="00427D47" w:rsidRDefault="005C7822" w14:paraId="5C9121CA" w14:textId="77777777">
      <w:pPr>
        <w:spacing w:line="240" w:lineRule="auto"/>
        <w:jc w:val="center"/>
        <w:rPr>
          <w:rFonts w:eastAsia="SimSun" w:cs="Calibri"/>
          <w:b/>
          <w:szCs w:val="24"/>
        </w:rPr>
      </w:pPr>
      <w:r>
        <w:rPr>
          <w:rFonts w:eastAsia="SimSun" w:cs="Calibri"/>
          <w:b/>
          <w:szCs w:val="24"/>
        </w:rPr>
        <w:t>EXHIBIT I-2</w:t>
      </w:r>
    </w:p>
    <w:p w:rsidR="00B81173" w:rsidP="00427D47" w:rsidRDefault="005C7822" w14:paraId="46CA327A" w14:textId="4067968C">
      <w:pPr>
        <w:spacing w:line="240" w:lineRule="auto"/>
        <w:jc w:val="center"/>
        <w:rPr>
          <w:rFonts w:ascii="Times New Roman Bold" w:hAnsi="Times New Roman Bold" w:eastAsia="SimSun" w:cs="Calibri"/>
          <w:b/>
          <w:caps/>
          <w:szCs w:val="24"/>
        </w:rPr>
      </w:pPr>
      <w:r>
        <w:rPr>
          <w:rFonts w:ascii="Times New Roman Bold" w:hAnsi="Times New Roman Bold" w:eastAsia="SimSun" w:cs="Calibri"/>
          <w:b/>
          <w:caps/>
          <w:szCs w:val="24"/>
        </w:rPr>
        <w:t xml:space="preserve">FORM OF </w:t>
      </w:r>
      <w:bookmarkStart w:name="_cp_text_1_984" w:id="1360"/>
      <w:r>
        <w:rPr>
          <w:rFonts w:ascii="Times New Roman Bold" w:hAnsi="Times New Roman Bold" w:eastAsia="SimSun" w:cs="Calibri"/>
          <w:b/>
          <w:caps/>
          <w:szCs w:val="24"/>
        </w:rPr>
        <w:t>EFFECTIVE STORAGE CAPACITY CERTIFICATE</w:t>
      </w:r>
      <w:bookmarkEnd w:id="1360"/>
    </w:p>
    <w:p w:rsidR="00B81173" w:rsidP="00427D47" w:rsidRDefault="005C7822" w14:paraId="55FF41F8" w14:textId="77777777">
      <w:pPr>
        <w:spacing w:line="240" w:lineRule="auto"/>
        <w:rPr>
          <w:rFonts w:eastAsia="SimSun" w:cs="Calibri"/>
          <w:szCs w:val="24"/>
        </w:rPr>
      </w:pPr>
      <w:r>
        <w:rPr>
          <w:rFonts w:eastAsia="SimSun" w:cs="Calibri"/>
          <w:szCs w:val="24"/>
        </w:rPr>
        <w:t>This certification (“</w:t>
      </w:r>
      <w:r>
        <w:rPr>
          <w:rFonts w:eastAsia="SimSun" w:cs="Calibri"/>
          <w:b/>
          <w:szCs w:val="24"/>
          <w:u w:val="single"/>
        </w:rPr>
        <w:t>Certification</w:t>
      </w:r>
      <w:r>
        <w:rPr>
          <w:rFonts w:eastAsia="SimSun" w:cs="Calibri"/>
          <w:szCs w:val="24"/>
        </w:rPr>
        <w:t>”) of Effective Storage Capacity and related characteristics of the Facility is delivered by [licensed professional engineer] (“</w:t>
      </w:r>
      <w:r>
        <w:rPr>
          <w:rFonts w:eastAsia="SimSun" w:cs="Calibri"/>
          <w:b/>
          <w:szCs w:val="24"/>
          <w:u w:val="single"/>
        </w:rPr>
        <w:t>Engineer</w:t>
      </w:r>
      <w:r>
        <w:rPr>
          <w:rFonts w:eastAsia="SimSun" w:cs="Calibri"/>
          <w:szCs w:val="24"/>
        </w:rPr>
        <w:t>”) to Clean Power Alliance of Southern California, a California joint powers authority (“</w:t>
      </w:r>
      <w:r>
        <w:rPr>
          <w:rFonts w:eastAsia="SimSun" w:cs="Calibri"/>
          <w:b/>
          <w:szCs w:val="24"/>
          <w:u w:val="single"/>
        </w:rPr>
        <w:t>Buyer</w:t>
      </w:r>
      <w:r>
        <w:rPr>
          <w:rFonts w:eastAsia="SimSun" w:cs="Calibri"/>
          <w:szCs w:val="24"/>
        </w:rPr>
        <w:t>”) in accordance with the terms of that certain Renewable Power Purchase Agreement dated __________ (“</w:t>
      </w:r>
      <w:r>
        <w:rPr>
          <w:rFonts w:eastAsia="SimSun" w:cs="Calibri"/>
          <w:b/>
          <w:szCs w:val="24"/>
          <w:u w:val="single"/>
        </w:rPr>
        <w:t>Agreement</w:t>
      </w:r>
      <w:r>
        <w:rPr>
          <w:rFonts w:eastAsia="SimSun" w:cs="Calibri"/>
          <w:szCs w:val="24"/>
        </w:rPr>
        <w:t xml:space="preserve">”) by and between </w:t>
      </w:r>
      <w:r>
        <w:rPr>
          <w:rFonts w:cs="Calibri"/>
          <w:szCs w:val="24"/>
        </w:rPr>
        <w:t>[</w:t>
      </w:r>
      <w:r>
        <w:rPr>
          <w:rFonts w:cs="Calibri"/>
          <w:i/>
          <w:szCs w:val="24"/>
        </w:rPr>
        <w:t>SELLER ENTITY</w:t>
      </w:r>
      <w:r>
        <w:rPr>
          <w:rFonts w:cs="Calibri"/>
          <w:szCs w:val="24"/>
        </w:rPr>
        <w:t>]</w:t>
      </w:r>
      <w:r>
        <w:rPr>
          <w:rFonts w:eastAsia="SimSun" w:cs="Calibri"/>
          <w:szCs w:val="24"/>
        </w:rPr>
        <w:t xml:space="preserve"> and Buyer. All capitalized terms used in this Certification but not otherwise defined herein shall have the respective meanings assigned to such terms in the Agreement.</w:t>
      </w:r>
    </w:p>
    <w:p w:rsidR="00B81173" w:rsidP="00427D47" w:rsidRDefault="005C7822" w14:paraId="3C92A428" w14:textId="77777777">
      <w:pPr>
        <w:spacing w:line="240" w:lineRule="auto"/>
        <w:rPr>
          <w:rFonts w:eastAsia="SimSun" w:cs="Calibri"/>
          <w:szCs w:val="24"/>
        </w:rPr>
      </w:pPr>
      <w:r>
        <w:rPr>
          <w:rFonts w:eastAsia="SimSun" w:cs="Calibri"/>
          <w:szCs w:val="24"/>
        </w:rPr>
        <w:t>I hereby certify the following:</w:t>
      </w:r>
    </w:p>
    <w:p w:rsidR="00B81173" w:rsidP="009176B0" w:rsidRDefault="005C7822" w14:paraId="60B05CEF" w14:textId="0F4B8AA6">
      <w:pPr>
        <w:pStyle w:val="ArticleL3"/>
        <w:numPr>
          <w:ilvl w:val="2"/>
          <w:numId w:val="67"/>
        </w:numPr>
        <w:spacing w:line="240" w:lineRule="auto"/>
        <w:rPr>
          <w:rFonts w:eastAsia="SimSun" w:cs="Calibri"/>
          <w:b/>
          <w:i/>
          <w:szCs w:val="24"/>
        </w:rPr>
      </w:pPr>
      <w:r>
        <w:rPr>
          <w:rFonts w:eastAsia="SimSun" w:cs="Calibri"/>
          <w:szCs w:val="24"/>
        </w:rPr>
        <w:t xml:space="preserve">The Storage Capacity Test </w:t>
      </w:r>
      <w:bookmarkStart w:name="_Hlk37428647" w:id="1361"/>
      <w:r>
        <w:rPr>
          <w:rFonts w:cs="Calibri"/>
          <w:szCs w:val="24"/>
        </w:rPr>
        <w:t xml:space="preserve">conducted on [Date] </w:t>
      </w:r>
      <w:bookmarkEnd w:id="1361"/>
      <w:r>
        <w:rPr>
          <w:rFonts w:eastAsia="SimSun" w:cs="Calibri"/>
          <w:szCs w:val="24"/>
        </w:rPr>
        <w:t xml:space="preserve">demonstrated a maximum dependable operating capability to discharge electric energy of __ MW AC to the Delivery Point at four (4) hours of continuous discharge, in accordance with the testing procedures, requirements and protocols set forth in Section </w:t>
      </w:r>
      <w:bookmarkStart w:name="_cp_text_1_986" w:id="1362"/>
      <w:r>
        <w:rPr>
          <w:rFonts w:eastAsia="SimSun" w:cs="Calibri"/>
          <w:szCs w:val="24"/>
        </w:rPr>
        <w:t xml:space="preserve">4.9 </w:t>
      </w:r>
      <w:bookmarkEnd w:id="1362"/>
      <w:r>
        <w:rPr>
          <w:rFonts w:eastAsia="SimSun" w:cs="Calibri"/>
          <w:szCs w:val="24"/>
        </w:rPr>
        <w:t xml:space="preserve">and </w:t>
      </w:r>
      <w:r>
        <w:rPr>
          <w:rFonts w:eastAsia="SimSun" w:cs="Calibri"/>
          <w:szCs w:val="24"/>
          <w:u w:val="single"/>
        </w:rPr>
        <w:t>Exhibit O</w:t>
      </w:r>
      <w:r>
        <w:rPr>
          <w:rFonts w:eastAsia="SimSun" w:cs="Calibri"/>
          <w:szCs w:val="24"/>
        </w:rPr>
        <w:t xml:space="preserve"> of the Agreement (the “</w:t>
      </w:r>
      <w:r>
        <w:rPr>
          <w:rFonts w:eastAsia="SimSun" w:cs="Calibri"/>
          <w:b/>
          <w:szCs w:val="24"/>
          <w:u w:val="single"/>
        </w:rPr>
        <w:t>Effective Storage Capacity</w:t>
      </w:r>
      <w:r>
        <w:rPr>
          <w:rFonts w:eastAsia="SimSun" w:cs="Calibri"/>
          <w:szCs w:val="24"/>
        </w:rPr>
        <w:t>”); and</w:t>
      </w:r>
      <w:r>
        <w:rPr>
          <w:rFonts w:eastAsia="SimSun" w:cs="Calibri"/>
          <w:b/>
          <w:i/>
          <w:szCs w:val="24"/>
        </w:rPr>
        <w:t xml:space="preserve"> </w:t>
      </w:r>
    </w:p>
    <w:p w:rsidR="00B81173" w:rsidP="009176B0" w:rsidRDefault="005C7822" w14:paraId="68EA24D3" w14:textId="50498761">
      <w:pPr>
        <w:pStyle w:val="ArticleL3"/>
        <w:numPr>
          <w:ilvl w:val="2"/>
          <w:numId w:val="67"/>
        </w:numPr>
        <w:spacing w:line="240" w:lineRule="auto"/>
        <w:rPr>
          <w:rFonts w:eastAsia="SimSun" w:cs="Calibri"/>
          <w:b/>
          <w:i/>
          <w:szCs w:val="24"/>
        </w:rPr>
      </w:pPr>
      <w:r>
        <w:rPr>
          <w:rFonts w:cs="Calibri"/>
          <w:szCs w:val="24"/>
        </w:rPr>
        <w:t>Such</w:t>
      </w:r>
      <w:bookmarkStart w:name="_Ref37885399" w:id="1363"/>
      <w:r>
        <w:rPr>
          <w:rFonts w:eastAsia="SimSun" w:cs="Calibri"/>
          <w:szCs w:val="24"/>
        </w:rPr>
        <w:t xml:space="preserve"> Storage Capacity Test demonstrated (i) </w:t>
      </w:r>
      <w:r>
        <w:rPr>
          <w:rFonts w:cs="Calibri"/>
          <w:szCs w:val="24"/>
        </w:rPr>
        <w:t>a Battery Charging Factor of __%</w:t>
      </w:r>
      <w:r w:rsidR="000E6A4C">
        <w:rPr>
          <w:rFonts w:cs="Calibri"/>
          <w:szCs w:val="24"/>
        </w:rPr>
        <w:t xml:space="preserve"> and</w:t>
      </w:r>
      <w:r>
        <w:rPr>
          <w:rFonts w:cs="Calibri"/>
          <w:szCs w:val="24"/>
        </w:rPr>
        <w:t xml:space="preserve"> (ii) </w:t>
      </w:r>
      <w:r>
        <w:rPr>
          <w:rFonts w:eastAsia="SimSun" w:cs="Calibri"/>
          <w:szCs w:val="24"/>
        </w:rPr>
        <w:t xml:space="preserve">a Battery Discharging Factor of each in accordance with the testing procedures, requirements and protocols set forth in Section </w:t>
      </w:r>
      <w:bookmarkStart w:name="_cp_text_1_988" w:id="1364"/>
      <w:r>
        <w:rPr>
          <w:rFonts w:cs="Calibri"/>
          <w:szCs w:val="24"/>
        </w:rPr>
        <w:t>4.9</w:t>
      </w:r>
      <w:r>
        <w:rPr>
          <w:rFonts w:eastAsia="SimSun" w:cs="Calibri"/>
          <w:szCs w:val="24"/>
        </w:rPr>
        <w:t xml:space="preserve"> </w:t>
      </w:r>
      <w:bookmarkEnd w:id="1364"/>
      <w:r>
        <w:rPr>
          <w:rFonts w:eastAsia="SimSun" w:cs="Calibri"/>
          <w:szCs w:val="24"/>
        </w:rPr>
        <w:t xml:space="preserve">and </w:t>
      </w:r>
      <w:r>
        <w:rPr>
          <w:rFonts w:eastAsia="SimSun" w:cs="Calibri"/>
          <w:szCs w:val="24"/>
          <w:u w:val="single"/>
        </w:rPr>
        <w:t>Exhibit O</w:t>
      </w:r>
      <w:r>
        <w:rPr>
          <w:rFonts w:eastAsia="SimSun" w:cs="Calibri"/>
          <w:szCs w:val="24"/>
        </w:rPr>
        <w:t>.</w:t>
      </w:r>
      <w:bookmarkEnd w:id="1363"/>
    </w:p>
    <w:p w:rsidR="00B81173" w:rsidP="00427D47" w:rsidRDefault="005C7822" w14:paraId="799390FC" w14:textId="77777777">
      <w:pPr>
        <w:spacing w:line="240" w:lineRule="auto"/>
        <w:rPr>
          <w:rFonts w:eastAsia="SimSun" w:cs="Calibri"/>
          <w:szCs w:val="24"/>
        </w:rPr>
      </w:pPr>
      <w:r>
        <w:rPr>
          <w:rFonts w:eastAsia="SimSun" w:cs="Calibri"/>
          <w:szCs w:val="24"/>
        </w:rPr>
        <w:t xml:space="preserve">EXECUTED by </w:t>
      </w:r>
      <w:r>
        <w:rPr>
          <w:rFonts w:eastAsia="SimSun" w:cs="Calibri"/>
          <w:b/>
          <w:szCs w:val="24"/>
        </w:rPr>
        <w:t>[</w:t>
      </w:r>
      <w:r>
        <w:rPr>
          <w:rFonts w:cs="Calibri"/>
          <w:caps/>
          <w:szCs w:val="24"/>
        </w:rPr>
        <w:t>licensed professional engineer</w:t>
      </w:r>
      <w:r>
        <w:rPr>
          <w:rFonts w:eastAsia="SimSun" w:cs="Calibri"/>
          <w:b/>
          <w:szCs w:val="24"/>
        </w:rPr>
        <w:t>]</w:t>
      </w:r>
    </w:p>
    <w:p w:rsidR="00B81173" w:rsidP="00427D47" w:rsidRDefault="005C7822" w14:paraId="2D2E07B0" w14:textId="77777777">
      <w:pPr>
        <w:spacing w:after="120" w:line="240" w:lineRule="auto"/>
        <w:rPr>
          <w:rFonts w:eastAsia="SimSun" w:cs="Calibri"/>
          <w:szCs w:val="24"/>
        </w:rPr>
      </w:pPr>
      <w:r>
        <w:rPr>
          <w:rFonts w:eastAsia="SimSun" w:cs="Calibri"/>
          <w:szCs w:val="24"/>
        </w:rPr>
        <w:t>this ________ day of _____________, 20__.</w:t>
      </w:r>
    </w:p>
    <w:p w:rsidR="00B81173" w:rsidP="00427D47" w:rsidRDefault="005C7822" w14:paraId="59E9B364" w14:textId="77777777">
      <w:pPr>
        <w:spacing w:line="240" w:lineRule="auto"/>
        <w:jc w:val="right"/>
        <w:rPr>
          <w:rFonts w:eastAsia="SimSun" w:cs="Calibri"/>
          <w:szCs w:val="24"/>
        </w:rPr>
      </w:pPr>
      <w:r>
        <w:rPr>
          <w:rFonts w:eastAsia="SimSun" w:cs="Calibri"/>
          <w:b/>
          <w:szCs w:val="24"/>
        </w:rPr>
        <w:t>[</w:t>
      </w:r>
      <w:r>
        <w:rPr>
          <w:rFonts w:cs="Calibri"/>
          <w:caps/>
          <w:szCs w:val="24"/>
        </w:rPr>
        <w:t>licensed professional engineer</w:t>
      </w:r>
      <w:r>
        <w:rPr>
          <w:rFonts w:eastAsia="SimSun" w:cs="Calibri"/>
          <w:b/>
          <w:szCs w:val="24"/>
        </w:rPr>
        <w:t>]</w:t>
      </w:r>
    </w:p>
    <w:p w:rsidR="00B81173" w:rsidP="00427D47" w:rsidRDefault="005C7822" w14:paraId="7593F5F7" w14:textId="77777777">
      <w:pPr>
        <w:spacing w:line="240" w:lineRule="auto"/>
        <w:jc w:val="right"/>
        <w:rPr>
          <w:rFonts w:eastAsia="SimSun" w:cs="Calibri"/>
          <w:szCs w:val="24"/>
        </w:rPr>
      </w:pPr>
      <w:r>
        <w:rPr>
          <w:rFonts w:eastAsia="SimSun" w:cs="Calibri"/>
          <w:szCs w:val="24"/>
        </w:rPr>
        <w:t>By:</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rsidR="00B81173" w:rsidP="00427D47" w:rsidRDefault="005C7822" w14:paraId="4850017C" w14:textId="77777777">
      <w:pPr>
        <w:spacing w:line="240" w:lineRule="auto"/>
        <w:jc w:val="right"/>
        <w:rPr>
          <w:rFonts w:eastAsia="SimSun" w:cs="Calibri"/>
          <w:szCs w:val="24"/>
        </w:rPr>
      </w:pPr>
      <w:r>
        <w:rPr>
          <w:rFonts w:eastAsia="SimSun" w:cs="Calibri"/>
          <w:szCs w:val="24"/>
        </w:rPr>
        <w:t>Its:</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rsidR="00B81173" w:rsidP="00427D47" w:rsidRDefault="005C7822" w14:paraId="4055DC85" w14:textId="77777777">
      <w:pPr>
        <w:spacing w:line="240" w:lineRule="auto"/>
        <w:ind w:left="3600" w:firstLine="720"/>
        <w:jc w:val="center"/>
        <w:rPr>
          <w:rFonts w:eastAsia="SimSun" w:cs="Calibri"/>
          <w:szCs w:val="24"/>
        </w:rPr>
      </w:pPr>
      <w:r>
        <w:rPr>
          <w:rFonts w:eastAsia="SimSun" w:cs="Calibri"/>
          <w:szCs w:val="24"/>
        </w:rPr>
        <w:t>Date:</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rsidR="00B81173" w:rsidP="00427D47" w:rsidRDefault="00B81173" w14:paraId="64707272" w14:textId="77777777">
      <w:pPr>
        <w:spacing w:before="120" w:line="240" w:lineRule="auto"/>
        <w:ind w:left="720" w:hanging="720"/>
        <w:rPr>
          <w:rFonts w:eastAsia="SimSun" w:cs="Calibri"/>
          <w:szCs w:val="24"/>
        </w:rPr>
      </w:pPr>
    </w:p>
    <w:p w:rsidR="00427D47" w:rsidP="00427D47" w:rsidRDefault="00427D47" w14:paraId="38F9B86D" w14:textId="7634D8DC">
      <w:pPr>
        <w:spacing w:before="120" w:line="240" w:lineRule="auto"/>
        <w:ind w:left="720" w:hanging="720"/>
        <w:rPr>
          <w:rFonts w:eastAsia="SimSun" w:cs="Calibri"/>
          <w:szCs w:val="24"/>
        </w:rPr>
        <w:sectPr w:rsidR="00427D47" w:rsidSect="005F2746">
          <w:headerReference w:type="even" r:id="rId90"/>
          <w:headerReference w:type="default" r:id="rId91"/>
          <w:footerReference w:type="even" r:id="rId92"/>
          <w:footerReference w:type="default" r:id="rId93"/>
          <w:headerReference w:type="first" r:id="rId94"/>
          <w:footerReference w:type="first" r:id="rId95"/>
          <w:pgSz w:w="12240" w:h="15840" w:orient="portrait"/>
          <w:pgMar w:top="1440" w:right="1440" w:bottom="1440" w:left="1440" w:header="720" w:footer="720" w:gutter="0"/>
          <w:pgNumType w:start="1"/>
          <w:cols w:space="720"/>
          <w:titlePg/>
        </w:sectPr>
      </w:pPr>
    </w:p>
    <w:p w:rsidR="00B81173" w:rsidP="00427D47" w:rsidRDefault="005C7822" w14:paraId="5F250CD4" w14:textId="77777777">
      <w:pPr>
        <w:spacing w:line="240" w:lineRule="auto"/>
        <w:jc w:val="center"/>
        <w:rPr>
          <w:rFonts w:eastAsia="SimSun" w:cs="Calibri"/>
          <w:b/>
          <w:szCs w:val="24"/>
        </w:rPr>
      </w:pPr>
      <w:r>
        <w:rPr>
          <w:rFonts w:eastAsia="SimSun" w:cs="Calibri"/>
          <w:b/>
          <w:szCs w:val="24"/>
        </w:rPr>
        <w:t>EXHIBIT J</w:t>
      </w:r>
    </w:p>
    <w:p w:rsidR="00B81173" w:rsidP="00427D47" w:rsidRDefault="005C7822" w14:paraId="2B6A1C0D" w14:textId="0B34588D">
      <w:pPr>
        <w:spacing w:before="120" w:line="240" w:lineRule="auto"/>
        <w:jc w:val="center"/>
        <w:rPr>
          <w:rFonts w:ascii="Times New Roman Bold" w:hAnsi="Times New Roman Bold" w:eastAsia="SimSun" w:cs="Calibri"/>
          <w:b/>
          <w:caps/>
          <w:szCs w:val="24"/>
        </w:rPr>
      </w:pPr>
      <w:r>
        <w:rPr>
          <w:rFonts w:ascii="Times New Roman Bold" w:hAnsi="Times New Roman Bold" w:eastAsia="SimSun" w:cs="Calibri"/>
          <w:b/>
          <w:caps/>
          <w:szCs w:val="24"/>
        </w:rPr>
        <w:t xml:space="preserve">FORM OF CONSTRUCTION START </w:t>
      </w:r>
      <w:bookmarkStart w:name="_cp_text_1_990" w:id="1367"/>
      <w:r>
        <w:rPr>
          <w:rFonts w:ascii="Times New Roman Bold" w:hAnsi="Times New Roman Bold" w:eastAsia="SimSun" w:cs="Calibri"/>
          <w:b/>
          <w:caps/>
          <w:szCs w:val="24"/>
        </w:rPr>
        <w:t>DATE CERTIFICATE</w:t>
      </w:r>
      <w:bookmarkEnd w:id="1367"/>
    </w:p>
    <w:p w:rsidR="00B81173" w:rsidP="00427D47" w:rsidRDefault="005C7822" w14:paraId="20C2DBF1" w14:textId="77777777">
      <w:pPr>
        <w:spacing w:line="240" w:lineRule="auto"/>
        <w:rPr>
          <w:rFonts w:eastAsia="SimSun" w:cs="Calibri"/>
          <w:szCs w:val="24"/>
        </w:rPr>
      </w:pPr>
      <w:r>
        <w:rPr>
          <w:rFonts w:eastAsia="SimSun" w:cs="Calibri"/>
          <w:szCs w:val="24"/>
        </w:rPr>
        <w:t>This certification of Construction Start Date (“</w:t>
      </w:r>
      <w:r>
        <w:rPr>
          <w:rFonts w:eastAsia="SimSun" w:cs="Calibri"/>
          <w:b/>
          <w:szCs w:val="24"/>
          <w:u w:val="single"/>
        </w:rPr>
        <w:t>Certification</w:t>
      </w:r>
      <w:r>
        <w:rPr>
          <w:rFonts w:eastAsia="SimSun" w:cs="Calibri"/>
          <w:szCs w:val="24"/>
        </w:rPr>
        <w:t xml:space="preserve">”) is delivered by </w:t>
      </w:r>
      <w:r>
        <w:rPr>
          <w:rFonts w:cs="Calibri"/>
          <w:szCs w:val="24"/>
        </w:rPr>
        <w:t>[SELLER ENTITY]</w:t>
      </w:r>
      <w:r>
        <w:rPr>
          <w:rFonts w:eastAsia="SimSun" w:cs="Calibri"/>
          <w:szCs w:val="24"/>
        </w:rPr>
        <w:t xml:space="preserve"> (“</w:t>
      </w:r>
      <w:r>
        <w:rPr>
          <w:rFonts w:eastAsia="SimSun" w:cs="Calibri"/>
          <w:b/>
          <w:szCs w:val="24"/>
          <w:u w:val="single"/>
        </w:rPr>
        <w:t>Seller</w:t>
      </w:r>
      <w:r>
        <w:rPr>
          <w:rFonts w:eastAsia="SimSun" w:cs="Calibri"/>
          <w:szCs w:val="24"/>
        </w:rPr>
        <w:t xml:space="preserve">”) to Clean Power Alliance of Southern California, a California joint powers authority </w:t>
      </w:r>
      <w:bookmarkStart w:name="_Hlk2719597" w:id="1368"/>
      <w:bookmarkEnd w:id="1368"/>
      <w:r>
        <w:rPr>
          <w:rFonts w:eastAsia="SimSun" w:cs="Calibri"/>
          <w:szCs w:val="24"/>
        </w:rPr>
        <w:t>(“</w:t>
      </w:r>
      <w:r>
        <w:rPr>
          <w:rFonts w:eastAsia="SimSun" w:cs="Calibri"/>
          <w:b/>
          <w:szCs w:val="24"/>
          <w:u w:val="single"/>
        </w:rPr>
        <w:t>Buyer</w:t>
      </w:r>
      <w:r>
        <w:rPr>
          <w:rFonts w:eastAsia="SimSun" w:cs="Calibri"/>
          <w:szCs w:val="24"/>
        </w:rPr>
        <w:t>”) in accordance with the terms of that certain Renewable Power Purchase Agreement dated __________ (“</w:t>
      </w:r>
      <w:r>
        <w:rPr>
          <w:rFonts w:eastAsia="SimSun" w:cs="Calibri"/>
          <w:b/>
          <w:szCs w:val="24"/>
          <w:u w:val="single"/>
        </w:rPr>
        <w:t>Agreement</w:t>
      </w:r>
      <w:r>
        <w:rPr>
          <w:rFonts w:eastAsia="SimSun" w:cs="Calibri"/>
          <w:szCs w:val="24"/>
        </w:rPr>
        <w:t xml:space="preserve">”) by and between Seller and Buyer. All capitalized terms used in this Certification but not otherwise defined herein shall have the respective meanings assigned to such terms in the Agreement. </w:t>
      </w:r>
    </w:p>
    <w:p w:rsidR="00B81173" w:rsidP="00427D47" w:rsidRDefault="005C7822" w14:paraId="6E7C6F62" w14:textId="77777777">
      <w:pPr>
        <w:spacing w:line="240" w:lineRule="auto"/>
        <w:rPr>
          <w:rFonts w:eastAsia="SimSun" w:cs="Calibri"/>
          <w:szCs w:val="24"/>
        </w:rPr>
      </w:pPr>
      <w:r>
        <w:rPr>
          <w:rFonts w:eastAsia="SimSun" w:cs="Calibri"/>
          <w:szCs w:val="24"/>
        </w:rPr>
        <w:t>Seller hereby certifies and represents to Buyer the following:</w:t>
      </w:r>
    </w:p>
    <w:p w:rsidR="00B81173" w:rsidP="00427D47" w:rsidRDefault="005C7822" w14:paraId="36CA03B4" w14:textId="77777777">
      <w:pPr>
        <w:pStyle w:val="ListParagraph"/>
        <w:widowControl w:val="0"/>
        <w:numPr>
          <w:ilvl w:val="0"/>
          <w:numId w:val="5"/>
        </w:numPr>
        <w:spacing w:line="240" w:lineRule="auto"/>
        <w:rPr>
          <w:rFonts w:eastAsia="SimSun" w:cs="Calibri"/>
          <w:szCs w:val="24"/>
        </w:rPr>
      </w:pPr>
      <w:bookmarkStart w:name="_Hlk2719624" w:id="1369"/>
      <w:r>
        <w:rPr>
          <w:rFonts w:eastAsia="SimSun" w:cs="Calibri"/>
          <w:szCs w:val="24"/>
        </w:rPr>
        <w:t>Construction Start (as defined in Exhibit B of the Agreement) has occurred, and a copy of the notice to proceed that Seller issued to its contractor as part of Construction Start is attached hereto.</w:t>
      </w:r>
      <w:bookmarkEnd w:id="1369"/>
    </w:p>
    <w:p w:rsidR="00B81173" w:rsidP="00427D47" w:rsidRDefault="005C7822" w14:paraId="7EFCE907" w14:textId="77777777">
      <w:pPr>
        <w:numPr>
          <w:ilvl w:val="0"/>
          <w:numId w:val="5"/>
        </w:numPr>
        <w:tabs>
          <w:tab w:val="left" w:pos="0"/>
        </w:tabs>
        <w:spacing w:line="240" w:lineRule="auto"/>
        <w:ind w:left="720"/>
        <w:rPr>
          <w:rFonts w:eastAsia="SimSun" w:cs="Calibri"/>
          <w:szCs w:val="24"/>
        </w:rPr>
      </w:pPr>
      <w:bookmarkStart w:name="_Hlk2719660" w:id="1370"/>
      <w:r>
        <w:rPr>
          <w:rFonts w:eastAsia="SimSun" w:cs="Calibri"/>
          <w:szCs w:val="24"/>
        </w:rPr>
        <w:t>the Construction Start Date occurred on _____________ (the “</w:t>
      </w:r>
      <w:r>
        <w:rPr>
          <w:rFonts w:eastAsia="SimSun" w:cs="Calibri"/>
          <w:b/>
          <w:szCs w:val="24"/>
          <w:u w:val="single"/>
        </w:rPr>
        <w:t>Construction Start Date</w:t>
      </w:r>
      <w:r>
        <w:rPr>
          <w:rFonts w:eastAsia="SimSun" w:cs="Calibri"/>
          <w:szCs w:val="24"/>
        </w:rPr>
        <w:t>”); and</w:t>
      </w:r>
      <w:bookmarkEnd w:id="1370"/>
    </w:p>
    <w:p w:rsidR="00B81173" w:rsidP="00427D47" w:rsidRDefault="005C7822" w14:paraId="4784AD2D" w14:textId="77777777">
      <w:pPr>
        <w:numPr>
          <w:ilvl w:val="0"/>
          <w:numId w:val="5"/>
        </w:numPr>
        <w:tabs>
          <w:tab w:val="left" w:pos="0"/>
        </w:tabs>
        <w:spacing w:line="240" w:lineRule="auto"/>
        <w:ind w:left="720"/>
        <w:rPr>
          <w:rFonts w:eastAsia="SimSun" w:cs="Calibri"/>
          <w:szCs w:val="24"/>
        </w:rPr>
      </w:pPr>
      <w:r>
        <w:rPr>
          <w:rFonts w:eastAsia="SimSun" w:cs="Calibri"/>
          <w:szCs w:val="24"/>
        </w:rPr>
        <w:t xml:space="preserve">the precise Site on which the Facility is located is, which must be within the boundaries of the previously identified Site: _____________________________________________________________________ (such description shall amend the description of the Site in </w:t>
      </w:r>
      <w:r>
        <w:rPr>
          <w:rFonts w:eastAsia="SimSun" w:cs="Calibri"/>
          <w:szCs w:val="24"/>
          <w:u w:val="single"/>
        </w:rPr>
        <w:t>Exhibit A</w:t>
      </w:r>
      <w:r>
        <w:rPr>
          <w:rFonts w:eastAsia="SimSun" w:cs="Calibri"/>
          <w:szCs w:val="24"/>
        </w:rPr>
        <w:t xml:space="preserve"> of the Agreement).</w:t>
      </w:r>
    </w:p>
    <w:p w:rsidR="00B81173" w:rsidP="00427D47" w:rsidRDefault="00B81173" w14:paraId="47F46619" w14:textId="77777777">
      <w:pPr>
        <w:spacing w:line="240" w:lineRule="auto"/>
        <w:rPr>
          <w:rFonts w:eastAsia="SimSun" w:cs="Calibri"/>
          <w:szCs w:val="24"/>
        </w:rPr>
      </w:pPr>
    </w:p>
    <w:p w:rsidR="00B81173" w:rsidP="00427D47" w:rsidRDefault="005C7822" w14:paraId="05FDA341" w14:textId="77777777">
      <w:pPr>
        <w:spacing w:line="240" w:lineRule="auto"/>
        <w:rPr>
          <w:rFonts w:eastAsia="SimSun" w:cs="Calibri"/>
          <w:szCs w:val="24"/>
        </w:rPr>
      </w:pPr>
      <w:r>
        <w:rPr>
          <w:rFonts w:eastAsia="SimSun" w:cs="Calibri"/>
          <w:szCs w:val="24"/>
        </w:rPr>
        <w:t>IN WITNESS WHEREOF, the undersigned has executed this Certification on behalf of Seller as of the ___ day of ________.</w:t>
      </w:r>
    </w:p>
    <w:p w:rsidR="00B81173" w:rsidP="00427D47" w:rsidRDefault="00B81173" w14:paraId="6E6CA3BE" w14:textId="77777777">
      <w:pPr>
        <w:spacing w:after="0" w:line="240" w:lineRule="auto"/>
        <w:rPr>
          <w:rFonts w:eastAsia="SimSun" w:cs="Calibri"/>
          <w:szCs w:val="24"/>
        </w:rPr>
      </w:pPr>
    </w:p>
    <w:p w:rsidR="00B81173" w:rsidP="00427D47" w:rsidRDefault="005C7822" w14:paraId="58D29387" w14:textId="77777777">
      <w:pPr>
        <w:spacing w:after="0" w:line="240" w:lineRule="auto"/>
        <w:rPr>
          <w:rFonts w:eastAsia="SimSun" w:cs="Calibri"/>
          <w:szCs w:val="24"/>
        </w:rPr>
      </w:pPr>
      <w:r>
        <w:rPr>
          <w:rFonts w:eastAsia="SimSun" w:cs="Calibri"/>
          <w:szCs w:val="24"/>
        </w:rPr>
        <w:t>[SELLER ENTITY]</w:t>
      </w:r>
    </w:p>
    <w:p w:rsidR="00B81173" w:rsidP="00427D47" w:rsidRDefault="00B81173" w14:paraId="21728447" w14:textId="77777777">
      <w:pPr>
        <w:spacing w:after="0" w:line="240" w:lineRule="auto"/>
        <w:rPr>
          <w:rFonts w:eastAsia="SimSun" w:cs="Calibri"/>
          <w:szCs w:val="24"/>
        </w:rPr>
      </w:pPr>
    </w:p>
    <w:p w:rsidR="00B81173" w:rsidP="00427D47" w:rsidRDefault="00B81173" w14:paraId="4149504A" w14:textId="77777777">
      <w:pPr>
        <w:spacing w:after="0" w:line="240" w:lineRule="auto"/>
        <w:rPr>
          <w:rFonts w:eastAsia="SimSun" w:cs="Calibri"/>
          <w:szCs w:val="24"/>
        </w:rPr>
      </w:pPr>
    </w:p>
    <w:p w:rsidR="00B81173" w:rsidRDefault="00B81173" w14:paraId="3499FF13" w14:textId="77777777">
      <w:pPr>
        <w:spacing w:after="0" w:line="240" w:lineRule="auto"/>
        <w:rPr>
          <w:rFonts w:eastAsia="SimSun" w:cs="Calibri"/>
          <w:szCs w:val="24"/>
        </w:rPr>
      </w:pPr>
    </w:p>
    <w:p w:rsidR="00B81173" w:rsidP="00427D47" w:rsidRDefault="005C7822" w14:paraId="12DB4DBA" w14:textId="77777777">
      <w:pPr>
        <w:spacing w:after="0" w:line="240" w:lineRule="auto"/>
        <w:rPr>
          <w:rFonts w:eastAsia="SimSun" w:cs="Calibri"/>
          <w:szCs w:val="24"/>
        </w:rPr>
      </w:pPr>
      <w:r>
        <w:rPr>
          <w:rFonts w:eastAsia="SimSun" w:cs="Calibri"/>
          <w:szCs w:val="24"/>
        </w:rPr>
        <w:t>By:</w:t>
      </w:r>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p>
    <w:p w:rsidR="00B81173" w:rsidP="00427D47" w:rsidRDefault="005C7822" w14:paraId="0241998A" w14:textId="77777777">
      <w:pPr>
        <w:spacing w:after="0" w:line="240" w:lineRule="auto"/>
        <w:rPr>
          <w:rFonts w:eastAsia="SimSun" w:cs="Calibri"/>
          <w:szCs w:val="24"/>
        </w:rPr>
      </w:pPr>
      <w:r>
        <w:rPr>
          <w:rFonts w:eastAsia="SimSun" w:cs="Calibri"/>
          <w:szCs w:val="24"/>
        </w:rPr>
        <w:t>Its:</w:t>
      </w:r>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p>
    <w:p w:rsidR="00B81173" w:rsidP="00427D47" w:rsidRDefault="00B81173" w14:paraId="29ABE2C1" w14:textId="77777777">
      <w:pPr>
        <w:spacing w:after="0" w:line="240" w:lineRule="auto"/>
        <w:rPr>
          <w:rFonts w:eastAsia="SimSun" w:cs="Calibri"/>
          <w:szCs w:val="24"/>
        </w:rPr>
      </w:pPr>
    </w:p>
    <w:p w:rsidR="00B81173" w:rsidP="00427D47" w:rsidRDefault="005C7822" w14:paraId="4226D29E" w14:textId="7ADFC254">
      <w:pPr>
        <w:spacing w:before="120" w:line="240" w:lineRule="auto"/>
        <w:ind w:left="720" w:hanging="720"/>
        <w:rPr>
          <w:rFonts w:cs="Calibri"/>
          <w:szCs w:val="24"/>
          <w:u w:val="single"/>
        </w:rPr>
      </w:pPr>
      <w:r>
        <w:rPr>
          <w:rFonts w:eastAsia="SimSun" w:cs="Calibri"/>
          <w:szCs w:val="24"/>
        </w:rPr>
        <w:t>Date:</w:t>
      </w:r>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r>
        <w:rPr>
          <w:rFonts w:cs="Calibri"/>
          <w:szCs w:val="24"/>
          <w:u w:val="single"/>
        </w:rPr>
        <w:tab/>
      </w:r>
    </w:p>
    <w:p w:rsidR="00427D47" w:rsidP="00427D47" w:rsidRDefault="00427D47" w14:paraId="752F0986" w14:textId="77777777">
      <w:pPr>
        <w:spacing w:before="120" w:line="240" w:lineRule="auto"/>
        <w:ind w:left="720" w:hanging="720"/>
        <w:rPr>
          <w:rFonts w:eastAsia="SimSun" w:cs="Calibri"/>
          <w:szCs w:val="24"/>
        </w:rPr>
      </w:pPr>
    </w:p>
    <w:p w:rsidR="00B81173" w:rsidP="001429C5" w:rsidRDefault="00B81173" w14:paraId="666AD355" w14:textId="77777777">
      <w:pPr>
        <w:widowControl w:val="0"/>
        <w:spacing w:line="240" w:lineRule="auto"/>
        <w:rPr>
          <w:rFonts w:eastAsia="SimSun" w:cs="Calibri"/>
          <w:szCs w:val="24"/>
        </w:rPr>
        <w:sectPr w:rsidR="00B81173" w:rsidSect="005F2746">
          <w:headerReference w:type="even" r:id="rId96"/>
          <w:headerReference w:type="default" r:id="rId97"/>
          <w:footerReference w:type="even" r:id="rId98"/>
          <w:footerReference w:type="default" r:id="rId99"/>
          <w:headerReference w:type="first" r:id="rId100"/>
          <w:footerReference w:type="first" r:id="rId101"/>
          <w:pgSz w:w="12240" w:h="15840" w:orient="portrait"/>
          <w:pgMar w:top="1440" w:right="1440" w:bottom="1440" w:left="1440" w:header="720" w:footer="720" w:gutter="0"/>
          <w:pgNumType w:start="1"/>
          <w:cols w:space="720"/>
          <w:titlePg/>
        </w:sectPr>
      </w:pPr>
    </w:p>
    <w:p w:rsidR="00B81173" w:rsidP="00427D47" w:rsidRDefault="005C7822" w14:paraId="2B3A5F36" w14:textId="2942D348">
      <w:pPr>
        <w:widowControl w:val="0"/>
        <w:spacing w:line="240" w:lineRule="auto"/>
        <w:jc w:val="center"/>
        <w:rPr>
          <w:rFonts w:cs="Calibri"/>
          <w:b/>
          <w:szCs w:val="24"/>
        </w:rPr>
      </w:pPr>
      <w:bookmarkStart w:name="_Hlk49870934" w:id="1374"/>
      <w:r>
        <w:rPr>
          <w:rFonts w:cs="Calibri"/>
          <w:b/>
          <w:szCs w:val="24"/>
        </w:rPr>
        <w:t>EXHIBIT K</w:t>
      </w:r>
    </w:p>
    <w:p w:rsidRPr="00427D47" w:rsidR="00B81173" w:rsidP="00427D47" w:rsidRDefault="005C7822" w14:paraId="796373B4" w14:textId="77777777">
      <w:pPr>
        <w:widowControl w:val="0"/>
        <w:tabs>
          <w:tab w:val="left" w:pos="720"/>
        </w:tabs>
        <w:spacing w:line="240" w:lineRule="auto"/>
        <w:ind w:left="720" w:hanging="720"/>
        <w:jc w:val="center"/>
        <w:rPr>
          <w:b/>
        </w:rPr>
      </w:pPr>
      <w:r>
        <w:rPr>
          <w:rFonts w:cs="Calibri"/>
          <w:b/>
          <w:szCs w:val="24"/>
        </w:rPr>
        <w:t>FORM OF LETTER OF CREDIT</w:t>
      </w:r>
    </w:p>
    <w:p w:rsidR="00B81173" w:rsidP="00427D47" w:rsidRDefault="005C7822" w14:paraId="775ABF77" w14:textId="77777777">
      <w:pPr>
        <w:widowControl w:val="0"/>
        <w:spacing w:line="240" w:lineRule="auto"/>
        <w:rPr>
          <w:rFonts w:cs="Calibri"/>
          <w:szCs w:val="24"/>
        </w:rPr>
      </w:pPr>
      <w:r>
        <w:rPr>
          <w:rFonts w:cs="Calibri"/>
          <w:szCs w:val="24"/>
        </w:rPr>
        <w:t>[Issuing Bank Letterhead and Address]</w:t>
      </w:r>
    </w:p>
    <w:p w:rsidR="00B81173" w:rsidP="00427D47" w:rsidRDefault="005C7822" w14:paraId="3F8DC7EF" w14:textId="77777777">
      <w:pPr>
        <w:pStyle w:val="paragraph"/>
        <w:spacing w:before="0" w:after="0" w:line="240" w:lineRule="auto"/>
        <w:jc w:val="center"/>
        <w:rPr>
          <w:rFonts w:ascii="Segoe UI" w:hAnsi="Segoe UI" w:eastAsia="Segoe UI" w:cs="Calibri"/>
          <w:sz w:val="18"/>
          <w:szCs w:val="24"/>
        </w:rPr>
      </w:pPr>
      <w:r>
        <w:rPr>
          <w:rStyle w:val="normaltextrun"/>
          <w:rFonts w:cs="Calibri"/>
          <w:szCs w:val="24"/>
        </w:rPr>
        <w:t>IRREVOCABLE STANDBY LETTER OF CREDIT NO. [XXXXXXX]</w:t>
      </w:r>
    </w:p>
    <w:p w:rsidR="00B81173" w:rsidP="00427D47" w:rsidRDefault="005C7822" w14:paraId="3D3BEB79" w14:textId="13558347">
      <w:pPr>
        <w:pStyle w:val="paragraph"/>
        <w:spacing w:before="0" w:after="0" w:line="240" w:lineRule="auto"/>
        <w:ind w:firstLine="5040"/>
        <w:jc w:val="both"/>
        <w:rPr>
          <w:rFonts w:ascii="Segoe UI" w:hAnsi="Segoe UI" w:eastAsia="Segoe UI" w:cs="Calibri"/>
          <w:sz w:val="18"/>
          <w:szCs w:val="24"/>
        </w:rPr>
      </w:pPr>
      <w:r>
        <w:rPr>
          <w:rStyle w:val="normaltextrun"/>
          <w:rFonts w:cs="Calibri"/>
          <w:szCs w:val="24"/>
        </w:rPr>
        <w:t>Date:</w:t>
      </w:r>
      <w:r>
        <w:rPr>
          <w:rStyle w:val="eop"/>
          <w:rFonts w:cs="Calibri"/>
          <w:szCs w:val="24"/>
        </w:rPr>
        <w:t xml:space="preserve"> </w:t>
      </w:r>
    </w:p>
    <w:p w:rsidR="00B81173" w:rsidP="00427D47" w:rsidRDefault="005C7822" w14:paraId="3EC55E05" w14:textId="529A098B">
      <w:pPr>
        <w:pStyle w:val="paragraph"/>
        <w:spacing w:before="0" w:after="0" w:line="240" w:lineRule="auto"/>
        <w:ind w:firstLine="5040"/>
        <w:jc w:val="both"/>
        <w:rPr>
          <w:rFonts w:ascii="Segoe UI" w:hAnsi="Segoe UI" w:eastAsia="Segoe UI" w:cs="Calibri"/>
          <w:sz w:val="18"/>
          <w:szCs w:val="24"/>
        </w:rPr>
      </w:pPr>
      <w:r>
        <w:rPr>
          <w:rStyle w:val="normaltextrun"/>
          <w:rFonts w:cs="Calibri"/>
          <w:szCs w:val="24"/>
        </w:rPr>
        <w:t>Bank Ref.:</w:t>
      </w:r>
      <w:r>
        <w:rPr>
          <w:rStyle w:val="eop"/>
          <w:rFonts w:cs="Calibri"/>
          <w:szCs w:val="24"/>
        </w:rPr>
        <w:t xml:space="preserve"> </w:t>
      </w:r>
    </w:p>
    <w:p w:rsidR="00B81173" w:rsidP="00D82E8C" w:rsidRDefault="005C7822" w14:paraId="34B4B039" w14:textId="475253A3">
      <w:pPr>
        <w:pStyle w:val="paragraph"/>
        <w:spacing w:before="0" w:after="240" w:line="240" w:lineRule="auto"/>
        <w:ind w:firstLine="5040"/>
        <w:jc w:val="both"/>
        <w:rPr>
          <w:rFonts w:ascii="Segoe UI" w:hAnsi="Segoe UI" w:eastAsia="Segoe UI" w:cs="Calibri"/>
          <w:sz w:val="18"/>
          <w:szCs w:val="24"/>
        </w:rPr>
      </w:pPr>
      <w:r>
        <w:rPr>
          <w:rStyle w:val="normaltextrun"/>
          <w:rFonts w:cs="Calibri"/>
          <w:szCs w:val="24"/>
        </w:rPr>
        <w:t>Amount: US$[XXXXXXXX]</w:t>
      </w:r>
    </w:p>
    <w:p w:rsidRPr="0063517E" w:rsidR="0063517E" w:rsidP="00D82E8C" w:rsidRDefault="0063517E" w14:paraId="0C17FD9C" w14:textId="77777777">
      <w:pPr>
        <w:pStyle w:val="paragraph"/>
        <w:spacing w:before="0" w:after="240"/>
        <w:rPr>
          <w:rFonts w:cs="Calibri"/>
          <w:szCs w:val="24"/>
        </w:rPr>
      </w:pPr>
      <w:r w:rsidRPr="0063517E">
        <w:rPr>
          <w:rFonts w:cs="Calibri"/>
          <w:szCs w:val="24"/>
        </w:rPr>
        <w:t>Beneficiary: </w:t>
      </w:r>
    </w:p>
    <w:p w:rsidRPr="0063517E" w:rsidR="0063517E" w:rsidP="00D82E8C" w:rsidRDefault="0063517E" w14:paraId="4B56DA5F" w14:textId="4271BAB3">
      <w:pPr>
        <w:pStyle w:val="paragraph"/>
        <w:spacing w:before="0" w:after="0"/>
        <w:rPr>
          <w:rFonts w:cs="Calibri"/>
          <w:szCs w:val="24"/>
        </w:rPr>
      </w:pPr>
      <w:r w:rsidRPr="0063517E">
        <w:rPr>
          <w:rFonts w:cs="Calibri"/>
          <w:szCs w:val="24"/>
        </w:rPr>
        <w:t>Clean Power Alliance of Southern California,</w:t>
      </w:r>
    </w:p>
    <w:p w:rsidRPr="0063517E" w:rsidR="0063517E" w:rsidP="00D82E8C" w:rsidRDefault="0063517E" w14:paraId="5E044667" w14:textId="6A648A28">
      <w:pPr>
        <w:pStyle w:val="paragraph"/>
        <w:spacing w:before="0" w:after="0"/>
        <w:rPr>
          <w:rFonts w:cs="Calibri"/>
          <w:szCs w:val="24"/>
        </w:rPr>
      </w:pPr>
      <w:r w:rsidRPr="0063517E">
        <w:rPr>
          <w:rFonts w:cs="Calibri"/>
          <w:szCs w:val="24"/>
        </w:rPr>
        <w:t>a California joint powers authority</w:t>
      </w:r>
    </w:p>
    <w:p w:rsidRPr="0063517E" w:rsidR="0063517E" w:rsidP="00D82E8C" w:rsidRDefault="0063517E" w14:paraId="650DB9BA" w14:textId="77777777">
      <w:pPr>
        <w:pStyle w:val="paragraph"/>
        <w:spacing w:before="0" w:after="0"/>
        <w:rPr>
          <w:rFonts w:cs="Calibri"/>
          <w:szCs w:val="24"/>
        </w:rPr>
      </w:pPr>
      <w:r w:rsidRPr="0063517E">
        <w:rPr>
          <w:rFonts w:cs="Calibri"/>
          <w:szCs w:val="24"/>
        </w:rPr>
        <w:t>801 S Grand, Suite 400</w:t>
      </w:r>
    </w:p>
    <w:p w:rsidRPr="0063517E" w:rsidR="0063517E" w:rsidP="00D82E8C" w:rsidRDefault="0063517E" w14:paraId="5A9B0C61" w14:textId="2E151CFD">
      <w:pPr>
        <w:pStyle w:val="paragraph"/>
        <w:spacing w:before="0" w:after="240"/>
        <w:rPr>
          <w:rFonts w:cs="Calibri"/>
          <w:szCs w:val="24"/>
        </w:rPr>
      </w:pPr>
      <w:r w:rsidRPr="0063517E">
        <w:rPr>
          <w:rFonts w:cs="Calibri"/>
          <w:szCs w:val="24"/>
        </w:rPr>
        <w:t>Los Angeles, CA 90017</w:t>
      </w:r>
    </w:p>
    <w:p w:rsidRPr="0063517E" w:rsidR="0063517E" w:rsidP="00D82E8C" w:rsidRDefault="0063517E" w14:paraId="16D9B695" w14:textId="7B05E46F">
      <w:pPr>
        <w:pStyle w:val="paragraph"/>
        <w:spacing w:before="0" w:after="240"/>
        <w:rPr>
          <w:rFonts w:cs="Calibri"/>
          <w:szCs w:val="24"/>
        </w:rPr>
      </w:pPr>
      <w:r w:rsidRPr="0063517E">
        <w:rPr>
          <w:rFonts w:cs="Calibri"/>
          <w:szCs w:val="24"/>
        </w:rPr>
        <w:t>Ladies and Gentlemen:</w:t>
      </w:r>
    </w:p>
    <w:p w:rsidRPr="0063517E" w:rsidR="0063517E" w:rsidP="00D82E8C" w:rsidRDefault="0063517E" w14:paraId="23ADB505" w14:textId="2C195DF4">
      <w:pPr>
        <w:pStyle w:val="paragraph"/>
        <w:spacing w:before="0" w:after="240"/>
        <w:jc w:val="both"/>
        <w:rPr>
          <w:rFonts w:cs="Calibri"/>
          <w:szCs w:val="24"/>
        </w:rPr>
      </w:pPr>
      <w:r w:rsidRPr="0063517E">
        <w:rPr>
          <w:rFonts w:cs="Calibri"/>
          <w:szCs w:val="24"/>
        </w:rPr>
        <w:t xml:space="preserve">By the order of ________ (“Applicant”), we, [insert bank name and address] (“Issuer”) hereby issue this Irrevocable Standby Letter of Credit No. [XXXXX] in favor of Clean Power Alliance of Southern California, a California joint powers authority (“Beneficiary”), located at 801 S Grand, Suite 400, Los Angeles, CA 90017, for an amount not to exceed the aggregate sum of U.S. [$XXXXX]  (the “Available Amount”), pursuant to that certain Agreement dated as of </w:t>
      </w:r>
      <w:r>
        <w:rPr>
          <w:rFonts w:cs="Calibri"/>
          <w:szCs w:val="24"/>
        </w:rPr>
        <w:t>[Date]</w:t>
      </w:r>
      <w:r w:rsidRPr="0063517E">
        <w:rPr>
          <w:rFonts w:cs="Calibri"/>
          <w:szCs w:val="24"/>
        </w:rPr>
        <w:t xml:space="preserve"> and as amended (the “Agreement”) between Applicant and Beneficiary. This Letter of Credit shall become effective immediately and shall be of no further force or effect at 5:00 p.m., California time, on [Date] or, if such day is not a Business Day (as hereinafter defined), on the next Business Day (as may be extended pursuant to the terms of this Letter of Credit, the “Expiration Date”).</w:t>
      </w:r>
    </w:p>
    <w:p w:rsidRPr="0063517E" w:rsidR="0063517E" w:rsidP="00D82E8C" w:rsidRDefault="0063517E" w14:paraId="3FA2DE48" w14:textId="77777777">
      <w:pPr>
        <w:pStyle w:val="paragraph"/>
        <w:spacing w:before="0" w:after="240"/>
        <w:jc w:val="both"/>
        <w:rPr>
          <w:rFonts w:cs="Calibri"/>
          <w:szCs w:val="24"/>
        </w:rPr>
      </w:pPr>
      <w:r w:rsidRPr="0063517E">
        <w:rPr>
          <w:rFonts w:cs="Calibri"/>
          <w:szCs w:val="24"/>
        </w:rPr>
        <w:t>For the purposes hereof, “Business Day” shall mean any day other than a Saturday or Sunday and on which commercial banks are not authorized or required to close in Los Angeles, California.</w:t>
      </w:r>
    </w:p>
    <w:p w:rsidRPr="0063517E" w:rsidR="0063517E" w:rsidP="00D82E8C" w:rsidRDefault="0063517E" w14:paraId="4D4B5B97" w14:textId="4ADF0F8E">
      <w:pPr>
        <w:pStyle w:val="paragraph"/>
        <w:spacing w:before="0" w:after="240"/>
        <w:jc w:val="both"/>
        <w:rPr>
          <w:rFonts w:cs="Calibri"/>
          <w:szCs w:val="24"/>
        </w:rPr>
      </w:pPr>
      <w:r w:rsidRPr="0063517E">
        <w:rPr>
          <w:rFonts w:cs="Calibri"/>
          <w:szCs w:val="24"/>
        </w:rPr>
        <w:t>Subject to the terms and condition herein, funds under this Letter of Credit are available to Beneficiary by valid presentation on or before 5:00 p.m. California time, on or before the Expiration Date of a copy of this Letter of Credit No. [XXXXX] and all amendments accompanied by Beneficiary’s dated statement purportedly signed by Beneficiary’s duly authorized representative, in the form attached hereto as Exhibit A, containing one of the two alternative paragraphs set forth in paragraph 2 therein (referred to herein as a “Drawing Certificate”).</w:t>
      </w:r>
    </w:p>
    <w:p w:rsidR="0063517E" w:rsidP="00D82E8C" w:rsidRDefault="0063517E" w14:paraId="740FD15B" w14:textId="77777777">
      <w:pPr>
        <w:pStyle w:val="paragraph"/>
        <w:spacing w:before="0" w:after="240"/>
        <w:jc w:val="both"/>
        <w:rPr>
          <w:rFonts w:cs="Calibri"/>
          <w:szCs w:val="24"/>
        </w:rPr>
      </w:pPr>
      <w:r w:rsidRPr="0063517E">
        <w:rPr>
          <w:rFonts w:cs="Calibri"/>
          <w:szCs w:val="24"/>
        </w:rPr>
        <w:t xml:space="preserve">Any full or partial drawing hereunder may be requested by (a) physical delivery or (b) transmitting copies of the requisite documents as described above to the Issuer by as a PDF attachment to an e-mail to [XXXXX]  or such other email address as specified from time-to-time by the Issuer. </w:t>
      </w:r>
      <w:bookmarkStart w:name="_Hlk145075466" w:id="1375"/>
      <w:r w:rsidRPr="0063517E">
        <w:rPr>
          <w:rFonts w:cs="Calibri"/>
          <w:szCs w:val="24"/>
        </w:rPr>
        <w:t xml:space="preserve">The email transmittal shall be deemed delivered when received. Drawings made by email transmittal are deemed to be the operative instrument without the need of originally signed documents. In addition to the Drawing Certificate, email presentations must include Beneficiary’s contact name and telephone number for Issuer verification of such drawing request.  In addition, if the presentation is made by email, Beneficiary is requested to confirm Issuer’s receipt of the drawing </w:t>
      </w:r>
      <w:r w:rsidRPr="0063517E">
        <w:rPr>
          <w:rFonts w:cs="Calibri"/>
          <w:szCs w:val="24"/>
        </w:rPr>
        <w:t>request under the Letter of Credit by calling Issuer at [XXXXX], provided that such requirement is not applicable if Issuer is not reachable at this number, or such contact number has been changed and Beneficiary has not been provided with notice of same in writing by Issuer in accordance with the Letter of Credit.</w:t>
      </w:r>
    </w:p>
    <w:bookmarkEnd w:id="1375"/>
    <w:p w:rsidRPr="0063517E" w:rsidR="0063517E" w:rsidP="00D82E8C" w:rsidRDefault="0063517E" w14:paraId="1DDF9270" w14:textId="77777777">
      <w:pPr>
        <w:pStyle w:val="paragraph"/>
        <w:spacing w:before="0" w:after="240"/>
        <w:jc w:val="both"/>
        <w:rPr>
          <w:rFonts w:cs="Calibri"/>
          <w:szCs w:val="24"/>
        </w:rPr>
      </w:pPr>
      <w:r w:rsidRPr="0063517E">
        <w:rPr>
          <w:rFonts w:cs="Calibri"/>
          <w:szCs w:val="24"/>
        </w:rPr>
        <w:t>Issuer hereby agrees that all drafts drawn under and in compliance with the terms of this Letter of Credit will be duly honored if presented to the Issuer before the Expiration Date. All correspondence and any drawings hereunder are to be directed to the Issuer at the address or email address noted herein. Issuer undertakes to make payment to Beneficiary under this Letter of Credit within three (3) business days of receipt by Issuer of a properly presented Drawing Certificate. The Beneficiary shall receive payment from Issuer by wire transfer to the bank account of the Beneficiary designated in the Drawing Certificate.</w:t>
      </w:r>
    </w:p>
    <w:p w:rsidRPr="0063517E" w:rsidR="0063517E" w:rsidP="00D82E8C" w:rsidRDefault="0063517E" w14:paraId="46D5474F" w14:textId="43811A69">
      <w:pPr>
        <w:pStyle w:val="paragraph"/>
        <w:spacing w:before="0" w:after="240"/>
        <w:jc w:val="both"/>
        <w:rPr>
          <w:rFonts w:cs="Calibri"/>
          <w:szCs w:val="24"/>
        </w:rPr>
      </w:pPr>
      <w:r w:rsidRPr="0063517E">
        <w:rPr>
          <w:rFonts w:cs="Calibri"/>
          <w:szCs w:val="24"/>
        </w:rPr>
        <w:t xml:space="preserve">Partial draws are permitted under this Letter of Credit, and this Letter of Credit shall remain in full force and effect with respect to any continuing balance; </w:t>
      </w:r>
      <w:r w:rsidRPr="0063517E">
        <w:rPr>
          <w:rFonts w:cs="Calibri"/>
          <w:i/>
          <w:iCs/>
          <w:szCs w:val="24"/>
        </w:rPr>
        <w:t>provided</w:t>
      </w:r>
      <w:r w:rsidRPr="0063517E">
        <w:rPr>
          <w:rFonts w:cs="Calibri"/>
          <w:szCs w:val="24"/>
        </w:rPr>
        <w:t>, the Available Amount shall be reduced by the amount of each such drawing.</w:t>
      </w:r>
    </w:p>
    <w:p w:rsidRPr="0063517E" w:rsidR="0063517E" w:rsidP="00D82E8C" w:rsidRDefault="0063517E" w14:paraId="28FC701A" w14:textId="2B80A7FE">
      <w:pPr>
        <w:pStyle w:val="paragraph"/>
        <w:spacing w:before="0" w:after="240"/>
        <w:jc w:val="both"/>
        <w:rPr>
          <w:rFonts w:cs="Calibri"/>
          <w:szCs w:val="24"/>
        </w:rPr>
      </w:pPr>
      <w:r w:rsidRPr="0063517E">
        <w:rPr>
          <w:rFonts w:cs="Calibri"/>
          <w:szCs w:val="24"/>
        </w:rPr>
        <w:t>It is a condition of this Letter of Credit that it shall be deemed automatically extended without an amendment for a one year period (or, if such period ends on a day that is not a Business Day, until the next Business Day thereafter) beginning on the present Expiration Date hereof and upon each anniversary for such date (or, if such period ends on a day that is not a Business Day, until the next Business Day thereafter), unless at least one hundred twenty (120) days prior to any such Expiration Date, Issuer has sent Beneficiary written notice by overnight courier service at the address provided below that Issuer elects not to extend this Letter of Credit, in which case it will expire on its then current Expiration Date. No presentation made under this Letter of Credit after such Expiration Date will be honored.</w:t>
      </w:r>
    </w:p>
    <w:p w:rsidRPr="0063517E" w:rsidR="0063517E" w:rsidP="00D82E8C" w:rsidRDefault="0063517E" w14:paraId="04075346" w14:textId="01B979C5">
      <w:pPr>
        <w:pStyle w:val="paragraph"/>
        <w:spacing w:before="0" w:after="240"/>
        <w:jc w:val="both"/>
        <w:rPr>
          <w:rFonts w:cs="Calibri"/>
          <w:szCs w:val="24"/>
        </w:rPr>
      </w:pPr>
      <w:r w:rsidRPr="0063517E">
        <w:rPr>
          <w:rFonts w:cs="Calibri"/>
          <w:szCs w:val="24"/>
        </w:rPr>
        <w:t>Notwithstanding any reference in this Letter of Credit to any other documents, instruments or agreements, this Letter of Credit contains the entire agreement between Beneficiary and Issuer relating to the obligations of Issuer hereunder.</w:t>
      </w:r>
    </w:p>
    <w:p w:rsidRPr="0063517E" w:rsidR="0063517E" w:rsidP="00D82E8C" w:rsidRDefault="0063517E" w14:paraId="3E838AF6" w14:textId="725F7498">
      <w:pPr>
        <w:pStyle w:val="paragraph"/>
        <w:spacing w:before="0" w:after="240"/>
        <w:jc w:val="both"/>
        <w:rPr>
          <w:rFonts w:cs="Calibri"/>
          <w:szCs w:val="24"/>
        </w:rPr>
      </w:pPr>
      <w:r w:rsidRPr="0063517E">
        <w:rPr>
          <w:rFonts w:cs="Calibri"/>
          <w:szCs w:val="24"/>
        </w:rPr>
        <w:t>Except so far as otherwise stated, this Letter of Credit is subject to the International Standby Practices ISP98 (also known as ICC Publication No. 590), or revision currently in effect (the “ISP”). As to matters not covered by the ISP, the laws of the State of California, without regard to the principles of conflicts of laws thereunder, shall govern all matters with respect to this Letter of Credit.</w:t>
      </w:r>
    </w:p>
    <w:p w:rsidRPr="0063517E" w:rsidR="0063517E" w:rsidP="00D82E8C" w:rsidRDefault="0063517E" w14:paraId="5B2700B7" w14:textId="4E1CFBF7">
      <w:pPr>
        <w:pStyle w:val="paragraph"/>
        <w:spacing w:before="0" w:after="240"/>
        <w:jc w:val="both"/>
        <w:rPr>
          <w:rFonts w:cs="Calibri"/>
          <w:szCs w:val="24"/>
        </w:rPr>
      </w:pPr>
      <w:r w:rsidRPr="0063517E">
        <w:rPr>
          <w:rFonts w:cs="Calibri"/>
          <w:szCs w:val="24"/>
        </w:rPr>
        <w:t>Please address all correspondence regarding this Letter of Credit to the attention of the Letter of Credit Department at [INSERT BANK ADDRESS INFORMATION], referring specifically to Issuer’s Letter of Credit No. [XXXXXXX]. For telephone assistance, please contact Issuer’s Standby Letter of Credit Department at [XXX-XXX-XXXX] and have this Letter of Credit available.</w:t>
      </w:r>
    </w:p>
    <w:p w:rsidR="0063517E" w:rsidP="00D82E8C" w:rsidRDefault="0063517E" w14:paraId="6A16FAB0" w14:textId="63220758">
      <w:pPr>
        <w:pStyle w:val="paragraph"/>
        <w:spacing w:before="0" w:after="240"/>
        <w:jc w:val="both"/>
        <w:rPr>
          <w:rFonts w:cs="Calibri"/>
          <w:szCs w:val="24"/>
        </w:rPr>
      </w:pPr>
      <w:r w:rsidRPr="0063517E">
        <w:rPr>
          <w:rFonts w:cs="Calibri"/>
          <w:szCs w:val="24"/>
        </w:rPr>
        <w:t xml:space="preserve">All notices to Beneficiary shall be in writing and are required to be sent by certified letter, overnight courier, or delivered in person to: Clean Power Alliance of Southern California, a California joint powers authority, Chief Financial Officer, 801 S Grand, Suite 400, Los Angeles, CA 90017. Only notices to Beneficiary meeting the requirements of this paragraph shall be </w:t>
      </w:r>
      <w:r w:rsidRPr="0063517E">
        <w:rPr>
          <w:rFonts w:cs="Calibri"/>
          <w:szCs w:val="24"/>
        </w:rPr>
        <w:t>considered valid. Any notice to Beneficiary which is not in accordance with this paragraph shall be void and of no force or effect.</w:t>
      </w:r>
    </w:p>
    <w:p w:rsidRPr="0063517E" w:rsidR="00D82E8C" w:rsidP="00D82E8C" w:rsidRDefault="00D82E8C" w14:paraId="01E4F03E" w14:textId="77777777">
      <w:pPr>
        <w:pStyle w:val="paragraph"/>
        <w:spacing w:before="0" w:after="240"/>
        <w:jc w:val="both"/>
        <w:rPr>
          <w:rFonts w:cs="Calibri"/>
          <w:szCs w:val="24"/>
        </w:rPr>
      </w:pPr>
    </w:p>
    <w:p w:rsidRPr="0063517E" w:rsidR="0063517E" w:rsidP="00D82E8C" w:rsidRDefault="0063517E" w14:paraId="141D9BBA" w14:textId="6DAE27AA">
      <w:pPr>
        <w:pStyle w:val="paragraph"/>
        <w:spacing w:before="0" w:after="240"/>
        <w:rPr>
          <w:rFonts w:cs="Calibri"/>
          <w:szCs w:val="24"/>
        </w:rPr>
      </w:pPr>
      <w:r w:rsidRPr="0063517E">
        <w:rPr>
          <w:rFonts w:cs="Calibri"/>
          <w:szCs w:val="24"/>
        </w:rPr>
        <w:t>[Bank Name]</w:t>
      </w:r>
    </w:p>
    <w:p w:rsidRPr="0063517E" w:rsidR="0063517E" w:rsidP="0063517E" w:rsidRDefault="0063517E" w14:paraId="4EEBE0FF" w14:textId="46E12D2D">
      <w:pPr>
        <w:pStyle w:val="paragraph"/>
        <w:rPr>
          <w:rFonts w:cs="Calibri"/>
          <w:szCs w:val="24"/>
        </w:rPr>
      </w:pPr>
      <w:r w:rsidRPr="0063517E">
        <w:rPr>
          <w:rFonts w:cs="Calibri"/>
          <w:szCs w:val="24"/>
        </w:rPr>
        <w:t>___________________________</w:t>
      </w:r>
    </w:p>
    <w:p w:rsidRPr="0063517E" w:rsidR="0063517E" w:rsidP="0063517E" w:rsidRDefault="0063517E" w14:paraId="4A2379D7" w14:textId="7613842C">
      <w:pPr>
        <w:pStyle w:val="paragraph"/>
        <w:rPr>
          <w:rFonts w:cs="Calibri"/>
          <w:szCs w:val="24"/>
        </w:rPr>
      </w:pPr>
      <w:r w:rsidRPr="0063517E">
        <w:rPr>
          <w:rFonts w:cs="Calibri"/>
          <w:szCs w:val="24"/>
        </w:rPr>
        <w:t>[Insert officer name]</w:t>
      </w:r>
    </w:p>
    <w:p w:rsidRPr="0063517E" w:rsidR="0063517E" w:rsidP="0063517E" w:rsidRDefault="0063517E" w14:paraId="5B19A2FF" w14:textId="0F52C9C7">
      <w:pPr>
        <w:pStyle w:val="paragraph"/>
        <w:rPr>
          <w:rFonts w:cs="Calibri"/>
          <w:szCs w:val="24"/>
        </w:rPr>
      </w:pPr>
      <w:r w:rsidRPr="0063517E">
        <w:rPr>
          <w:rFonts w:cs="Calibri"/>
          <w:szCs w:val="24"/>
        </w:rPr>
        <w:t>[Insert officer title]</w:t>
      </w:r>
    </w:p>
    <w:p w:rsidR="00D82E8C" w:rsidP="0063517E" w:rsidRDefault="00D82E8C" w14:paraId="75BAD95B" w14:textId="77777777">
      <w:pPr>
        <w:pStyle w:val="paragraph"/>
        <w:rPr>
          <w:rFonts w:cs="Calibri"/>
          <w:szCs w:val="24"/>
        </w:rPr>
      </w:pPr>
    </w:p>
    <w:p w:rsidRPr="0063517E" w:rsidR="0063517E" w:rsidP="0063517E" w:rsidRDefault="0063517E" w14:paraId="018EE755" w14:textId="4D349812">
      <w:pPr>
        <w:pStyle w:val="paragraph"/>
        <w:rPr>
          <w:rFonts w:cs="Calibri"/>
          <w:szCs w:val="24"/>
        </w:rPr>
      </w:pPr>
      <w:r w:rsidRPr="0063517E">
        <w:rPr>
          <w:rFonts w:cs="Calibri"/>
          <w:szCs w:val="24"/>
        </w:rPr>
        <w:t>___________________________</w:t>
      </w:r>
    </w:p>
    <w:p w:rsidRPr="0063517E" w:rsidR="0063517E" w:rsidP="0063517E" w:rsidRDefault="0063517E" w14:paraId="624D616C" w14:textId="6838D6A7">
      <w:pPr>
        <w:pStyle w:val="paragraph"/>
        <w:rPr>
          <w:rFonts w:cs="Calibri"/>
          <w:szCs w:val="24"/>
        </w:rPr>
      </w:pPr>
      <w:r w:rsidRPr="0063517E">
        <w:rPr>
          <w:rFonts w:cs="Calibri"/>
          <w:szCs w:val="24"/>
        </w:rPr>
        <w:t>[Insert officer name]</w:t>
      </w:r>
    </w:p>
    <w:p w:rsidRPr="0063517E" w:rsidR="0063517E" w:rsidP="0063517E" w:rsidRDefault="0063517E" w14:paraId="4D9F5941" w14:textId="678FB655">
      <w:pPr>
        <w:pStyle w:val="paragraph"/>
        <w:rPr>
          <w:rFonts w:cs="Calibri"/>
          <w:szCs w:val="24"/>
        </w:rPr>
      </w:pPr>
      <w:r w:rsidRPr="0063517E">
        <w:rPr>
          <w:rFonts w:cs="Calibri"/>
          <w:szCs w:val="24"/>
        </w:rPr>
        <w:t>[Insert officer title]</w:t>
      </w:r>
    </w:p>
    <w:p w:rsidRPr="0063517E" w:rsidR="0063517E" w:rsidP="0063517E" w:rsidRDefault="0063517E" w14:paraId="753002EE" w14:textId="77777777">
      <w:pPr>
        <w:pStyle w:val="paragraph"/>
        <w:rPr>
          <w:rFonts w:cs="Calibri"/>
          <w:szCs w:val="24"/>
        </w:rPr>
      </w:pPr>
    </w:p>
    <w:p w:rsidR="00B81173" w:rsidP="00427D47" w:rsidRDefault="005C7822" w14:paraId="59D5A89E" w14:textId="77777777">
      <w:pPr>
        <w:spacing w:after="0" w:line="240" w:lineRule="auto"/>
        <w:jc w:val="left"/>
        <w:rPr>
          <w:rFonts w:cs="Calibri"/>
          <w:szCs w:val="24"/>
        </w:rPr>
      </w:pPr>
      <w:r>
        <w:rPr>
          <w:rFonts w:cs="Calibri"/>
          <w:szCs w:val="24"/>
        </w:rPr>
        <w:br w:type="page"/>
      </w:r>
    </w:p>
    <w:p w:rsidR="00B81173" w:rsidP="001429C5" w:rsidRDefault="005C7822" w14:paraId="74B29D2C" w14:textId="77777777">
      <w:pPr>
        <w:widowControl w:val="0"/>
        <w:spacing w:after="0" w:line="240" w:lineRule="auto"/>
        <w:jc w:val="center"/>
        <w:rPr>
          <w:rFonts w:cs="Calibri"/>
          <w:szCs w:val="24"/>
        </w:rPr>
      </w:pPr>
      <w:r>
        <w:rPr>
          <w:rFonts w:cs="Calibri"/>
          <w:szCs w:val="24"/>
        </w:rPr>
        <w:t>EXHIBIT A</w:t>
      </w:r>
    </w:p>
    <w:p w:rsidR="00B81173" w:rsidP="001429C5" w:rsidRDefault="00B81173" w14:paraId="034490C8" w14:textId="77777777">
      <w:pPr>
        <w:widowControl w:val="0"/>
        <w:spacing w:after="0" w:line="240" w:lineRule="auto"/>
        <w:jc w:val="center"/>
        <w:rPr>
          <w:rFonts w:cs="Calibri"/>
          <w:szCs w:val="24"/>
        </w:rPr>
      </w:pPr>
    </w:p>
    <w:p w:rsidR="00B81173" w:rsidP="001429C5" w:rsidRDefault="005C7822" w14:paraId="7872FC6E" w14:textId="77777777">
      <w:pPr>
        <w:widowControl w:val="0"/>
        <w:spacing w:after="0" w:line="240" w:lineRule="auto"/>
        <w:rPr>
          <w:rFonts w:cs="Calibri"/>
          <w:szCs w:val="24"/>
        </w:rPr>
      </w:pPr>
      <w:r>
        <w:rPr>
          <w:rFonts w:cs="Calibri"/>
          <w:szCs w:val="24"/>
        </w:rPr>
        <w:t>(DRAW REQUEST SHOULD BE ON BENEFICIARY’S LETTERHEAD)</w:t>
      </w:r>
    </w:p>
    <w:p w:rsidR="00B81173" w:rsidP="001429C5" w:rsidRDefault="00B81173" w14:paraId="6E4AF582" w14:textId="77777777">
      <w:pPr>
        <w:widowControl w:val="0"/>
        <w:spacing w:after="0" w:line="240" w:lineRule="auto"/>
        <w:rPr>
          <w:rFonts w:cs="Calibri"/>
          <w:szCs w:val="24"/>
        </w:rPr>
      </w:pPr>
    </w:p>
    <w:p w:rsidR="00B81173" w:rsidP="001429C5" w:rsidRDefault="005C7822" w14:paraId="4CB95C36" w14:textId="77777777">
      <w:pPr>
        <w:widowControl w:val="0"/>
        <w:spacing w:line="240" w:lineRule="auto"/>
        <w:rPr>
          <w:rFonts w:cs="Calibri"/>
          <w:szCs w:val="24"/>
        </w:rPr>
      </w:pPr>
      <w:r>
        <w:rPr>
          <w:rFonts w:cs="Calibri"/>
          <w:szCs w:val="24"/>
        </w:rPr>
        <w:t>Drawing Certificate</w:t>
      </w:r>
    </w:p>
    <w:p w:rsidR="00B81173" w:rsidP="001429C5" w:rsidRDefault="005C7822" w14:paraId="7E135150" w14:textId="77777777">
      <w:pPr>
        <w:widowControl w:val="0"/>
        <w:spacing w:line="240" w:lineRule="auto"/>
        <w:rPr>
          <w:rFonts w:cs="Calibri"/>
          <w:szCs w:val="24"/>
        </w:rPr>
      </w:pPr>
      <w:r>
        <w:rPr>
          <w:rFonts w:cs="Calibri"/>
          <w:szCs w:val="24"/>
        </w:rPr>
        <w:t>[Insert Bank Name and Address]</w:t>
      </w:r>
    </w:p>
    <w:p w:rsidR="00B81173" w:rsidP="001429C5" w:rsidRDefault="00B81173" w14:paraId="46237820" w14:textId="77777777">
      <w:pPr>
        <w:widowControl w:val="0"/>
        <w:spacing w:line="240" w:lineRule="auto"/>
        <w:rPr>
          <w:rFonts w:cs="Calibri"/>
          <w:szCs w:val="24"/>
        </w:rPr>
      </w:pPr>
    </w:p>
    <w:p w:rsidR="00B81173" w:rsidP="001429C5" w:rsidRDefault="005C7822" w14:paraId="59C44C73" w14:textId="77777777">
      <w:pPr>
        <w:widowControl w:val="0"/>
        <w:spacing w:line="240" w:lineRule="auto"/>
        <w:rPr>
          <w:rFonts w:cs="Calibri"/>
          <w:szCs w:val="24"/>
        </w:rPr>
      </w:pPr>
      <w:r>
        <w:rPr>
          <w:rFonts w:cs="Calibri"/>
          <w:szCs w:val="24"/>
        </w:rPr>
        <w:t>Ladies and Gentlemen:</w:t>
      </w:r>
    </w:p>
    <w:p w:rsidR="00B81173" w:rsidP="001429C5" w:rsidRDefault="005C7822" w14:paraId="5AB5B609" w14:textId="77777777">
      <w:pPr>
        <w:widowControl w:val="0"/>
        <w:spacing w:line="240" w:lineRule="auto"/>
        <w:rPr>
          <w:rFonts w:cs="Calibri"/>
          <w:szCs w:val="24"/>
        </w:rPr>
      </w:pPr>
      <w:r>
        <w:rPr>
          <w:rFonts w:cs="Calibri"/>
          <w:szCs w:val="24"/>
        </w:rPr>
        <w:t>The undersigned, a duly authorized representative of [</w:t>
      </w:r>
      <w:r>
        <w:rPr>
          <w:rFonts w:cs="Calibri"/>
          <w:szCs w:val="24"/>
        </w:rPr>
        <w:tab/>
      </w:r>
      <w:r>
        <w:rPr>
          <w:rFonts w:cs="Calibri"/>
          <w:szCs w:val="24"/>
        </w:rPr>
        <w:t>], [ADDRESS], as beneficiary (the “Beneficiary”) of the Irrevocable Letter of Credit No. [XXXXXXX] (the “Letter of Credit”) issued by [insert bank name] (the “Bank”) by order of __________ (the “Applicant”), hereby certifies to the Bank as follows:</w:t>
      </w:r>
    </w:p>
    <w:p w:rsidR="00B81173" w:rsidP="001429C5" w:rsidRDefault="005C7822" w14:paraId="08156472" w14:textId="77777777">
      <w:pPr>
        <w:widowControl w:val="0"/>
        <w:spacing w:line="240" w:lineRule="auto"/>
        <w:rPr>
          <w:rFonts w:cs="Calibri"/>
          <w:szCs w:val="24"/>
        </w:rPr>
      </w:pPr>
      <w:r>
        <w:rPr>
          <w:rFonts w:cs="Calibri"/>
          <w:szCs w:val="24"/>
        </w:rPr>
        <w:t>1.</w:t>
      </w:r>
      <w:r>
        <w:rPr>
          <w:rFonts w:cs="Calibri"/>
          <w:szCs w:val="24"/>
        </w:rPr>
        <w:tab/>
      </w:r>
      <w:r>
        <w:rPr>
          <w:rFonts w:cs="Calibri"/>
          <w:szCs w:val="24"/>
        </w:rPr>
        <w:t>Applicant and Beneficiary are party to that certain Renewable Power Purchase Agreement dated as of ___________, 20__ (the “Agreement”).</w:t>
      </w:r>
    </w:p>
    <w:p w:rsidR="00B81173" w:rsidP="001429C5" w:rsidRDefault="005C7822" w14:paraId="37BB0F7A" w14:textId="77777777">
      <w:pPr>
        <w:widowControl w:val="0"/>
        <w:spacing w:line="240" w:lineRule="auto"/>
        <w:rPr>
          <w:rFonts w:cs="Calibri"/>
          <w:szCs w:val="24"/>
        </w:rPr>
      </w:pPr>
      <w:r>
        <w:rPr>
          <w:rFonts w:cs="Calibri"/>
          <w:szCs w:val="24"/>
        </w:rPr>
        <w:t>2.</w:t>
      </w:r>
      <w:r>
        <w:rPr>
          <w:rFonts w:cs="Calibri"/>
          <w:szCs w:val="24"/>
        </w:rPr>
        <w:tab/>
      </w:r>
      <w:r>
        <w:rPr>
          <w:rFonts w:cs="Calibri"/>
          <w:szCs w:val="24"/>
        </w:rPr>
        <w:t>Beneficiary is making a drawing under this Letter of Credit in the amount of U.S. $___________ because a Seller Event of Default (as such term is defined in the Agreement) has occurred.</w:t>
      </w:r>
    </w:p>
    <w:p w:rsidR="00B81173" w:rsidP="001429C5" w:rsidRDefault="005C7822" w14:paraId="1E4D9FA7" w14:textId="77777777">
      <w:pPr>
        <w:widowControl w:val="0"/>
        <w:spacing w:line="240" w:lineRule="auto"/>
        <w:rPr>
          <w:rFonts w:cs="Calibri"/>
          <w:szCs w:val="24"/>
        </w:rPr>
      </w:pPr>
      <w:r>
        <w:rPr>
          <w:rFonts w:cs="Calibri"/>
          <w:szCs w:val="24"/>
        </w:rPr>
        <w:t>or</w:t>
      </w:r>
    </w:p>
    <w:p w:rsidR="00B81173" w:rsidP="001429C5" w:rsidRDefault="005C7822" w14:paraId="22F28576" w14:textId="77777777">
      <w:pPr>
        <w:widowControl w:val="0"/>
        <w:spacing w:line="240" w:lineRule="auto"/>
        <w:rPr>
          <w:rFonts w:cs="Calibri"/>
          <w:szCs w:val="24"/>
        </w:rPr>
      </w:pPr>
      <w:r>
        <w:rPr>
          <w:rFonts w:cs="Calibri"/>
          <w:szCs w:val="24"/>
        </w:rPr>
        <w:t>Beneficiary is making a drawing under this Letter of Credit in the amount of U.S. $___________, which equals the full available amount under the Letter of Credit, because Applicant is required to maintain the Letter of Credit in force and effect beyond the expiration date of the Letter of Credit but has failed to provide Beneficiary with a replacement Letter of Credit or other acceptable instrument within thirty (30) days prior to such expiration date.</w:t>
      </w:r>
    </w:p>
    <w:p w:rsidR="00B81173" w:rsidP="001429C5" w:rsidRDefault="005C7822" w14:paraId="4CF6D7C2" w14:textId="77777777">
      <w:pPr>
        <w:widowControl w:val="0"/>
        <w:spacing w:line="240" w:lineRule="auto"/>
        <w:rPr>
          <w:rFonts w:cs="Calibri"/>
          <w:szCs w:val="24"/>
        </w:rPr>
      </w:pPr>
      <w:r>
        <w:rPr>
          <w:rFonts w:cs="Calibri"/>
          <w:szCs w:val="24"/>
        </w:rPr>
        <w:t>3.</w:t>
      </w:r>
      <w:r>
        <w:rPr>
          <w:rFonts w:cs="Calibri"/>
          <w:szCs w:val="24"/>
        </w:rPr>
        <w:tab/>
      </w:r>
      <w:r>
        <w:rPr>
          <w:rFonts w:cs="Calibri"/>
          <w:szCs w:val="24"/>
        </w:rPr>
        <w:t>The undersigned is a duly authorized representative of [</w:t>
      </w:r>
      <w:r>
        <w:rPr>
          <w:rFonts w:cs="Calibri"/>
          <w:szCs w:val="24"/>
        </w:rPr>
        <w:tab/>
      </w:r>
      <w:r>
        <w:rPr>
          <w:rFonts w:cs="Calibri"/>
          <w:szCs w:val="24"/>
        </w:rPr>
        <w:t>] and is authorized to execute and deliver this Drawing Certificate on behalf of Beneficiary.</w:t>
      </w:r>
    </w:p>
    <w:p w:rsidR="00B81173" w:rsidP="001429C5" w:rsidRDefault="005C7822" w14:paraId="34C009CA" w14:textId="77777777">
      <w:pPr>
        <w:widowControl w:val="0"/>
        <w:spacing w:line="240" w:lineRule="auto"/>
        <w:rPr>
          <w:rFonts w:cs="Calibri"/>
          <w:szCs w:val="24"/>
        </w:rPr>
      </w:pPr>
      <w:r>
        <w:rPr>
          <w:rFonts w:cs="Calibri"/>
          <w:szCs w:val="24"/>
        </w:rPr>
        <w:t>You are hereby directed to make payment of the requested amount to [</w:t>
      </w:r>
      <w:r>
        <w:rPr>
          <w:rFonts w:cs="Calibri"/>
          <w:szCs w:val="24"/>
        </w:rPr>
        <w:tab/>
      </w:r>
      <w:r>
        <w:rPr>
          <w:rFonts w:cs="Calibri"/>
          <w:szCs w:val="24"/>
        </w:rPr>
        <w:t>] by wire transfer in immediately available funds to the following account:</w:t>
      </w:r>
    </w:p>
    <w:p w:rsidR="00B81173" w:rsidP="001429C5" w:rsidRDefault="005C7822" w14:paraId="46445BD4" w14:textId="77777777">
      <w:pPr>
        <w:widowControl w:val="0"/>
        <w:spacing w:line="240" w:lineRule="auto"/>
        <w:rPr>
          <w:rFonts w:cs="Calibri"/>
          <w:szCs w:val="24"/>
        </w:rPr>
      </w:pPr>
      <w:r>
        <w:rPr>
          <w:rFonts w:cs="Calibri"/>
          <w:szCs w:val="24"/>
        </w:rPr>
        <w:t>[Specify account information]</w:t>
      </w:r>
    </w:p>
    <w:p w:rsidR="00B81173" w:rsidP="001429C5" w:rsidRDefault="005C7822" w14:paraId="4783BEDD" w14:textId="77777777">
      <w:pPr>
        <w:widowControl w:val="0"/>
        <w:spacing w:line="240" w:lineRule="auto"/>
        <w:rPr>
          <w:rFonts w:cs="Calibri"/>
          <w:szCs w:val="24"/>
        </w:rPr>
      </w:pPr>
      <w:r>
        <w:rPr>
          <w:rFonts w:cs="Calibri"/>
          <w:szCs w:val="24"/>
        </w:rPr>
        <w:t>[</w:t>
      </w:r>
      <w:r>
        <w:rPr>
          <w:rFonts w:cs="Calibri"/>
          <w:szCs w:val="24"/>
        </w:rPr>
        <w:tab/>
      </w:r>
      <w:r>
        <w:rPr>
          <w:rFonts w:cs="Calibri"/>
          <w:szCs w:val="24"/>
        </w:rPr>
        <w:t>]</w:t>
      </w:r>
    </w:p>
    <w:p w:rsidR="00B81173" w:rsidP="001429C5" w:rsidRDefault="005C7822" w14:paraId="243DFEE0" w14:textId="77777777">
      <w:pPr>
        <w:widowControl w:val="0"/>
        <w:spacing w:after="0" w:line="240" w:lineRule="auto"/>
        <w:rPr>
          <w:rFonts w:cs="Calibri"/>
          <w:szCs w:val="24"/>
        </w:rPr>
      </w:pPr>
      <w:r>
        <w:rPr>
          <w:rFonts w:cs="Calibri"/>
          <w:szCs w:val="24"/>
        </w:rPr>
        <w:t>_______________________________</w:t>
      </w:r>
    </w:p>
    <w:p w:rsidR="00B81173" w:rsidP="001429C5" w:rsidRDefault="005C7822" w14:paraId="7967A200" w14:textId="77777777">
      <w:pPr>
        <w:widowControl w:val="0"/>
        <w:spacing w:line="240" w:lineRule="auto"/>
        <w:rPr>
          <w:rFonts w:cs="Calibri"/>
          <w:szCs w:val="24"/>
        </w:rPr>
      </w:pPr>
      <w:r>
        <w:rPr>
          <w:rFonts w:cs="Calibri"/>
          <w:szCs w:val="24"/>
        </w:rPr>
        <w:t>Name and Title of Authorized Representative</w:t>
      </w:r>
    </w:p>
    <w:p w:rsidR="00B81173" w:rsidP="001429C5" w:rsidRDefault="005C7822" w14:paraId="17BED6E9" w14:textId="77777777">
      <w:pPr>
        <w:widowControl w:val="0"/>
        <w:spacing w:line="240" w:lineRule="auto"/>
        <w:rPr>
          <w:rFonts w:cs="Calibri"/>
          <w:szCs w:val="24"/>
        </w:rPr>
      </w:pPr>
      <w:r>
        <w:rPr>
          <w:rFonts w:cs="Calibri"/>
          <w:szCs w:val="24"/>
        </w:rPr>
        <w:t>Date___________________________</w:t>
      </w:r>
    </w:p>
    <w:bookmarkEnd w:id="1374"/>
    <w:p w:rsidRPr="001429C5" w:rsidR="00B81173" w:rsidP="001429C5" w:rsidRDefault="00B81173" w14:paraId="0F475455" w14:textId="77777777">
      <w:pPr>
        <w:widowControl w:val="0"/>
        <w:spacing w:after="0" w:line="240" w:lineRule="auto"/>
        <w:jc w:val="left"/>
        <w:rPr>
          <w:rFonts w:ascii="Calibri" w:hAnsi="Calibri" w:eastAsia="Calibri"/>
        </w:rPr>
        <w:sectPr w:rsidRPr="001429C5" w:rsidR="00B81173" w:rsidSect="005F2746">
          <w:headerReference w:type="even" r:id="rId102"/>
          <w:headerReference w:type="default" r:id="rId103"/>
          <w:footerReference w:type="even" r:id="rId104"/>
          <w:footerReference w:type="default" r:id="rId105"/>
          <w:headerReference w:type="first" r:id="rId106"/>
          <w:footerReference w:type="first" r:id="rId107"/>
          <w:pgSz w:w="12240" w:h="15840" w:orient="portrait"/>
          <w:pgMar w:top="1440" w:right="1440" w:bottom="1440" w:left="1440" w:header="720" w:footer="720" w:gutter="0"/>
          <w:pgNumType w:start="1"/>
          <w:cols w:space="720"/>
          <w:titlePg/>
        </w:sectPr>
      </w:pPr>
    </w:p>
    <w:p w:rsidRPr="00146318" w:rsidR="00A807B4" w:rsidP="00A807B4" w:rsidRDefault="00A807B4" w14:paraId="6E786B79" w14:textId="77777777">
      <w:pPr>
        <w:spacing w:after="0" w:line="240" w:lineRule="auto"/>
        <w:jc w:val="center"/>
        <w:rPr>
          <w:rFonts w:cs="Calibri"/>
          <w:b/>
          <w:szCs w:val="24"/>
        </w:rPr>
      </w:pPr>
      <w:r>
        <w:rPr>
          <w:rFonts w:cs="Calibri"/>
          <w:b/>
          <w:szCs w:val="24"/>
        </w:rPr>
        <w:t>EXHIBIT L</w:t>
      </w:r>
    </w:p>
    <w:p w:rsidR="00A807B4" w:rsidP="00A807B4" w:rsidRDefault="00A807B4" w14:paraId="1CBFED75" w14:textId="77777777">
      <w:pPr>
        <w:pStyle w:val="ANNEXoutlinedc1"/>
        <w:numPr>
          <w:ilvl w:val="0"/>
          <w:numId w:val="0"/>
        </w:numPr>
        <w:spacing w:after="0"/>
      </w:pPr>
    </w:p>
    <w:p w:rsidR="00A807B4" w:rsidP="00A807B4" w:rsidRDefault="00A807B4" w14:paraId="0A055595" w14:textId="77777777">
      <w:pPr>
        <w:pStyle w:val="ANNEXoutlinedc1"/>
        <w:numPr>
          <w:ilvl w:val="0"/>
          <w:numId w:val="0"/>
        </w:numPr>
        <w:spacing w:after="0"/>
      </w:pPr>
      <w:r>
        <w:t>FORM OF LIMITED ASSIGNMENT AGREEMENT</w:t>
      </w:r>
    </w:p>
    <w:p w:rsidR="00A807B4" w:rsidP="00A807B4" w:rsidRDefault="00A807B4" w14:paraId="77CE53D6" w14:textId="77777777">
      <w:pPr>
        <w:pStyle w:val="ANNEXoutlinedc1"/>
        <w:numPr>
          <w:ilvl w:val="0"/>
          <w:numId w:val="0"/>
        </w:numPr>
        <w:spacing w:after="0"/>
      </w:pPr>
    </w:p>
    <w:p w:rsidR="00360A9C" w:rsidP="00A807B4" w:rsidRDefault="00360A9C" w14:paraId="54E4836F" w14:textId="21D03D66">
      <w:pPr>
        <w:pStyle w:val="ANNEXoutlinedc1"/>
        <w:numPr>
          <w:ilvl w:val="0"/>
          <w:numId w:val="0"/>
        </w:numPr>
        <w:spacing w:after="0"/>
      </w:pPr>
      <w:r>
        <w:br w:type="page"/>
      </w:r>
    </w:p>
    <w:p w:rsidR="00A807B4" w:rsidP="00A807B4" w:rsidRDefault="00A807B4" w14:paraId="6439E412" w14:textId="77777777">
      <w:pPr>
        <w:pStyle w:val="ANNEXoutlinedc1"/>
        <w:numPr>
          <w:ilvl w:val="0"/>
          <w:numId w:val="0"/>
        </w:numPr>
        <w:spacing w:after="0"/>
      </w:pPr>
      <w:r w:rsidRPr="00ED7B0A">
        <w:t xml:space="preserve">FORM OF </w:t>
      </w:r>
      <w:r>
        <w:t>ASSIGNMENT</w:t>
      </w:r>
      <w:r w:rsidRPr="00A73AD3">
        <w:t xml:space="preserve"> schedule</w:t>
      </w:r>
    </w:p>
    <w:p w:rsidRPr="00E672E2" w:rsidR="00A807B4" w:rsidP="00A807B4" w:rsidRDefault="00A807B4" w14:paraId="1BEF7E21" w14:textId="77777777">
      <w:pPr>
        <w:pStyle w:val="ANNEXoutlinedc1"/>
        <w:numPr>
          <w:ilvl w:val="0"/>
          <w:numId w:val="0"/>
        </w:numPr>
      </w:pPr>
      <w:r>
        <w:t>[Seller entity]</w:t>
      </w:r>
    </w:p>
    <w:p w:rsidR="00A807B4" w:rsidP="00A807B4" w:rsidRDefault="00A807B4" w14:paraId="4DC66791" w14:textId="77777777">
      <w:pPr>
        <w:rPr>
          <w:b/>
          <w:iCs/>
          <w:szCs w:val="24"/>
        </w:rPr>
      </w:pPr>
    </w:p>
    <w:p w:rsidRPr="00684134" w:rsidR="00A807B4" w:rsidP="00A807B4" w:rsidRDefault="00A807B4" w14:paraId="4F800CA0" w14:textId="77777777">
      <w:pPr>
        <w:rPr>
          <w:rStyle w:val="FootnoteReference"/>
        </w:rPr>
      </w:pPr>
      <w:r w:rsidRPr="425EE62A">
        <w:rPr>
          <w:b/>
          <w:bCs/>
        </w:rPr>
        <w:t>Assigned Product:</w:t>
      </w:r>
      <w:r>
        <w:rPr>
          <w:b/>
          <w:bCs/>
        </w:rPr>
        <w:t xml:space="preserve"> </w:t>
      </w:r>
      <w:r>
        <w:t>Energy and Green Attributes (PCC1)</w:t>
      </w:r>
    </w:p>
    <w:p w:rsidRPr="00684134" w:rsidR="00A807B4" w:rsidP="00A807B4" w:rsidRDefault="00A807B4" w14:paraId="7E7145FD" w14:textId="77777777">
      <w:pPr>
        <w:rPr>
          <w:iCs/>
          <w:szCs w:val="24"/>
        </w:rPr>
      </w:pPr>
      <w:r>
        <w:rPr>
          <w:b/>
          <w:iCs/>
          <w:szCs w:val="24"/>
        </w:rPr>
        <w:t>Assigned Delivery Point</w:t>
      </w:r>
      <w:r w:rsidRPr="00684134">
        <w:rPr>
          <w:b/>
          <w:iCs/>
          <w:szCs w:val="24"/>
        </w:rPr>
        <w:t>:</w:t>
      </w:r>
      <w:r>
        <w:rPr>
          <w:iCs/>
          <w:szCs w:val="24"/>
        </w:rPr>
        <w:t xml:space="preserve"> [__]</w:t>
      </w:r>
    </w:p>
    <w:p w:rsidR="00A807B4" w:rsidP="00A807B4" w:rsidRDefault="00A807B4" w14:paraId="5A970261" w14:textId="77777777">
      <w:pPr>
        <w:rPr>
          <w:iCs/>
          <w:szCs w:val="24"/>
        </w:rPr>
      </w:pPr>
      <w:r>
        <w:rPr>
          <w:b/>
          <w:iCs/>
          <w:szCs w:val="24"/>
        </w:rPr>
        <w:t>Assigned Prepay Quantity</w:t>
      </w:r>
      <w:r w:rsidRPr="00684134">
        <w:rPr>
          <w:b/>
          <w:iCs/>
          <w:szCs w:val="24"/>
        </w:rPr>
        <w:t>:</w:t>
      </w:r>
      <w:r>
        <w:rPr>
          <w:b/>
          <w:iCs/>
          <w:szCs w:val="24"/>
        </w:rPr>
        <w:t xml:space="preserve"> </w:t>
      </w:r>
      <w:r w:rsidRPr="0055112D">
        <w:rPr>
          <w:iCs/>
          <w:szCs w:val="24"/>
        </w:rPr>
        <w:t>As set forth in Appendix 2; provided t</w:t>
      </w:r>
      <w:r>
        <w:rPr>
          <w:iCs/>
          <w:szCs w:val="24"/>
        </w:rPr>
        <w:t xml:space="preserve">hat (i) </w:t>
      </w:r>
      <w:r w:rsidRPr="0055112D">
        <w:rPr>
          <w:iCs/>
          <w:szCs w:val="24"/>
        </w:rPr>
        <w:t>all Assigned Products shall be delivered pursuant to the</w:t>
      </w:r>
      <w:r>
        <w:rPr>
          <w:iCs/>
          <w:szCs w:val="24"/>
        </w:rPr>
        <w:t xml:space="preserve"> Limited Assignment Agreement during the Assignment Period as provided in Appendix 1 and (ii) the Assigned Prepay Quantity is defined for the convenience of PPA Buyer and [Financing Party] and shall have no impact on the obligations of the Parties under the Limited Assignment Agreement.</w:t>
      </w:r>
    </w:p>
    <w:p w:rsidRPr="00B6612C" w:rsidR="00A807B4" w:rsidP="00A807B4" w:rsidRDefault="00A807B4" w14:paraId="6E432CA9" w14:textId="77777777">
      <w:pPr>
        <w:rPr>
          <w:iCs/>
          <w:szCs w:val="24"/>
        </w:rPr>
      </w:pPr>
      <w:r>
        <w:rPr>
          <w:b/>
          <w:iCs/>
          <w:szCs w:val="24"/>
        </w:rPr>
        <w:t>APC Contract Price</w:t>
      </w:r>
      <w:r w:rsidRPr="00684134">
        <w:rPr>
          <w:b/>
          <w:iCs/>
          <w:szCs w:val="24"/>
        </w:rPr>
        <w:t>:</w:t>
      </w:r>
      <w:r>
        <w:rPr>
          <w:b/>
          <w:iCs/>
          <w:szCs w:val="24"/>
        </w:rPr>
        <w:t xml:space="preserve"> </w:t>
      </w:r>
      <w:r w:rsidRPr="00B6612C">
        <w:rPr>
          <w:iCs/>
          <w:szCs w:val="24"/>
        </w:rPr>
        <w:t>$</w:t>
      </w:r>
      <w:r>
        <w:rPr>
          <w:iCs/>
          <w:szCs w:val="24"/>
        </w:rPr>
        <w:t>[__]</w:t>
      </w:r>
      <w:r w:rsidRPr="00B6612C">
        <w:rPr>
          <w:iCs/>
          <w:szCs w:val="24"/>
        </w:rPr>
        <w:t>/MWh</w:t>
      </w:r>
    </w:p>
    <w:p w:rsidR="00A807B4" w:rsidP="00A807B4" w:rsidRDefault="00A807B4" w14:paraId="22153F0A" w14:textId="77777777">
      <w:pPr>
        <w:rPr>
          <w:iCs/>
          <w:szCs w:val="24"/>
        </w:rPr>
      </w:pPr>
      <w:r>
        <w:rPr>
          <w:b/>
          <w:iCs/>
          <w:szCs w:val="24"/>
        </w:rPr>
        <w:t>Assignment Period</w:t>
      </w:r>
      <w:r w:rsidRPr="00684134">
        <w:rPr>
          <w:b/>
          <w:iCs/>
          <w:szCs w:val="24"/>
        </w:rPr>
        <w:t>:</w:t>
      </w:r>
      <w:r>
        <w:rPr>
          <w:b/>
          <w:iCs/>
          <w:szCs w:val="24"/>
        </w:rPr>
        <w:t xml:space="preserve"> </w:t>
      </w:r>
      <w:r w:rsidRPr="002E30DC">
        <w:rPr>
          <w:iCs/>
          <w:szCs w:val="24"/>
        </w:rPr>
        <w:t>[</w:t>
      </w:r>
      <w:r>
        <w:rPr>
          <w:iCs/>
          <w:szCs w:val="24"/>
        </w:rPr>
        <w:t>__</w:t>
      </w:r>
      <w:r w:rsidRPr="002E30DC">
        <w:rPr>
          <w:iCs/>
          <w:szCs w:val="24"/>
        </w:rPr>
        <w:t>]</w:t>
      </w:r>
    </w:p>
    <w:p w:rsidR="00360A9C" w:rsidP="00A807B4" w:rsidRDefault="00360A9C" w14:paraId="24202EFD" w14:textId="47F93F02">
      <w:r>
        <w:br w:type="page"/>
      </w:r>
    </w:p>
    <w:p w:rsidRPr="00E672E2" w:rsidR="00A807B4" w:rsidP="00A807B4" w:rsidRDefault="00A807B4" w14:paraId="6C1F8D77" w14:textId="0634E052">
      <w:pPr>
        <w:pStyle w:val="ANNEXoutlinedc1"/>
      </w:pPr>
      <w:r>
        <w:t>– FORM OF LIMITED</w:t>
      </w:r>
      <w:r w:rsidRPr="00ED7B0A">
        <w:t xml:space="preserve"> ASSIGNMENT AGREEMENT</w:t>
      </w:r>
    </w:p>
    <w:p w:rsidRPr="00436590" w:rsidR="00A807B4" w:rsidP="00A807B4" w:rsidRDefault="00A807B4" w14:paraId="11830525" w14:textId="77777777">
      <w:pPr>
        <w:spacing w:after="0"/>
        <w:ind w:firstLine="567"/>
        <w:rPr>
          <w:szCs w:val="24"/>
          <w:lang w:val="en-GB"/>
        </w:rPr>
      </w:pPr>
      <w:r w:rsidRPr="00436590">
        <w:rPr>
          <w:szCs w:val="24"/>
          <w:lang w:val="en-GB"/>
        </w:rPr>
        <w:t>This Limited Assignment Agreement (this “</w:t>
      </w:r>
      <w:r w:rsidRPr="00436590">
        <w:rPr>
          <w:b/>
          <w:szCs w:val="24"/>
          <w:lang w:val="en-GB"/>
        </w:rPr>
        <w:t>Assignment Agreement</w:t>
      </w:r>
      <w:r w:rsidRPr="00436590">
        <w:rPr>
          <w:szCs w:val="24"/>
          <w:lang w:val="en-GB"/>
        </w:rPr>
        <w:t>” or “</w:t>
      </w:r>
      <w:r w:rsidRPr="00436590">
        <w:rPr>
          <w:b/>
          <w:szCs w:val="24"/>
          <w:lang w:val="en-GB"/>
        </w:rPr>
        <w:t>Agreement</w:t>
      </w:r>
      <w:r w:rsidRPr="00436590">
        <w:rPr>
          <w:szCs w:val="24"/>
          <w:lang w:val="en-GB"/>
        </w:rPr>
        <w:t xml:space="preserve">”) is entered into as of </w:t>
      </w:r>
      <w:r>
        <w:rPr>
          <w:lang w:val="en-GB"/>
        </w:rPr>
        <w:t>[______________]</w:t>
      </w:r>
      <w:r w:rsidRPr="00436590">
        <w:rPr>
          <w:szCs w:val="24"/>
          <w:lang w:val="en-GB"/>
        </w:rPr>
        <w:t xml:space="preserve"> by and among</w:t>
      </w:r>
      <w:r>
        <w:rPr>
          <w:szCs w:val="24"/>
          <w:lang w:val="en-GB"/>
        </w:rPr>
        <w:t xml:space="preserve"> </w:t>
      </w:r>
      <w:r>
        <w:rPr>
          <w:lang w:val="en-GB"/>
        </w:rPr>
        <w:t>[PPA Seller],</w:t>
      </w:r>
      <w:r w:rsidRPr="00F4299C">
        <w:rPr>
          <w:szCs w:val="24"/>
          <w:lang w:val="en-GB"/>
        </w:rPr>
        <w:t xml:space="preserve"> a </w:t>
      </w:r>
      <w:r>
        <w:rPr>
          <w:lang w:val="en-GB"/>
        </w:rPr>
        <w:t>[______________]</w:t>
      </w:r>
      <w:r w:rsidRPr="00F4299C">
        <w:rPr>
          <w:szCs w:val="24"/>
          <w:lang w:val="en-GB"/>
        </w:rPr>
        <w:t xml:space="preserve"> </w:t>
      </w:r>
      <w:r w:rsidRPr="00436590">
        <w:rPr>
          <w:szCs w:val="24"/>
          <w:lang w:val="en-GB"/>
        </w:rPr>
        <w:t>(“</w:t>
      </w:r>
      <w:r w:rsidRPr="00436590">
        <w:rPr>
          <w:b/>
          <w:szCs w:val="24"/>
          <w:lang w:val="en-GB"/>
        </w:rPr>
        <w:t>PPA Seller</w:t>
      </w:r>
      <w:r w:rsidRPr="00436590">
        <w:rPr>
          <w:szCs w:val="24"/>
          <w:lang w:val="en-GB"/>
        </w:rPr>
        <w:t>”),</w:t>
      </w:r>
      <w:r w:rsidRPr="00ED7B0A">
        <w:t xml:space="preserve"> Clean Power Alliance, a California joint powers authority</w:t>
      </w:r>
      <w:r w:rsidRPr="00436590">
        <w:rPr>
          <w:szCs w:val="24"/>
          <w:lang w:val="en-GB"/>
        </w:rPr>
        <w:t xml:space="preserve"> (“</w:t>
      </w:r>
      <w:r w:rsidRPr="00436590">
        <w:rPr>
          <w:b/>
          <w:szCs w:val="24"/>
          <w:lang w:val="en-GB"/>
        </w:rPr>
        <w:t>PPA Buyer</w:t>
      </w:r>
      <w:r w:rsidRPr="00436590">
        <w:rPr>
          <w:szCs w:val="24"/>
          <w:lang w:val="en-GB"/>
        </w:rPr>
        <w:t xml:space="preserve">”), and </w:t>
      </w:r>
      <w:r>
        <w:rPr>
          <w:lang w:val="en-GB"/>
        </w:rPr>
        <w:t>[Financing Party], a [______________] (“</w:t>
      </w:r>
      <w:r>
        <w:rPr>
          <w:b/>
          <w:lang w:val="en-GB"/>
        </w:rPr>
        <w:t>Financing Party</w:t>
      </w:r>
      <w:r w:rsidRPr="00436590">
        <w:rPr>
          <w:szCs w:val="24"/>
          <w:lang w:val="en-GB"/>
        </w:rPr>
        <w:t>”), and relates to that certain power purchase agreement (the “</w:t>
      </w:r>
      <w:r w:rsidRPr="00436590">
        <w:rPr>
          <w:b/>
          <w:szCs w:val="24"/>
          <w:lang w:val="en-GB"/>
        </w:rPr>
        <w:t>PPA</w:t>
      </w:r>
      <w:r w:rsidRPr="00436590">
        <w:rPr>
          <w:szCs w:val="24"/>
          <w:lang w:val="en-GB"/>
        </w:rPr>
        <w:t>”) between PPA Buyer an</w:t>
      </w:r>
      <w:r>
        <w:rPr>
          <w:szCs w:val="24"/>
          <w:lang w:val="en-GB"/>
        </w:rPr>
        <w:t>d</w:t>
      </w:r>
      <w:r w:rsidRPr="00436590">
        <w:rPr>
          <w:szCs w:val="24"/>
          <w:lang w:val="en-GB"/>
        </w:rPr>
        <w:t xml:space="preserve"> PPA Seller as </w:t>
      </w:r>
      <w:r>
        <w:rPr>
          <w:szCs w:val="24"/>
          <w:lang w:val="en-GB"/>
        </w:rPr>
        <w:t>defined</w:t>
      </w:r>
      <w:r w:rsidRPr="00436590">
        <w:rPr>
          <w:szCs w:val="24"/>
          <w:lang w:val="en-GB"/>
        </w:rPr>
        <w:t xml:space="preserve"> </w:t>
      </w:r>
      <w:r>
        <w:rPr>
          <w:szCs w:val="24"/>
          <w:lang w:val="en-GB"/>
        </w:rPr>
        <w:t>i</w:t>
      </w:r>
      <w:r w:rsidRPr="00436590">
        <w:rPr>
          <w:szCs w:val="24"/>
          <w:lang w:val="en-GB"/>
        </w:rPr>
        <w:t>n Appendix 1</w:t>
      </w:r>
      <w:r>
        <w:rPr>
          <w:szCs w:val="24"/>
          <w:lang w:val="en-GB"/>
        </w:rPr>
        <w:t xml:space="preserve"> hereto</w:t>
      </w:r>
      <w:r w:rsidRPr="00436590">
        <w:rPr>
          <w:szCs w:val="24"/>
          <w:lang w:val="en-GB"/>
        </w:rPr>
        <w:t>.</w:t>
      </w:r>
      <w:r>
        <w:rPr>
          <w:szCs w:val="24"/>
          <w:lang w:val="en-GB"/>
        </w:rPr>
        <w:t xml:space="preserve"> Unless the context otherwise specifies or requires, capitalized terms used but not defined in this Agreement have the meanings set forth in the PPA.</w:t>
      </w:r>
    </w:p>
    <w:p w:rsidRPr="00436590" w:rsidR="00A807B4" w:rsidP="00A807B4" w:rsidRDefault="00A807B4" w14:paraId="6A691A1B" w14:textId="77777777">
      <w:pPr>
        <w:spacing w:after="0"/>
        <w:ind w:firstLine="567"/>
        <w:rPr>
          <w:szCs w:val="24"/>
          <w:lang w:val="en-GB"/>
        </w:rPr>
      </w:pPr>
    </w:p>
    <w:p w:rsidRPr="00436590" w:rsidR="00A807B4" w:rsidP="00A807B4" w:rsidRDefault="00A807B4" w14:paraId="5D1B6A74" w14:textId="77777777">
      <w:pPr>
        <w:spacing w:after="0"/>
        <w:ind w:firstLine="567"/>
        <w:rPr>
          <w:szCs w:val="24"/>
          <w:lang w:val="en-GB"/>
        </w:rPr>
      </w:pPr>
      <w:r w:rsidRPr="00436590">
        <w:rPr>
          <w:szCs w:val="24"/>
          <w:lang w:val="en-GB"/>
        </w:rPr>
        <w:t xml:space="preserve">In consideration of the premises above and the mutual covenants and agreements herein set forth, PPA Seller, PPA Buyer and </w:t>
      </w:r>
      <w:r>
        <w:rPr>
          <w:lang w:val="en-GB"/>
        </w:rPr>
        <w:t>Financing Party</w:t>
      </w:r>
      <w:r w:rsidRPr="00436590">
        <w:rPr>
          <w:szCs w:val="24"/>
          <w:lang w:val="en-GB"/>
        </w:rPr>
        <w:t xml:space="preserve"> (the “</w:t>
      </w:r>
      <w:r w:rsidRPr="00436590">
        <w:rPr>
          <w:b/>
          <w:szCs w:val="24"/>
          <w:lang w:val="en-GB"/>
        </w:rPr>
        <w:t>Parties</w:t>
      </w:r>
      <w:r w:rsidRPr="00436590">
        <w:rPr>
          <w:szCs w:val="24"/>
          <w:lang w:val="en-GB"/>
        </w:rPr>
        <w:t>” hereto; each is a “</w:t>
      </w:r>
      <w:r w:rsidRPr="00436590">
        <w:rPr>
          <w:b/>
          <w:szCs w:val="24"/>
          <w:lang w:val="en-GB"/>
        </w:rPr>
        <w:t>Party</w:t>
      </w:r>
      <w:r w:rsidRPr="00436590">
        <w:rPr>
          <w:szCs w:val="24"/>
          <w:lang w:val="en-GB"/>
        </w:rPr>
        <w:t>”) agree as follows:</w:t>
      </w:r>
    </w:p>
    <w:p w:rsidRPr="00436590" w:rsidR="00A807B4" w:rsidP="00A807B4" w:rsidRDefault="00A807B4" w14:paraId="7FCFCC83" w14:textId="77777777">
      <w:pPr>
        <w:spacing w:after="0"/>
        <w:rPr>
          <w:szCs w:val="24"/>
          <w:lang w:val="en-GB"/>
        </w:rPr>
      </w:pPr>
    </w:p>
    <w:p w:rsidRPr="00436590" w:rsidR="00A807B4" w:rsidP="00A807B4" w:rsidRDefault="00A807B4" w14:paraId="61E5BEC4" w14:textId="77777777">
      <w:pPr>
        <w:keepNext/>
        <w:tabs>
          <w:tab w:val="left" w:pos="360"/>
        </w:tabs>
        <w:spacing w:after="0"/>
        <w:rPr>
          <w:szCs w:val="24"/>
          <w:lang w:val="en-GB"/>
        </w:rPr>
      </w:pPr>
      <w:r w:rsidRPr="00436590">
        <w:rPr>
          <w:b/>
          <w:szCs w:val="24"/>
          <w:lang w:val="en-GB"/>
        </w:rPr>
        <w:t>1.</w:t>
      </w:r>
      <w:r w:rsidRPr="00436590">
        <w:rPr>
          <w:b/>
          <w:szCs w:val="24"/>
          <w:lang w:val="en-GB"/>
        </w:rPr>
        <w:tab/>
      </w:r>
      <w:r w:rsidRPr="00436590">
        <w:rPr>
          <w:b/>
          <w:szCs w:val="24"/>
          <w:lang w:val="en-GB"/>
        </w:rPr>
        <w:t>Limited Assignment and Delegation.</w:t>
      </w:r>
    </w:p>
    <w:p w:rsidRPr="00436590" w:rsidR="00A807B4" w:rsidP="00A807B4" w:rsidRDefault="00A807B4" w14:paraId="45D444BD" w14:textId="77777777">
      <w:pPr>
        <w:tabs>
          <w:tab w:val="left" w:pos="360"/>
        </w:tabs>
        <w:spacing w:after="0"/>
        <w:rPr>
          <w:szCs w:val="24"/>
          <w:lang w:val="en-GB"/>
        </w:rPr>
      </w:pPr>
    </w:p>
    <w:p w:rsidRPr="00436590" w:rsidR="00A807B4" w:rsidP="009176B0" w:rsidRDefault="00A807B4" w14:paraId="7B5DD0D6" w14:textId="77777777">
      <w:pPr>
        <w:numPr>
          <w:ilvl w:val="0"/>
          <w:numId w:val="96"/>
        </w:numPr>
        <w:autoSpaceDE/>
        <w:autoSpaceDN/>
        <w:adjustRightInd/>
        <w:spacing w:after="0" w:line="240" w:lineRule="auto"/>
        <w:contextualSpacing/>
        <w:rPr>
          <w:szCs w:val="24"/>
          <w:lang w:val="en-GB"/>
        </w:rPr>
      </w:pPr>
      <w:r w:rsidRPr="00436590">
        <w:rPr>
          <w:szCs w:val="24"/>
          <w:lang w:val="en-GB"/>
        </w:rPr>
        <w:t>PPA Buyer hereby assigns, transfers</w:t>
      </w:r>
      <w:r>
        <w:rPr>
          <w:szCs w:val="24"/>
          <w:lang w:val="en-GB"/>
        </w:rPr>
        <w:t>,</w:t>
      </w:r>
      <w:r w:rsidRPr="00436590">
        <w:rPr>
          <w:szCs w:val="24"/>
          <w:lang w:val="en-GB"/>
        </w:rPr>
        <w:t xml:space="preserve"> and conveys to </w:t>
      </w:r>
      <w:r>
        <w:rPr>
          <w:lang w:val="en-GB"/>
        </w:rPr>
        <w:t>Financing Party</w:t>
      </w:r>
      <w:r w:rsidRPr="00436590">
        <w:rPr>
          <w:szCs w:val="24"/>
          <w:lang w:val="en-GB"/>
        </w:rPr>
        <w:t xml:space="preserve"> all right, title and interest in and to the rights of PPA Buyer under the PPA to receive delivery of</w:t>
      </w:r>
      <w:r>
        <w:rPr>
          <w:szCs w:val="24"/>
          <w:lang w:val="en-GB"/>
        </w:rPr>
        <w:t>, or have made available to it,</w:t>
      </w:r>
      <w:r w:rsidRPr="00436590">
        <w:rPr>
          <w:szCs w:val="24"/>
          <w:lang w:val="en-GB"/>
        </w:rPr>
        <w:t xml:space="preserve"> the products described </w:t>
      </w:r>
      <w:r>
        <w:rPr>
          <w:szCs w:val="24"/>
          <w:lang w:val="en-GB"/>
        </w:rPr>
        <w:t>i</w:t>
      </w:r>
      <w:r w:rsidRPr="00436590">
        <w:rPr>
          <w:szCs w:val="24"/>
          <w:lang w:val="en-GB"/>
        </w:rPr>
        <w:t>n Appendix 1 (</w:t>
      </w:r>
      <w:r>
        <w:rPr>
          <w:szCs w:val="24"/>
          <w:lang w:val="en-GB"/>
        </w:rPr>
        <w:t xml:space="preserve">collectively, </w:t>
      </w:r>
      <w:r w:rsidRPr="00436590">
        <w:rPr>
          <w:szCs w:val="24"/>
          <w:lang w:val="en-GB"/>
        </w:rPr>
        <w:t>the “</w:t>
      </w:r>
      <w:r w:rsidRPr="00436590">
        <w:rPr>
          <w:b/>
          <w:szCs w:val="24"/>
          <w:lang w:val="en-GB"/>
        </w:rPr>
        <w:t>Assigned Product</w:t>
      </w:r>
      <w:r w:rsidRPr="00436590">
        <w:rPr>
          <w:szCs w:val="24"/>
          <w:lang w:val="en-GB"/>
        </w:rPr>
        <w:t>”) during the Assignment Period (as defined in Appendix 1), as such rights may be limited or further described in the “Further Information” section on Appendix 1 (the “</w:t>
      </w:r>
      <w:r w:rsidRPr="00436590">
        <w:rPr>
          <w:b/>
          <w:szCs w:val="24"/>
          <w:lang w:val="en-GB"/>
        </w:rPr>
        <w:t>Assigned Product Rights</w:t>
      </w:r>
      <w:r w:rsidRPr="00436590">
        <w:rPr>
          <w:szCs w:val="24"/>
          <w:lang w:val="en-GB"/>
        </w:rPr>
        <w:t>”).</w:t>
      </w:r>
      <w:r>
        <w:rPr>
          <w:szCs w:val="24"/>
          <w:lang w:val="en-GB"/>
        </w:rPr>
        <w:t xml:space="preserve"> </w:t>
      </w:r>
      <w:r>
        <w:rPr>
          <w:iCs/>
          <w:szCs w:val="24"/>
        </w:rPr>
        <w:t>All Assigned Product shall be delivered pursuant</w:t>
      </w:r>
      <w:r w:rsidRPr="00ED7B0A">
        <w:t xml:space="preserve"> to </w:t>
      </w:r>
      <w:r>
        <w:rPr>
          <w:iCs/>
          <w:szCs w:val="24"/>
        </w:rPr>
        <w:t>the terms and conditions</w:t>
      </w:r>
      <w:r w:rsidRPr="00ED7B0A">
        <w:t xml:space="preserve"> of </w:t>
      </w:r>
      <w:r>
        <w:rPr>
          <w:iCs/>
          <w:szCs w:val="24"/>
        </w:rPr>
        <w:t xml:space="preserve">this Agreement during the Assignment Period as provided in Appendix 1. </w:t>
      </w:r>
      <w:r w:rsidRPr="00436590">
        <w:rPr>
          <w:szCs w:val="24"/>
          <w:lang w:val="en-GB"/>
        </w:rPr>
        <w:t>All other rights of PPA Buyer under the PPA are ex</w:t>
      </w:r>
      <w:r>
        <w:rPr>
          <w:szCs w:val="24"/>
          <w:lang w:val="en-GB"/>
        </w:rPr>
        <w:t>pressly reserved for PPA Buyer</w:t>
      </w:r>
      <w:r w:rsidRPr="00436590">
        <w:rPr>
          <w:szCs w:val="24"/>
          <w:lang w:val="en-GB"/>
        </w:rPr>
        <w:t>.</w:t>
      </w:r>
      <w:r>
        <w:rPr>
          <w:szCs w:val="24"/>
          <w:lang w:val="en-GB"/>
        </w:rPr>
        <w:t xml:space="preserve"> </w:t>
      </w:r>
    </w:p>
    <w:p w:rsidRPr="00436590" w:rsidR="00A807B4" w:rsidP="00A807B4" w:rsidRDefault="00A807B4" w14:paraId="59219B33" w14:textId="77777777">
      <w:pPr>
        <w:spacing w:after="0"/>
        <w:ind w:left="720"/>
        <w:contextualSpacing/>
        <w:rPr>
          <w:szCs w:val="24"/>
          <w:lang w:val="en-GB"/>
        </w:rPr>
      </w:pPr>
    </w:p>
    <w:p w:rsidRPr="00436590" w:rsidR="00A807B4" w:rsidP="009176B0" w:rsidRDefault="00A807B4" w14:paraId="794BDE4C" w14:textId="342A49AA">
      <w:pPr>
        <w:numPr>
          <w:ilvl w:val="0"/>
          <w:numId w:val="96"/>
        </w:numPr>
        <w:autoSpaceDE/>
        <w:autoSpaceDN/>
        <w:adjustRightInd/>
        <w:spacing w:after="0" w:line="240" w:lineRule="auto"/>
        <w:contextualSpacing/>
        <w:rPr>
          <w:lang w:val="en-GB"/>
        </w:rPr>
      </w:pPr>
      <w:r w:rsidRPr="4D48165A">
        <w:rPr>
          <w:lang w:val="en-GB"/>
        </w:rPr>
        <w:t xml:space="preserve">PPA Buyer hereby delegates to </w:t>
      </w:r>
      <w:r>
        <w:rPr>
          <w:lang w:val="en-GB"/>
        </w:rPr>
        <w:t>Financing Party</w:t>
      </w:r>
      <w:r w:rsidRPr="4D48165A">
        <w:rPr>
          <w:lang w:val="en-GB"/>
        </w:rPr>
        <w:t xml:space="preserve"> the obligation to pay for all Assigned Product that </w:t>
      </w:r>
      <w:r>
        <w:rPr>
          <w:lang w:val="en-GB"/>
        </w:rPr>
        <w:t>is</w:t>
      </w:r>
      <w:r w:rsidRPr="4D48165A">
        <w:rPr>
          <w:lang w:val="en-GB"/>
        </w:rPr>
        <w:t xml:space="preserve"> actually delivered to </w:t>
      </w:r>
      <w:r>
        <w:rPr>
          <w:lang w:val="en-GB"/>
        </w:rPr>
        <w:t>Financing Party</w:t>
      </w:r>
      <w:r w:rsidRPr="4D48165A">
        <w:rPr>
          <w:lang w:val="en-GB"/>
        </w:rPr>
        <w:t xml:space="preserve"> pursuant to the Assigned Product Rights during the Assignment Period (the “</w:t>
      </w:r>
      <w:r w:rsidRPr="4D48165A">
        <w:rPr>
          <w:b/>
          <w:bCs/>
          <w:lang w:val="en-GB"/>
        </w:rPr>
        <w:t>Delivered Product Payment Obligation</w:t>
      </w:r>
      <w:r w:rsidRPr="4D48165A">
        <w:rPr>
          <w:lang w:val="en-GB"/>
        </w:rPr>
        <w:t>” and together with the Assigned Product Rights, collectively the “</w:t>
      </w:r>
      <w:r w:rsidRPr="4D48165A">
        <w:rPr>
          <w:b/>
          <w:bCs/>
          <w:lang w:val="en-GB"/>
        </w:rPr>
        <w:t>Assigned Rights and Obligations</w:t>
      </w:r>
      <w:r w:rsidRPr="4D48165A">
        <w:rPr>
          <w:lang w:val="en-GB"/>
        </w:rPr>
        <w:t xml:space="preserve">”); provided that (i) all other obligations of PPA Buyer under the PPA are expressly retained by PPA Buyer and PPA Buyer shall be solely responsible for any amounts due to PPA Seller that are not directly related to Assigned Product; and (ii) the Parties acknowledge and agree that PPA Seller will only be obligated to deliver a single consolidated invoice during the Assignment Period (with a copy to </w:t>
      </w:r>
      <w:r>
        <w:rPr>
          <w:lang w:val="en-GB"/>
        </w:rPr>
        <w:t>Financing Party</w:t>
      </w:r>
      <w:r w:rsidRPr="4D48165A">
        <w:rPr>
          <w:lang w:val="en-GB"/>
        </w:rPr>
        <w:t xml:space="preserve"> consistent with </w:t>
      </w:r>
      <w:r w:rsidRPr="4D48165A">
        <w:rPr>
          <w:u w:val="single"/>
          <w:lang w:val="en-GB"/>
        </w:rPr>
        <w:t>Section 1</w:t>
      </w:r>
      <w:r w:rsidRPr="4D48165A">
        <w:rPr>
          <w:color w:val="2B579A"/>
          <w:u w:val="single"/>
          <w:shd w:val="clear" w:color="auto" w:fill="E6E6E6"/>
          <w:lang w:val="en-GB"/>
        </w:rPr>
        <w:fldChar w:fldCharType="begin"/>
      </w:r>
      <w:r w:rsidRPr="4D48165A">
        <w:rPr>
          <w:u w:val="single"/>
          <w:lang w:val="en-GB"/>
        </w:rPr>
        <w:instrText xml:space="preserve"> REF _Ref74917059 \r \h </w:instrText>
      </w:r>
      <w:r w:rsidRPr="4D48165A">
        <w:rPr>
          <w:color w:val="2B579A"/>
          <w:u w:val="single"/>
          <w:shd w:val="clear" w:color="auto" w:fill="E6E6E6"/>
          <w:lang w:val="en-GB"/>
        </w:rPr>
      </w:r>
      <w:r w:rsidRPr="4D48165A">
        <w:rPr>
          <w:color w:val="2B579A"/>
          <w:u w:val="single"/>
          <w:shd w:val="clear" w:color="auto" w:fill="E6E6E6"/>
          <w:lang w:val="en-GB"/>
        </w:rPr>
        <w:fldChar w:fldCharType="separate"/>
      </w:r>
      <w:r w:rsidRPr="4D48165A">
        <w:rPr>
          <w:u w:val="single"/>
          <w:lang w:val="en-GB"/>
        </w:rPr>
        <w:t>(d)</w:t>
      </w:r>
      <w:r w:rsidRPr="4D48165A">
        <w:rPr>
          <w:color w:val="2B579A"/>
          <w:u w:val="single"/>
          <w:shd w:val="clear" w:color="auto" w:fill="E6E6E6"/>
          <w:lang w:val="en-GB"/>
        </w:rPr>
        <w:fldChar w:fldCharType="end"/>
      </w:r>
      <w:r w:rsidRPr="4D48165A">
        <w:rPr>
          <w:lang w:val="en-GB"/>
        </w:rPr>
        <w:t xml:space="preserve"> hereof).</w:t>
      </w:r>
      <w:r>
        <w:rPr>
          <w:lang w:val="en-GB"/>
        </w:rPr>
        <w:t xml:space="preserve"> </w:t>
      </w:r>
      <w:r w:rsidRPr="4D48165A">
        <w:rPr>
          <w:lang w:val="en-GB"/>
        </w:rPr>
        <w:t xml:space="preserve">To the extent </w:t>
      </w:r>
      <w:r>
        <w:rPr>
          <w:lang w:val="en-GB"/>
        </w:rPr>
        <w:t>Financing Party</w:t>
      </w:r>
      <w:r w:rsidRPr="4D48165A">
        <w:rPr>
          <w:lang w:val="en-GB"/>
        </w:rPr>
        <w:t xml:space="preserve"> fails to pay the Delivered Product Payment Obligation by the due date for payment set forth in the PPA, notwithstanding anything in this Agreement to the contrary, PPA Buyer agrees that it shall have the option to make such payment and that it will be an Event of Default pursuant to Section 11.1 if PPA Buyer does not make such payment within five (5) Business Days of receiving Notice of such non-payment from PPA Seller.</w:t>
      </w:r>
    </w:p>
    <w:p w:rsidRPr="00436590" w:rsidR="00A807B4" w:rsidP="00A807B4" w:rsidRDefault="00A807B4" w14:paraId="6E9C0397" w14:textId="77777777">
      <w:pPr>
        <w:spacing w:after="0"/>
        <w:ind w:left="720"/>
        <w:contextualSpacing/>
        <w:rPr>
          <w:szCs w:val="24"/>
          <w:lang w:val="en-GB"/>
        </w:rPr>
      </w:pPr>
    </w:p>
    <w:p w:rsidRPr="00436590" w:rsidR="00A807B4" w:rsidP="009176B0" w:rsidRDefault="00A807B4" w14:paraId="7242ACF7" w14:textId="3CD0DA13">
      <w:pPr>
        <w:numPr>
          <w:ilvl w:val="0"/>
          <w:numId w:val="96"/>
        </w:numPr>
        <w:autoSpaceDE/>
        <w:autoSpaceDN/>
        <w:adjustRightInd/>
        <w:spacing w:after="0" w:line="240" w:lineRule="auto"/>
        <w:contextualSpacing/>
        <w:rPr>
          <w:lang w:val="en-GB"/>
        </w:rPr>
      </w:pPr>
      <w:r>
        <w:rPr>
          <w:lang w:val="en-GB"/>
        </w:rPr>
        <w:tab/>
      </w:r>
      <w:r>
        <w:rPr>
          <w:lang w:val="en-GB"/>
        </w:rPr>
        <w:t>Financing Party</w:t>
      </w:r>
      <w:r w:rsidRPr="4D48165A">
        <w:rPr>
          <w:lang w:val="en-GB"/>
        </w:rPr>
        <w:t xml:space="preserve"> hereby accepts and PPA Seller hereby consents and agrees to the assignment, transfer, conveyance</w:t>
      </w:r>
      <w:r>
        <w:rPr>
          <w:lang w:val="en-GB"/>
        </w:rPr>
        <w:t>,</w:t>
      </w:r>
      <w:r w:rsidRPr="4D48165A">
        <w:rPr>
          <w:lang w:val="en-GB"/>
        </w:rPr>
        <w:t xml:space="preserve"> and delegation described in clauses (a) and (b) above.</w:t>
      </w:r>
      <w:r>
        <w:rPr>
          <w:lang w:val="en-GB"/>
        </w:rPr>
        <w:t xml:space="preserve"> </w:t>
      </w:r>
    </w:p>
    <w:p w:rsidRPr="00436590" w:rsidR="00A807B4" w:rsidP="00A807B4" w:rsidRDefault="00A807B4" w14:paraId="02F27C57" w14:textId="77777777">
      <w:pPr>
        <w:tabs>
          <w:tab w:val="left" w:pos="360"/>
        </w:tabs>
        <w:spacing w:after="0"/>
        <w:rPr>
          <w:szCs w:val="24"/>
          <w:lang w:val="en-GB"/>
        </w:rPr>
      </w:pPr>
    </w:p>
    <w:p w:rsidRPr="00436590" w:rsidR="00A807B4" w:rsidP="009176B0" w:rsidRDefault="00A807B4" w14:paraId="2B98CBC8" w14:textId="77777777">
      <w:pPr>
        <w:numPr>
          <w:ilvl w:val="0"/>
          <w:numId w:val="96"/>
        </w:numPr>
        <w:autoSpaceDE/>
        <w:autoSpaceDN/>
        <w:adjustRightInd/>
        <w:spacing w:after="0" w:line="240" w:lineRule="auto"/>
        <w:contextualSpacing/>
        <w:rPr>
          <w:lang w:val="en-GB"/>
        </w:rPr>
      </w:pPr>
      <w:r w:rsidRPr="2E78A005">
        <w:rPr>
          <w:lang w:val="en-GB"/>
        </w:rPr>
        <w:t xml:space="preserve">All scheduling of Assigned Product and other communications related to the PPA shall take place pursuant to the terms of the PPA; </w:t>
      </w:r>
      <w:r w:rsidRPr="001004B0">
        <w:rPr>
          <w:lang w:val="en-GB"/>
        </w:rPr>
        <w:t>provided</w:t>
      </w:r>
      <w:r>
        <w:rPr>
          <w:lang w:val="en-GB"/>
        </w:rPr>
        <w:t xml:space="preserve"> </w:t>
      </w:r>
      <w:r w:rsidRPr="2E78A005">
        <w:rPr>
          <w:lang w:val="en-GB"/>
        </w:rPr>
        <w:t>that</w:t>
      </w:r>
      <w:r>
        <w:rPr>
          <w:lang w:val="en-GB"/>
        </w:rPr>
        <w:t xml:space="preserve"> during the Assignment Period</w:t>
      </w:r>
      <w:r w:rsidRPr="2E78A005">
        <w:rPr>
          <w:lang w:val="en-GB"/>
        </w:rPr>
        <w:t xml:space="preserve"> (i) title to Assigned Product will pass from PPA Seller to </w:t>
      </w:r>
      <w:r>
        <w:rPr>
          <w:lang w:val="en-GB"/>
        </w:rPr>
        <w:t>Financing Party</w:t>
      </w:r>
      <w:r w:rsidRPr="2E78A005">
        <w:rPr>
          <w:lang w:val="en-GB"/>
        </w:rPr>
        <w:t xml:space="preserve"> upon delivery </w:t>
      </w:r>
      <w:r>
        <w:rPr>
          <w:lang w:val="en-GB"/>
        </w:rPr>
        <w:t xml:space="preserve">or making available </w:t>
      </w:r>
      <w:r w:rsidRPr="2E78A005">
        <w:rPr>
          <w:lang w:val="en-GB"/>
        </w:rPr>
        <w:t xml:space="preserve">by PPA Seller of Assigned Product in accordance with the PPA; (ii) PPA Buyer will provide copies to </w:t>
      </w:r>
      <w:r>
        <w:rPr>
          <w:lang w:val="en-GB"/>
        </w:rPr>
        <w:t>Financing Party</w:t>
      </w:r>
      <w:r w:rsidRPr="4D48165A">
        <w:rPr>
          <w:lang w:val="en-GB"/>
        </w:rPr>
        <w:t xml:space="preserve"> </w:t>
      </w:r>
      <w:r w:rsidRPr="2E78A005">
        <w:rPr>
          <w:lang w:val="en-GB"/>
        </w:rPr>
        <w:t xml:space="preserve">of any Notice of a Force Majeure Event or Event of Default or default, breach or other occurrence that, if not cured within the applicable grace period, could result in an Event of Default contemporaneously </w:t>
      </w:r>
      <w:r w:rsidRPr="2E78A005">
        <w:rPr>
          <w:lang w:val="en-GB"/>
        </w:rPr>
        <w:t xml:space="preserve">upon delivery thereof to PPA Seller and promptly after receipt thereof from PPA Seller; (iii) PPA Seller will provide copies to </w:t>
      </w:r>
      <w:r>
        <w:rPr>
          <w:lang w:val="en-GB"/>
        </w:rPr>
        <w:t>Financing Party</w:t>
      </w:r>
      <w:r w:rsidRPr="2E78A005">
        <w:rPr>
          <w:lang w:val="en-GB"/>
        </w:rPr>
        <w:t xml:space="preserve"> of annual forecasts of Energy and monthly forecasts of available capacity and Energy provided pursuant to Section 4.3 of the PPA; (iv) PPA Seller will provide copies to </w:t>
      </w:r>
      <w:r>
        <w:rPr>
          <w:lang w:val="en-GB"/>
        </w:rPr>
        <w:t>Financing Party</w:t>
      </w:r>
      <w:r w:rsidRPr="2E78A005">
        <w:rPr>
          <w:lang w:val="en-GB"/>
        </w:rPr>
        <w:t xml:space="preserve"> of all invoices and supporting data provided to PPA Buyer pursuant to Section 8.1, provided that any payment adjustments or subsequent reconciliations occurring after the date that is 10 days prior to the payment due date for a monthly invoice, including pursuant to Section 8.4, will be resolved solely between PPA Buyer and PPA Seller and therefore PPA Seller will not be obligated to deliver copies of any communications relating thereto to </w:t>
      </w:r>
      <w:r>
        <w:rPr>
          <w:lang w:val="en-GB"/>
        </w:rPr>
        <w:t>Financing Party</w:t>
      </w:r>
      <w:r w:rsidRPr="2E78A005">
        <w:rPr>
          <w:lang w:val="en-GB"/>
        </w:rPr>
        <w:t xml:space="preserve">; and (v) PPA Buyer and PPA Seller, as applicable, will provide copies to </w:t>
      </w:r>
      <w:r>
        <w:rPr>
          <w:lang w:val="en-GB"/>
        </w:rPr>
        <w:t>Financing Party</w:t>
      </w:r>
      <w:r w:rsidRPr="2E78A005">
        <w:rPr>
          <w:lang w:val="en-GB"/>
        </w:rPr>
        <w:t xml:space="preserve"> of any other information reasonably requested by </w:t>
      </w:r>
      <w:r>
        <w:rPr>
          <w:lang w:val="en-GB"/>
        </w:rPr>
        <w:t>Financing Party</w:t>
      </w:r>
      <w:r w:rsidRPr="2E78A005">
        <w:rPr>
          <w:lang w:val="en-GB"/>
        </w:rPr>
        <w:t xml:space="preserve"> relating to Assigned Product.</w:t>
      </w:r>
    </w:p>
    <w:p w:rsidRPr="00436590" w:rsidR="00A807B4" w:rsidP="00A807B4" w:rsidRDefault="00A807B4" w14:paraId="1FCE77A6" w14:textId="77777777">
      <w:pPr>
        <w:spacing w:after="0"/>
        <w:ind w:left="720"/>
        <w:contextualSpacing/>
        <w:rPr>
          <w:szCs w:val="24"/>
          <w:lang w:val="en-GB"/>
        </w:rPr>
      </w:pPr>
    </w:p>
    <w:p w:rsidR="00A807B4" w:rsidP="009176B0" w:rsidRDefault="00A807B4" w14:paraId="4ED0EA6E" w14:textId="77777777">
      <w:pPr>
        <w:numPr>
          <w:ilvl w:val="0"/>
          <w:numId w:val="96"/>
        </w:numPr>
        <w:autoSpaceDE/>
        <w:autoSpaceDN/>
        <w:adjustRightInd/>
        <w:spacing w:after="0" w:line="240" w:lineRule="auto"/>
        <w:contextualSpacing/>
        <w:rPr>
          <w:lang w:val="en-GB"/>
        </w:rPr>
      </w:pPr>
      <w:r w:rsidRPr="425EE62A">
        <w:rPr>
          <w:lang w:val="en-GB"/>
        </w:rPr>
        <w:t xml:space="preserve">PPA Seller acknowledges that (i) </w:t>
      </w:r>
      <w:r>
        <w:rPr>
          <w:lang w:val="en-GB"/>
        </w:rPr>
        <w:t>Financing Party</w:t>
      </w:r>
      <w:r w:rsidRPr="425EE62A">
        <w:rPr>
          <w:lang w:val="en-GB"/>
        </w:rPr>
        <w:t xml:space="preserve"> intends to immediately transfer title to any Assigned Product received from PPA Seller through one or more intermediaries such that all Assigned Product will be re-delivered to PPA Buyer; and (ii) in the event that PPA Buyer fails to pay the relevant intermediary entity for any such Assigned Products, the receivables owed by PPA Buyer for such Assigned Products (“</w:t>
      </w:r>
      <w:r w:rsidRPr="425EE62A">
        <w:rPr>
          <w:u w:val="single"/>
          <w:lang w:val="en-GB"/>
        </w:rPr>
        <w:t>PPA Buyer Receivables</w:t>
      </w:r>
      <w:r w:rsidRPr="425EE62A">
        <w:rPr>
          <w:lang w:val="en-GB"/>
        </w:rPr>
        <w:t xml:space="preserve">”) may be transferred to </w:t>
      </w:r>
      <w:r>
        <w:rPr>
          <w:lang w:val="en-GB"/>
        </w:rPr>
        <w:t>Financing Party</w:t>
      </w:r>
      <w:r w:rsidRPr="425EE62A">
        <w:rPr>
          <w:lang w:val="en-GB"/>
        </w:rPr>
        <w:t>.</w:t>
      </w:r>
      <w:r>
        <w:rPr>
          <w:lang w:val="en-GB"/>
        </w:rPr>
        <w:t xml:space="preserve"> </w:t>
      </w:r>
      <w:r w:rsidRPr="425EE62A">
        <w:rPr>
          <w:lang w:val="en-GB"/>
        </w:rPr>
        <w:t xml:space="preserve">To the extent any such PPA Buyer Receivables are transferred to </w:t>
      </w:r>
      <w:r>
        <w:rPr>
          <w:lang w:val="en-GB"/>
        </w:rPr>
        <w:t>Financing Party</w:t>
      </w:r>
      <w:r w:rsidRPr="425EE62A">
        <w:rPr>
          <w:lang w:val="en-GB"/>
        </w:rPr>
        <w:t xml:space="preserve">, </w:t>
      </w:r>
      <w:r>
        <w:rPr>
          <w:lang w:val="en-GB"/>
        </w:rPr>
        <w:t>Financing Party</w:t>
      </w:r>
      <w:r w:rsidRPr="425EE62A">
        <w:rPr>
          <w:lang w:val="en-GB"/>
        </w:rPr>
        <w:t xml:space="preserve"> may transfer such PPA Buyer Receivables to PPA Seller and apply the face amount thereof as a reduction to any Delivered Product Payment Obligation.</w:t>
      </w:r>
      <w:r>
        <w:rPr>
          <w:lang w:val="en-GB"/>
        </w:rPr>
        <w:t xml:space="preserve"> </w:t>
      </w:r>
      <w:r w:rsidRPr="425EE62A">
        <w:rPr>
          <w:lang w:val="en-GB"/>
        </w:rPr>
        <w:t>Thereafter, PPA Seller shall be entitled to pursue collection on such PPA Buyer Receivables directly against PPA Buyer.</w:t>
      </w:r>
    </w:p>
    <w:p w:rsidR="00A807B4" w:rsidP="00A807B4" w:rsidRDefault="00A807B4" w14:paraId="3FBE509B" w14:textId="77777777">
      <w:pPr>
        <w:spacing w:after="0"/>
        <w:ind w:left="720"/>
        <w:contextualSpacing/>
        <w:rPr>
          <w:szCs w:val="24"/>
          <w:lang w:val="en-GB"/>
        </w:rPr>
      </w:pPr>
    </w:p>
    <w:p w:rsidRPr="00147999" w:rsidR="00A807B4" w:rsidP="009176B0" w:rsidRDefault="00A807B4" w14:paraId="03273190" w14:textId="77777777">
      <w:pPr>
        <w:numPr>
          <w:ilvl w:val="0"/>
          <w:numId w:val="96"/>
        </w:numPr>
        <w:autoSpaceDE/>
        <w:autoSpaceDN/>
        <w:adjustRightInd/>
        <w:spacing w:after="0" w:line="240" w:lineRule="auto"/>
        <w:contextualSpacing/>
        <w:rPr>
          <w:lang w:val="en-GB"/>
        </w:rPr>
      </w:pPr>
      <w:r>
        <w:t>On or before the commencement of the Assignment Period, [_____] (“</w:t>
      </w:r>
      <w:r w:rsidRPr="4D48165A">
        <w:rPr>
          <w:u w:val="single"/>
        </w:rPr>
        <w:t>Guarantor</w:t>
      </w:r>
      <w:r>
        <w:t xml:space="preserve">”) will issue, in favor of PPA Seller, a guaranty of Financing Party’s payment obligations under this Assignment Agreement substantially in the form of </w:t>
      </w:r>
      <w:r w:rsidRPr="4D48165A">
        <w:rPr>
          <w:u w:val="single"/>
        </w:rPr>
        <w:t>Appendix 3</w:t>
      </w:r>
      <w:r>
        <w:t xml:space="preserve"> attached hereto (“</w:t>
      </w:r>
      <w:r w:rsidRPr="008A33A0">
        <w:rPr>
          <w:b/>
          <w:bCs/>
          <w:u w:val="single"/>
        </w:rPr>
        <w:t>Guaranty</w:t>
      </w:r>
      <w:r>
        <w:t>”). PPA Seller may draw upon, apply, or make demand under the Guaranty to recover any unpaid amounts due from Financing Party and not timely paid as set forth herein; provided, however, that PPA Seller’s rights under the Guaranty and this subsection (f) shall not reduce or affect PPA Buyer’s obligation to render payments when due under the PPA or extend any deadlines in the PPA.</w:t>
      </w:r>
    </w:p>
    <w:p w:rsidRPr="00147999" w:rsidR="00A807B4" w:rsidP="00A807B4" w:rsidRDefault="00A807B4" w14:paraId="11A52055" w14:textId="77777777">
      <w:pPr>
        <w:spacing w:after="0"/>
        <w:ind w:left="720"/>
        <w:contextualSpacing/>
        <w:rPr>
          <w:szCs w:val="24"/>
          <w:lang w:val="en-GB"/>
        </w:rPr>
      </w:pPr>
    </w:p>
    <w:p w:rsidR="00A807B4" w:rsidP="009176B0" w:rsidRDefault="00A807B4" w14:paraId="06D60725" w14:textId="77777777">
      <w:pPr>
        <w:pStyle w:val="ListParagraph"/>
        <w:numPr>
          <w:ilvl w:val="0"/>
          <w:numId w:val="96"/>
        </w:numPr>
        <w:autoSpaceDE/>
        <w:autoSpaceDN/>
        <w:adjustRightInd/>
        <w:spacing w:after="0" w:line="240" w:lineRule="auto"/>
        <w:contextualSpacing/>
      </w:pPr>
      <w:r>
        <w:t>All payments due to PPA Seller in respect of Sections 3.3 of the PPA will be paid (subject to Section 1(e) above) by Financing Party into the custodial account listed in Appendix 1, and all payments due to PPA Buyer in respect of Section 3.3 of the PPA will be paid by PPA Seller into the custodial account listed in Appendix 1, which custodial account is established under that certain Custodial Agreement of even date herewith that Financing Party, PPA Buyer and [Custodian] have entered into for the administration of payments due hereunder.</w:t>
      </w:r>
    </w:p>
    <w:p w:rsidR="00A807B4" w:rsidP="00A807B4" w:rsidRDefault="00A807B4" w14:paraId="5BDCCBA4" w14:textId="77777777">
      <w:pPr>
        <w:spacing w:after="0"/>
        <w:contextualSpacing/>
      </w:pPr>
    </w:p>
    <w:p w:rsidR="00A807B4" w:rsidP="009176B0" w:rsidRDefault="00A807B4" w14:paraId="407D2B12" w14:textId="77777777">
      <w:pPr>
        <w:numPr>
          <w:ilvl w:val="0"/>
          <w:numId w:val="96"/>
        </w:numPr>
        <w:autoSpaceDE/>
        <w:autoSpaceDN/>
        <w:adjustRightInd/>
        <w:spacing w:after="0" w:line="240" w:lineRule="auto"/>
        <w:contextualSpacing/>
      </w:pPr>
      <w:r>
        <w:t>The Assigned Prepay Quantity set forth in Appendix 2 relates to obligations by and between Financing Party and PPA Buyer and has no impact on PPA Seller’s rights and obligations under the PPA.</w:t>
      </w:r>
    </w:p>
    <w:p w:rsidR="00A807B4" w:rsidP="00A807B4" w:rsidRDefault="00A807B4" w14:paraId="1CEA18E0" w14:textId="77777777">
      <w:pPr>
        <w:pStyle w:val="ListParagraph"/>
      </w:pPr>
    </w:p>
    <w:p w:rsidR="00A807B4" w:rsidP="009176B0" w:rsidRDefault="00A807B4" w14:paraId="5BC8F9DA" w14:textId="77777777">
      <w:pPr>
        <w:numPr>
          <w:ilvl w:val="0"/>
          <w:numId w:val="96"/>
        </w:numPr>
        <w:autoSpaceDE/>
        <w:autoSpaceDN/>
        <w:adjustRightInd/>
        <w:spacing w:after="0" w:line="240" w:lineRule="auto"/>
        <w:contextualSpacing/>
      </w:pPr>
      <w:r>
        <w:t>Except as expressly set forth in Section 1(a) of this Assignment Agreement with respect to the product delivery obligations, nothing in this Agreement modifies or amends any rights or obligations of PPA Buyer and PPA Seller under the PPA.</w:t>
      </w:r>
    </w:p>
    <w:p w:rsidRPr="00776E9D" w:rsidR="00A807B4" w:rsidP="00A807B4" w:rsidRDefault="00A807B4" w14:paraId="48260E0A" w14:textId="77777777">
      <w:pPr>
        <w:spacing w:after="0"/>
        <w:ind w:left="720"/>
        <w:contextualSpacing/>
      </w:pPr>
    </w:p>
    <w:p w:rsidRPr="00436590" w:rsidR="00A807B4" w:rsidP="00A807B4" w:rsidRDefault="00A807B4" w14:paraId="76F57A69" w14:textId="77777777">
      <w:pPr>
        <w:keepNext/>
        <w:tabs>
          <w:tab w:val="left" w:pos="360"/>
        </w:tabs>
        <w:spacing w:after="0"/>
        <w:rPr>
          <w:b/>
          <w:szCs w:val="24"/>
          <w:lang w:val="en-GB"/>
        </w:rPr>
      </w:pPr>
      <w:r>
        <w:rPr>
          <w:b/>
          <w:szCs w:val="24"/>
          <w:lang w:val="en-GB"/>
        </w:rPr>
        <w:t>2</w:t>
      </w:r>
      <w:r w:rsidRPr="00436590">
        <w:rPr>
          <w:b/>
          <w:szCs w:val="24"/>
          <w:lang w:val="en-GB"/>
        </w:rPr>
        <w:t>.</w:t>
      </w:r>
      <w:r w:rsidRPr="00436590">
        <w:rPr>
          <w:b/>
          <w:szCs w:val="24"/>
          <w:lang w:val="en-GB"/>
        </w:rPr>
        <w:tab/>
      </w:r>
      <w:r w:rsidRPr="00436590">
        <w:rPr>
          <w:b/>
          <w:szCs w:val="24"/>
          <w:lang w:val="en-GB"/>
        </w:rPr>
        <w:t>Assignment Early Termination.</w:t>
      </w:r>
      <w:r>
        <w:rPr>
          <w:b/>
          <w:szCs w:val="24"/>
          <w:lang w:val="en-GB"/>
        </w:rPr>
        <w:t xml:space="preserve"> </w:t>
      </w:r>
    </w:p>
    <w:p w:rsidRPr="00436590" w:rsidR="00A807B4" w:rsidP="00A807B4" w:rsidRDefault="00A807B4" w14:paraId="4265F3BF" w14:textId="77777777">
      <w:pPr>
        <w:keepNext/>
        <w:tabs>
          <w:tab w:val="left" w:pos="360"/>
        </w:tabs>
        <w:spacing w:after="0"/>
        <w:rPr>
          <w:b/>
          <w:szCs w:val="24"/>
          <w:lang w:val="en-GB"/>
        </w:rPr>
      </w:pPr>
    </w:p>
    <w:p w:rsidRPr="00436590" w:rsidR="00A807B4" w:rsidP="009176B0" w:rsidRDefault="00A807B4" w14:paraId="5C44CBEA" w14:textId="77777777">
      <w:pPr>
        <w:numPr>
          <w:ilvl w:val="0"/>
          <w:numId w:val="97"/>
        </w:numPr>
        <w:autoSpaceDE/>
        <w:autoSpaceDN/>
        <w:adjustRightInd/>
        <w:spacing w:after="0" w:line="240" w:lineRule="auto"/>
        <w:contextualSpacing/>
        <w:rPr>
          <w:b/>
          <w:szCs w:val="24"/>
          <w:lang w:val="en-GB"/>
        </w:rPr>
      </w:pPr>
      <w:r w:rsidRPr="00436590">
        <w:rPr>
          <w:szCs w:val="24"/>
          <w:lang w:val="en-GB"/>
        </w:rPr>
        <w:t>The Assignment Period may be terminated early upon the occurrence of any of the following</w:t>
      </w:r>
      <w:r w:rsidRPr="00436590">
        <w:rPr>
          <w:szCs w:val="24"/>
        </w:rPr>
        <w:t>:</w:t>
      </w:r>
    </w:p>
    <w:p w:rsidRPr="00436590" w:rsidR="00A807B4" w:rsidP="00A807B4" w:rsidRDefault="00A807B4" w14:paraId="564FAE91" w14:textId="77777777">
      <w:pPr>
        <w:spacing w:after="0"/>
        <w:ind w:left="720"/>
        <w:contextualSpacing/>
        <w:rPr>
          <w:szCs w:val="24"/>
          <w:lang w:val="en-GB"/>
        </w:rPr>
      </w:pPr>
    </w:p>
    <w:p w:rsidR="00A807B4" w:rsidP="009176B0" w:rsidRDefault="00A807B4" w14:paraId="49E8D35B" w14:textId="77777777">
      <w:pPr>
        <w:numPr>
          <w:ilvl w:val="1"/>
          <w:numId w:val="97"/>
        </w:numPr>
        <w:autoSpaceDE/>
        <w:autoSpaceDN/>
        <w:adjustRightInd/>
        <w:spacing w:after="0" w:line="240" w:lineRule="auto"/>
        <w:ind w:left="1170" w:hanging="450"/>
        <w:contextualSpacing/>
        <w:rPr>
          <w:lang w:val="en-GB"/>
        </w:rPr>
      </w:pPr>
      <w:r w:rsidRPr="425EE62A">
        <w:rPr>
          <w:lang w:val="en-GB"/>
        </w:rPr>
        <w:t xml:space="preserve">delivery of a written notice of termination specifying a termination date by either </w:t>
      </w:r>
      <w:r>
        <w:rPr>
          <w:lang w:val="en-GB"/>
        </w:rPr>
        <w:t>Financing Party</w:t>
      </w:r>
      <w:r w:rsidRPr="425EE62A">
        <w:rPr>
          <w:lang w:val="en-GB"/>
        </w:rPr>
        <w:t xml:space="preserve"> or PPA Buyer to each of the other Parties;</w:t>
      </w:r>
    </w:p>
    <w:p w:rsidR="00A807B4" w:rsidP="00A807B4" w:rsidRDefault="00A807B4" w14:paraId="04012C5E" w14:textId="77777777">
      <w:pPr>
        <w:spacing w:after="0"/>
        <w:ind w:left="1170"/>
        <w:contextualSpacing/>
        <w:rPr>
          <w:szCs w:val="24"/>
          <w:lang w:val="en-GB"/>
        </w:rPr>
      </w:pPr>
    </w:p>
    <w:p w:rsidRPr="00DF34CC" w:rsidR="00A807B4" w:rsidP="009176B0" w:rsidRDefault="00A807B4" w14:paraId="3C0FD19D" w14:textId="77777777">
      <w:pPr>
        <w:numPr>
          <w:ilvl w:val="1"/>
          <w:numId w:val="97"/>
        </w:numPr>
        <w:autoSpaceDE/>
        <w:autoSpaceDN/>
        <w:adjustRightInd/>
        <w:spacing w:after="0" w:line="240" w:lineRule="auto"/>
        <w:ind w:left="1170" w:hanging="450"/>
        <w:contextualSpacing/>
        <w:rPr>
          <w:lang w:val="en-GB"/>
        </w:rPr>
      </w:pPr>
      <w:r w:rsidRPr="425EE62A">
        <w:rPr>
          <w:lang w:val="en-GB"/>
        </w:rPr>
        <w:t xml:space="preserve">delivery of a written notice of termination specifying a termination date by PPA Seller to each of </w:t>
      </w:r>
      <w:r>
        <w:rPr>
          <w:lang w:val="en-GB"/>
        </w:rPr>
        <w:t>Financing Party</w:t>
      </w:r>
      <w:r w:rsidRPr="425EE62A">
        <w:rPr>
          <w:lang w:val="en-GB"/>
        </w:rPr>
        <w:t xml:space="preserve"> and PPA Buyer following </w:t>
      </w:r>
      <w:r>
        <w:rPr>
          <w:lang w:val="en-GB"/>
        </w:rPr>
        <w:t>Financing Party</w:t>
      </w:r>
      <w:r w:rsidRPr="425EE62A">
        <w:rPr>
          <w:lang w:val="en-GB"/>
        </w:rPr>
        <w:t xml:space="preserve">’s failure to pay when due any amounts owed to PPA Seller in respect of any Delivered Product Payment Obligation and such payment is not made by </w:t>
      </w:r>
      <w:r>
        <w:rPr>
          <w:lang w:val="en-GB"/>
        </w:rPr>
        <w:t>Financing Party</w:t>
      </w:r>
      <w:r w:rsidRPr="425EE62A">
        <w:rPr>
          <w:lang w:val="en-GB"/>
        </w:rPr>
        <w:t xml:space="preserve"> within five (5) business days following receipt by </w:t>
      </w:r>
      <w:r>
        <w:rPr>
          <w:lang w:val="en-GB"/>
        </w:rPr>
        <w:t>Financing Party</w:t>
      </w:r>
      <w:r w:rsidRPr="425EE62A">
        <w:rPr>
          <w:lang w:val="en-GB"/>
        </w:rPr>
        <w:t xml:space="preserve"> and PPA Buyer of written notice; </w:t>
      </w:r>
    </w:p>
    <w:p w:rsidRPr="00436590" w:rsidR="00A807B4" w:rsidP="00A807B4" w:rsidRDefault="00A807B4" w14:paraId="45E9481B" w14:textId="77777777">
      <w:pPr>
        <w:spacing w:after="0"/>
        <w:ind w:left="1170" w:hanging="450"/>
        <w:contextualSpacing/>
        <w:rPr>
          <w:szCs w:val="24"/>
          <w:lang w:val="en-GB"/>
        </w:rPr>
      </w:pPr>
    </w:p>
    <w:p w:rsidRPr="00436590" w:rsidR="00A807B4" w:rsidP="009176B0" w:rsidRDefault="00A807B4" w14:paraId="21800602" w14:textId="77777777">
      <w:pPr>
        <w:numPr>
          <w:ilvl w:val="1"/>
          <w:numId w:val="97"/>
        </w:numPr>
        <w:autoSpaceDE/>
        <w:autoSpaceDN/>
        <w:adjustRightInd/>
        <w:spacing w:after="0" w:line="240" w:lineRule="auto"/>
        <w:ind w:left="1170" w:hanging="450"/>
        <w:contextualSpacing/>
        <w:rPr>
          <w:lang w:val="en-GB"/>
        </w:rPr>
      </w:pPr>
      <w:r w:rsidRPr="2E78A005">
        <w:rPr>
          <w:lang w:val="en-GB"/>
        </w:rPr>
        <w:t>delivery of a written notice by PPA Seller if any of the events described in the definition</w:t>
      </w:r>
      <w:r w:rsidRPr="00DC7DE1">
        <w:rPr>
          <w:lang w:val="en-GB"/>
        </w:rPr>
        <w:t xml:space="preserve"> of </w:t>
      </w:r>
      <w:r w:rsidRPr="2E78A005">
        <w:rPr>
          <w:lang w:val="en-GB"/>
        </w:rPr>
        <w:t>Bankrupt</w:t>
      </w:r>
      <w:r w:rsidRPr="00DC7DE1">
        <w:rPr>
          <w:lang w:val="en-GB"/>
        </w:rPr>
        <w:t xml:space="preserve"> in </w:t>
      </w:r>
      <w:r w:rsidRPr="2E78A005">
        <w:rPr>
          <w:lang w:val="en-GB"/>
        </w:rPr>
        <w:t xml:space="preserve">the </w:t>
      </w:r>
      <w:r w:rsidRPr="00DC7DE1">
        <w:rPr>
          <w:lang w:val="en-GB"/>
        </w:rPr>
        <w:t>PPA</w:t>
      </w:r>
      <w:r w:rsidRPr="2E78A005">
        <w:rPr>
          <w:lang w:val="en-GB"/>
        </w:rPr>
        <w:t xml:space="preserve"> occurs with respect to </w:t>
      </w:r>
      <w:r>
        <w:rPr>
          <w:lang w:val="en-GB"/>
        </w:rPr>
        <w:t>Financing Party</w:t>
      </w:r>
      <w:r w:rsidRPr="2E78A005">
        <w:rPr>
          <w:lang w:val="en-GB"/>
        </w:rPr>
        <w:t>;</w:t>
      </w:r>
    </w:p>
    <w:p w:rsidRPr="00436590" w:rsidR="00A807B4" w:rsidP="00A807B4" w:rsidRDefault="00A807B4" w14:paraId="4773382B" w14:textId="77777777">
      <w:pPr>
        <w:spacing w:after="0"/>
        <w:ind w:left="1170" w:hanging="450"/>
        <w:contextualSpacing/>
        <w:rPr>
          <w:szCs w:val="24"/>
          <w:lang w:val="en-GB"/>
        </w:rPr>
      </w:pPr>
    </w:p>
    <w:p w:rsidRPr="008A33A0" w:rsidR="00A807B4" w:rsidP="009176B0" w:rsidRDefault="00A807B4" w14:paraId="2A3EA15D" w14:textId="77777777">
      <w:pPr>
        <w:numPr>
          <w:ilvl w:val="1"/>
          <w:numId w:val="97"/>
        </w:numPr>
        <w:autoSpaceDE/>
        <w:autoSpaceDN/>
        <w:adjustRightInd/>
        <w:spacing w:after="0" w:line="240" w:lineRule="auto"/>
        <w:ind w:left="1170" w:hanging="450"/>
        <w:contextualSpacing/>
        <w:rPr>
          <w:lang w:val="en-GB"/>
        </w:rPr>
      </w:pPr>
      <w:r w:rsidRPr="2E78A005">
        <w:rPr>
          <w:lang w:val="en-GB"/>
        </w:rPr>
        <w:t xml:space="preserve">delivery of a written notice by </w:t>
      </w:r>
      <w:r>
        <w:rPr>
          <w:lang w:val="en-GB"/>
        </w:rPr>
        <w:t>Financing Party</w:t>
      </w:r>
      <w:r w:rsidRPr="2E78A005">
        <w:rPr>
          <w:lang w:val="en-GB"/>
        </w:rPr>
        <w:t xml:space="preserve"> if any of the events described in the definition</w:t>
      </w:r>
      <w:r w:rsidRPr="00DC7DE1">
        <w:rPr>
          <w:lang w:val="en-GB"/>
        </w:rPr>
        <w:t xml:space="preserve"> of </w:t>
      </w:r>
      <w:r w:rsidRPr="2E78A005">
        <w:rPr>
          <w:lang w:val="en-GB"/>
        </w:rPr>
        <w:t>Bankrupt</w:t>
      </w:r>
      <w:r w:rsidRPr="00DC7DE1">
        <w:rPr>
          <w:lang w:val="en-GB"/>
        </w:rPr>
        <w:t xml:space="preserve"> in </w:t>
      </w:r>
      <w:r w:rsidRPr="2E78A005">
        <w:rPr>
          <w:lang w:val="en-GB"/>
        </w:rPr>
        <w:t xml:space="preserve">the </w:t>
      </w:r>
      <w:r w:rsidRPr="00DC7DE1">
        <w:rPr>
          <w:lang w:val="en-GB"/>
        </w:rPr>
        <w:t>PPA</w:t>
      </w:r>
      <w:r w:rsidRPr="2E78A005">
        <w:rPr>
          <w:lang w:val="en-GB"/>
        </w:rPr>
        <w:t xml:space="preserve"> occurs with respect to PPA Seller</w:t>
      </w:r>
      <w:r>
        <w:rPr>
          <w:lang w:val="en-GB"/>
        </w:rPr>
        <w:t>; or</w:t>
      </w:r>
    </w:p>
    <w:p w:rsidR="00A807B4" w:rsidP="00A807B4" w:rsidRDefault="00A807B4" w14:paraId="3FC13B29" w14:textId="77777777">
      <w:pPr>
        <w:pStyle w:val="ListParagraph"/>
      </w:pPr>
    </w:p>
    <w:p w:rsidRPr="00436590" w:rsidR="00A807B4" w:rsidP="009176B0" w:rsidRDefault="00A807B4" w14:paraId="73076D95" w14:textId="77777777">
      <w:pPr>
        <w:numPr>
          <w:ilvl w:val="1"/>
          <w:numId w:val="97"/>
        </w:numPr>
        <w:autoSpaceDE/>
        <w:autoSpaceDN/>
        <w:adjustRightInd/>
        <w:spacing w:after="0" w:line="240" w:lineRule="auto"/>
        <w:ind w:left="1170" w:hanging="450"/>
        <w:contextualSpacing/>
        <w:rPr>
          <w:lang w:val="en-GB"/>
        </w:rPr>
      </w:pPr>
      <w:r>
        <w:t>failure of the Guaranty provided by the Guarantor to PPA Seller hereunder to be in full force and effect (other than in accordance with its terms) prior to the indefeasible satisfaction of all obligations of Financing Party hereunder or if the Guarantor provides notice of termination of the Guaranty or otherwise repudiates, disaffirms, disclaims, or rejects, in whole or in part, or challenges the validity of the Guaranty.</w:t>
      </w:r>
    </w:p>
    <w:p w:rsidRPr="00436590" w:rsidR="00A807B4" w:rsidP="00A807B4" w:rsidRDefault="00A807B4" w14:paraId="7F03D739" w14:textId="77777777">
      <w:pPr>
        <w:spacing w:after="0"/>
        <w:ind w:left="720"/>
        <w:contextualSpacing/>
        <w:rPr>
          <w:szCs w:val="24"/>
          <w:lang w:val="en-GB"/>
        </w:rPr>
      </w:pPr>
    </w:p>
    <w:p w:rsidRPr="00436590" w:rsidR="00A807B4" w:rsidP="009176B0" w:rsidRDefault="00A807B4" w14:paraId="5164ADB3" w14:textId="77777777">
      <w:pPr>
        <w:numPr>
          <w:ilvl w:val="0"/>
          <w:numId w:val="97"/>
        </w:numPr>
        <w:autoSpaceDE/>
        <w:autoSpaceDN/>
        <w:adjustRightInd/>
        <w:spacing w:after="0" w:line="240" w:lineRule="auto"/>
        <w:contextualSpacing/>
        <w:rPr>
          <w:szCs w:val="24"/>
          <w:lang w:val="en-GB"/>
        </w:rPr>
      </w:pPr>
      <w:r w:rsidRPr="00436590">
        <w:rPr>
          <w:szCs w:val="24"/>
          <w:lang w:val="en-GB"/>
        </w:rPr>
        <w:t>The Assi</w:t>
      </w:r>
      <w:r>
        <w:rPr>
          <w:szCs w:val="24"/>
          <w:lang w:val="en-GB"/>
        </w:rPr>
        <w:t>gnment Period will end at the end of last delivery hour on the</w:t>
      </w:r>
      <w:r w:rsidRPr="00436590">
        <w:rPr>
          <w:szCs w:val="24"/>
          <w:lang w:val="en-GB"/>
        </w:rPr>
        <w:t xml:space="preserve"> date specified in the termination notice</w:t>
      </w:r>
      <w:r>
        <w:rPr>
          <w:szCs w:val="24"/>
          <w:lang w:val="en-GB"/>
        </w:rPr>
        <w:t xml:space="preserve"> provided pursuant to </w:t>
      </w:r>
      <w:r w:rsidRPr="00147999">
        <w:rPr>
          <w:szCs w:val="24"/>
          <w:u w:val="single"/>
          <w:lang w:val="en-GB"/>
        </w:rPr>
        <w:t>Section 2(a)</w:t>
      </w:r>
      <w:r w:rsidRPr="00436590">
        <w:rPr>
          <w:szCs w:val="24"/>
          <w:lang w:val="en-GB"/>
        </w:rPr>
        <w:t>, which date shall not be earlier than the end of the last day of the calendar month in which such notice is delivered if termination is pursuant to clause (a)(1)</w:t>
      </w:r>
      <w:r>
        <w:rPr>
          <w:szCs w:val="24"/>
          <w:lang w:val="en-GB"/>
        </w:rPr>
        <w:t xml:space="preserve"> or (a)(2) </w:t>
      </w:r>
      <w:r w:rsidRPr="00436590">
        <w:rPr>
          <w:szCs w:val="24"/>
          <w:lang w:val="en-GB"/>
        </w:rPr>
        <w:t>above.</w:t>
      </w:r>
      <w:r>
        <w:rPr>
          <w:szCs w:val="24"/>
          <w:lang w:val="en-GB"/>
        </w:rPr>
        <w:t xml:space="preserve"> A</w:t>
      </w:r>
      <w:r w:rsidRPr="00436590">
        <w:rPr>
          <w:szCs w:val="24"/>
          <w:lang w:val="en-GB"/>
        </w:rPr>
        <w:t xml:space="preserve">ll Assigned Rights and Obligations shall revert from </w:t>
      </w:r>
      <w:r>
        <w:rPr>
          <w:szCs w:val="24"/>
          <w:lang w:val="en-GB"/>
        </w:rPr>
        <w:t>Financing Party</w:t>
      </w:r>
      <w:r w:rsidRPr="00436590">
        <w:rPr>
          <w:szCs w:val="24"/>
          <w:lang w:val="en-GB"/>
        </w:rPr>
        <w:t xml:space="preserve"> to PPA Buyer upon the</w:t>
      </w:r>
      <w:r>
        <w:rPr>
          <w:szCs w:val="24"/>
          <w:lang w:val="en-GB"/>
        </w:rPr>
        <w:t xml:space="preserve"> expiration or early termination of</w:t>
      </w:r>
      <w:r w:rsidRPr="00436590">
        <w:rPr>
          <w:szCs w:val="24"/>
          <w:lang w:val="en-GB"/>
        </w:rPr>
        <w:t xml:space="preserve"> the Assignment Period, provided that (i) </w:t>
      </w:r>
      <w:r>
        <w:rPr>
          <w:szCs w:val="24"/>
          <w:lang w:val="en-GB"/>
        </w:rPr>
        <w:t>Financing Party</w:t>
      </w:r>
      <w:r w:rsidRPr="00436590">
        <w:rPr>
          <w:szCs w:val="24"/>
          <w:lang w:val="en-GB"/>
        </w:rPr>
        <w:t xml:space="preserve"> shall remain responsible for the Delivered Product Payment Obligation with respect to any Assigned Product delivered </w:t>
      </w:r>
      <w:r>
        <w:rPr>
          <w:szCs w:val="24"/>
          <w:lang w:val="en-GB"/>
        </w:rPr>
        <w:t xml:space="preserve">or made available </w:t>
      </w:r>
      <w:r w:rsidRPr="00436590">
        <w:rPr>
          <w:szCs w:val="24"/>
          <w:lang w:val="en-GB"/>
        </w:rPr>
        <w:t xml:space="preserve">to </w:t>
      </w:r>
      <w:r>
        <w:rPr>
          <w:szCs w:val="24"/>
          <w:lang w:val="en-GB"/>
        </w:rPr>
        <w:t>Financing Party</w:t>
      </w:r>
      <w:r w:rsidRPr="00436590">
        <w:rPr>
          <w:szCs w:val="24"/>
          <w:lang w:val="en-GB"/>
        </w:rPr>
        <w:t xml:space="preserve"> prior to the end of the Assignment Period, and (ii) any legal restrictions on the effectiveness of such reversion (whether arising under bankruptcy law or otherwise) shall not affect the expiration or early termination of the Assignment Period</w:t>
      </w:r>
      <w:r>
        <w:rPr>
          <w:szCs w:val="24"/>
          <w:lang w:val="en-GB"/>
        </w:rPr>
        <w:t>.</w:t>
      </w:r>
    </w:p>
    <w:p w:rsidRPr="00436590" w:rsidR="00A807B4" w:rsidP="00A807B4" w:rsidRDefault="00A807B4" w14:paraId="1E689FF2" w14:textId="77777777">
      <w:pPr>
        <w:spacing w:after="0"/>
        <w:ind w:left="720"/>
        <w:contextualSpacing/>
        <w:rPr>
          <w:szCs w:val="24"/>
          <w:lang w:val="en-GB"/>
        </w:rPr>
      </w:pPr>
    </w:p>
    <w:p w:rsidR="00A807B4" w:rsidP="009176B0" w:rsidRDefault="00A807B4" w14:paraId="2ECCBA51" w14:textId="77777777">
      <w:pPr>
        <w:numPr>
          <w:ilvl w:val="0"/>
          <w:numId w:val="97"/>
        </w:numPr>
        <w:autoSpaceDE/>
        <w:autoSpaceDN/>
        <w:adjustRightInd/>
        <w:spacing w:after="0" w:line="240" w:lineRule="auto"/>
        <w:contextualSpacing/>
        <w:rPr>
          <w:szCs w:val="24"/>
          <w:lang w:val="en-GB"/>
        </w:rPr>
      </w:pPr>
      <w:r>
        <w:rPr>
          <w:szCs w:val="24"/>
          <w:lang w:val="en-GB"/>
        </w:rPr>
        <w:t xml:space="preserve">The Assignment Period will automatically terminate upon the expiration or early termination of the PPA. </w:t>
      </w:r>
      <w:r w:rsidRPr="00436590">
        <w:rPr>
          <w:szCs w:val="24"/>
          <w:lang w:val="en-GB"/>
        </w:rPr>
        <w:t xml:space="preserve">All Assigned Rights and Obligations shall revert from </w:t>
      </w:r>
      <w:r>
        <w:rPr>
          <w:szCs w:val="24"/>
          <w:lang w:val="en-GB"/>
        </w:rPr>
        <w:t>Financing Party</w:t>
      </w:r>
      <w:r w:rsidRPr="00436590">
        <w:rPr>
          <w:szCs w:val="24"/>
          <w:lang w:val="en-GB"/>
        </w:rPr>
        <w:t xml:space="preserve"> to PPA Buyer upon the expiration of or early termination of the </w:t>
      </w:r>
      <w:r>
        <w:rPr>
          <w:szCs w:val="24"/>
          <w:lang w:val="en-GB"/>
        </w:rPr>
        <w:t>PPA</w:t>
      </w:r>
      <w:r w:rsidRPr="00436590">
        <w:rPr>
          <w:szCs w:val="24"/>
          <w:lang w:val="en-GB"/>
        </w:rPr>
        <w:t xml:space="preserve">, </w:t>
      </w:r>
      <w:r w:rsidRPr="001004B0">
        <w:rPr>
          <w:lang w:val="en-GB"/>
        </w:rPr>
        <w:t>provided</w:t>
      </w:r>
      <w:r w:rsidRPr="00436590">
        <w:rPr>
          <w:lang w:val="en-GB"/>
        </w:rPr>
        <w:t xml:space="preserve"> that (i)</w:t>
      </w:r>
      <w:r>
        <w:rPr>
          <w:lang w:val="en-GB"/>
        </w:rPr>
        <w:t> Financing Party</w:t>
      </w:r>
      <w:r w:rsidRPr="00436590">
        <w:rPr>
          <w:lang w:val="en-GB"/>
        </w:rPr>
        <w:t xml:space="preserve"> shall remain responsible for the Delivered Product Payment Obligation with respect to any Assigned Product delivered to </w:t>
      </w:r>
      <w:r>
        <w:rPr>
          <w:lang w:val="en-GB"/>
        </w:rPr>
        <w:t>Financing Party</w:t>
      </w:r>
      <w:r w:rsidRPr="00436590">
        <w:rPr>
          <w:lang w:val="en-GB"/>
        </w:rPr>
        <w:t xml:space="preserve"> prior to the end of the Assignment Period, and (ii) any legal restrictions on the effectiveness of such reversion (whether arising under bankruptcy law or otherwise) shall not affect the expiration or early termination of the Assignment Period.</w:t>
      </w:r>
    </w:p>
    <w:p w:rsidR="00A807B4" w:rsidP="00A807B4" w:rsidRDefault="00A807B4" w14:paraId="7F148020" w14:textId="77777777">
      <w:pPr>
        <w:spacing w:after="0"/>
        <w:ind w:left="720"/>
        <w:contextualSpacing/>
        <w:rPr>
          <w:szCs w:val="24"/>
          <w:lang w:val="en-GB"/>
        </w:rPr>
      </w:pPr>
    </w:p>
    <w:p w:rsidR="00A807B4" w:rsidP="00A807B4" w:rsidRDefault="00A807B4" w14:paraId="50844F80" w14:textId="77777777">
      <w:pPr>
        <w:spacing w:after="0"/>
        <w:ind w:left="720"/>
        <w:contextualSpacing/>
        <w:rPr>
          <w:szCs w:val="24"/>
          <w:lang w:val="en-GB"/>
        </w:rPr>
      </w:pPr>
    </w:p>
    <w:p w:rsidRPr="00436590" w:rsidR="00A807B4" w:rsidP="00A807B4" w:rsidRDefault="00A807B4" w14:paraId="7EEAAF59" w14:textId="77777777">
      <w:pPr>
        <w:tabs>
          <w:tab w:val="left" w:pos="360"/>
        </w:tabs>
        <w:spacing w:after="0"/>
        <w:rPr>
          <w:b/>
          <w:szCs w:val="24"/>
          <w:lang w:val="en-GB"/>
        </w:rPr>
      </w:pPr>
      <w:r>
        <w:rPr>
          <w:b/>
          <w:szCs w:val="24"/>
          <w:lang w:val="en-GB"/>
        </w:rPr>
        <w:t>3</w:t>
      </w:r>
      <w:r w:rsidRPr="00436590">
        <w:rPr>
          <w:b/>
          <w:szCs w:val="24"/>
          <w:lang w:val="en-GB"/>
        </w:rPr>
        <w:t>.</w:t>
      </w:r>
      <w:r w:rsidRPr="00436590">
        <w:rPr>
          <w:szCs w:val="24"/>
          <w:lang w:val="en-GB"/>
        </w:rPr>
        <w:tab/>
      </w:r>
      <w:r w:rsidRPr="00436590">
        <w:rPr>
          <w:b/>
          <w:szCs w:val="24"/>
          <w:lang w:val="en-GB"/>
        </w:rPr>
        <w:t>Representations and Warranties.</w:t>
      </w:r>
      <w:r>
        <w:rPr>
          <w:b/>
          <w:szCs w:val="24"/>
          <w:lang w:val="en-GB"/>
        </w:rPr>
        <w:t xml:space="preserve"> </w:t>
      </w:r>
      <w:r w:rsidRPr="00436590">
        <w:rPr>
          <w:szCs w:val="24"/>
          <w:lang w:val="en-GB"/>
        </w:rPr>
        <w:t>The</w:t>
      </w:r>
      <w:r w:rsidRPr="00436590">
        <w:rPr>
          <w:bCs/>
          <w:iCs/>
          <w:szCs w:val="24"/>
          <w:lang w:val="en-GB"/>
        </w:rPr>
        <w:t xml:space="preserve"> PPA Seller and the PPA Buyer represent and warrant to </w:t>
      </w:r>
      <w:r>
        <w:rPr>
          <w:bCs/>
          <w:iCs/>
          <w:szCs w:val="24"/>
          <w:lang w:val="en-GB"/>
        </w:rPr>
        <w:t>Financing Party</w:t>
      </w:r>
      <w:r w:rsidRPr="00436590">
        <w:rPr>
          <w:bCs/>
          <w:iCs/>
          <w:szCs w:val="24"/>
          <w:lang w:val="en-GB"/>
        </w:rPr>
        <w:t xml:space="preserve"> that (a) the PPA is in full force and effect; </w:t>
      </w:r>
      <w:r>
        <w:rPr>
          <w:bCs/>
          <w:iCs/>
          <w:szCs w:val="24"/>
          <w:lang w:val="en-GB"/>
        </w:rPr>
        <w:t xml:space="preserve">and </w:t>
      </w:r>
      <w:r w:rsidRPr="00436590">
        <w:rPr>
          <w:bCs/>
          <w:iCs/>
          <w:szCs w:val="24"/>
          <w:lang w:val="en-GB"/>
        </w:rPr>
        <w:t xml:space="preserve">(b) no event or </w:t>
      </w:r>
      <w:r w:rsidRPr="00436590">
        <w:rPr>
          <w:bCs/>
          <w:iCs/>
          <w:szCs w:val="24"/>
          <w:lang w:val="en-GB"/>
        </w:rPr>
        <w:t>circumstance exists (or would exist with the passage of time or the giving of notice) that would give either of them the right to terminate the PPA or suspend performance thereunder</w:t>
      </w:r>
      <w:r w:rsidRPr="00436590">
        <w:rPr>
          <w:szCs w:val="24"/>
          <w:lang w:val="en-GB"/>
        </w:rPr>
        <w:t>.</w:t>
      </w:r>
      <w:r>
        <w:rPr>
          <w:szCs w:val="24"/>
          <w:lang w:val="en-GB"/>
        </w:rPr>
        <w:t xml:space="preserve"> </w:t>
      </w:r>
    </w:p>
    <w:p w:rsidRPr="00436590" w:rsidR="00A807B4" w:rsidP="00A807B4" w:rsidRDefault="00A807B4" w14:paraId="0C55DEF9" w14:textId="77777777">
      <w:pPr>
        <w:tabs>
          <w:tab w:val="left" w:pos="360"/>
        </w:tabs>
        <w:spacing w:after="0"/>
        <w:rPr>
          <w:b/>
          <w:szCs w:val="24"/>
          <w:lang w:val="en-GB"/>
        </w:rPr>
      </w:pPr>
    </w:p>
    <w:p w:rsidRPr="00436590" w:rsidR="00A807B4" w:rsidP="00A807B4" w:rsidRDefault="00A807B4" w14:paraId="5557B0D3" w14:textId="77777777">
      <w:pPr>
        <w:tabs>
          <w:tab w:val="left" w:pos="360"/>
        </w:tabs>
        <w:spacing w:after="0"/>
        <w:ind w:hanging="22"/>
        <w:rPr>
          <w:b/>
          <w:bCs/>
          <w:lang w:val="en-GB"/>
        </w:rPr>
      </w:pPr>
      <w:r w:rsidRPr="2E78A005">
        <w:rPr>
          <w:b/>
          <w:bCs/>
          <w:lang w:val="en-GB"/>
        </w:rPr>
        <w:t>4.</w:t>
      </w:r>
      <w:r>
        <w:tab/>
      </w:r>
      <w:r w:rsidRPr="2E78A005">
        <w:rPr>
          <w:b/>
          <w:bCs/>
          <w:lang w:val="en-GB"/>
        </w:rPr>
        <w:t>Notices.</w:t>
      </w:r>
      <w:r>
        <w:rPr>
          <w:b/>
          <w:bCs/>
          <w:lang w:val="en-GB"/>
        </w:rPr>
        <w:t xml:space="preserve"> </w:t>
      </w:r>
      <w:r w:rsidRPr="2E78A005">
        <w:rPr>
          <w:lang w:val="en-GB"/>
        </w:rPr>
        <w:t>Any notice, demand, or request required or authorized by this Assignment Agreement to be given by one Party to another Party shall be delivered in accordance with Article 9 of the PPA and to the addresses of each of PPA Seller and PPA Buyer specified in the PPA</w:t>
      </w:r>
      <w:r>
        <w:t>.  PPA Buyer agrees to notify Financing Party of any updates to such notice information, including any updates provided by PPA Seller to PPA Buyer. Notices to Financing Party shall be provided to the following address, as such address may be updated by Financing Party from time to time by notice to the other Parties:</w:t>
      </w:r>
    </w:p>
    <w:p w:rsidRPr="00436590" w:rsidR="00A807B4" w:rsidP="00A807B4" w:rsidRDefault="00A807B4" w14:paraId="20277B9A" w14:textId="77777777">
      <w:pPr>
        <w:spacing w:after="0"/>
        <w:ind w:left="720"/>
      </w:pPr>
    </w:p>
    <w:p w:rsidR="00A807B4" w:rsidP="00A807B4" w:rsidRDefault="00A807B4" w14:paraId="25BD7A78" w14:textId="77777777">
      <w:pPr>
        <w:spacing w:after="0"/>
        <w:ind w:left="720"/>
      </w:pPr>
      <w:r>
        <w:t>Financing Party</w:t>
      </w:r>
      <w:r>
        <w:br/>
      </w:r>
      <w:r>
        <w:t>_____________</w:t>
      </w:r>
      <w:r>
        <w:br/>
      </w:r>
      <w:r>
        <w:t>_____________</w:t>
      </w:r>
      <w:r>
        <w:br/>
      </w:r>
      <w:r>
        <w:t>Email: _____________</w:t>
      </w:r>
    </w:p>
    <w:p w:rsidR="00A807B4" w:rsidP="00A807B4" w:rsidRDefault="00A807B4" w14:paraId="711017EC" w14:textId="77777777">
      <w:pPr>
        <w:tabs>
          <w:tab w:val="left" w:pos="360"/>
        </w:tabs>
        <w:spacing w:after="0"/>
        <w:rPr>
          <w:lang w:val="en-GB"/>
        </w:rPr>
      </w:pPr>
    </w:p>
    <w:p w:rsidRPr="001004B0" w:rsidR="00A807B4" w:rsidP="00A807B4" w:rsidRDefault="00A807B4" w14:paraId="117299C5" w14:textId="77777777">
      <w:pPr>
        <w:tabs>
          <w:tab w:val="left" w:pos="360"/>
        </w:tabs>
        <w:spacing w:after="0"/>
      </w:pPr>
      <w:r>
        <w:rPr>
          <w:b/>
          <w:lang w:val="en-GB"/>
        </w:rPr>
        <w:t>5</w:t>
      </w:r>
      <w:r w:rsidRPr="2E78A005">
        <w:rPr>
          <w:b/>
          <w:bCs/>
          <w:lang w:val="en-GB"/>
        </w:rPr>
        <w:t>.</w:t>
      </w:r>
      <w:r w:rsidRPr="001004B0">
        <w:tab/>
      </w:r>
      <w:r w:rsidRPr="2E78A005">
        <w:rPr>
          <w:b/>
          <w:bCs/>
          <w:lang w:val="en-GB"/>
        </w:rPr>
        <w:t>Miscellaneous.</w:t>
      </w:r>
      <w:r>
        <w:rPr>
          <w:lang w:val="en-GB"/>
        </w:rPr>
        <w:t xml:space="preserve"> </w:t>
      </w:r>
      <w:r w:rsidRPr="2E78A005">
        <w:rPr>
          <w:lang w:val="en-GB"/>
        </w:rPr>
        <w:t>Section 13.2</w:t>
      </w:r>
      <w:r>
        <w:t xml:space="preserve"> (Buyer’s Representations and Warranties), Article 18</w:t>
      </w:r>
      <w:r w:rsidRPr="2E78A005">
        <w:rPr>
          <w:lang w:val="en-GB"/>
        </w:rPr>
        <w:t xml:space="preserve"> (Confidential Information), </w:t>
      </w:r>
      <w:r>
        <w:t xml:space="preserve">Sections 19.5 (Severability), 19.7 (Counterparts), 19.2 (Amendments), 19.4 (No Agency, Partnership, Joint Venture or Lease), 19.6 (Mobile-Sierra), 19.8 (Electronic Delivery), 19.9 (Binding Effect) and 19.10 (No Recourse to Members of Buyer) of the PPA are incorporated by reference into this Agreement, </w:t>
      </w:r>
      <w:r w:rsidRPr="2E78A005">
        <w:rPr>
          <w:i/>
          <w:iCs/>
        </w:rPr>
        <w:t>mutatis mutandis</w:t>
      </w:r>
      <w:r>
        <w:t xml:space="preserve">, as if fully set forth herein. </w:t>
      </w:r>
    </w:p>
    <w:p w:rsidRPr="001004B0" w:rsidR="00A807B4" w:rsidP="00A807B4" w:rsidRDefault="00A807B4" w14:paraId="7481D6BB" w14:textId="77777777">
      <w:pPr>
        <w:tabs>
          <w:tab w:val="left" w:pos="360"/>
        </w:tabs>
        <w:spacing w:after="0"/>
      </w:pPr>
    </w:p>
    <w:p w:rsidR="00A807B4" w:rsidP="00DF1D11" w:rsidRDefault="00A807B4" w14:paraId="3417BEAB" w14:textId="77777777">
      <w:pPr>
        <w:tabs>
          <w:tab w:val="left" w:pos="360"/>
        </w:tabs>
        <w:spacing w:after="0"/>
      </w:pPr>
      <w:r w:rsidRPr="00DF1D11">
        <w:rPr>
          <w:b/>
          <w:bCs/>
        </w:rPr>
        <w:t>6. U.S. Resolution Stay Provisions.</w:t>
      </w:r>
      <w:r w:rsidRPr="00DF1D11">
        <w:t xml:space="preserve"> </w:t>
      </w:r>
      <w:r>
        <w:t>The Parties</w:t>
      </w:r>
      <w:r w:rsidRPr="009C52D1">
        <w:t xml:space="preserve"> hereby confirm that they are adherents to the ISDA 2018 U.S. Resolution Stay Protocol (“ISDA U.S. Stay Protocol”), the terms of the ISDA U.S. Stay Protocol are incorporated into and form a part of this Agreement, and for the purpos</w:t>
      </w:r>
      <w:r>
        <w:t>es of such incorporation, (i) Financing Party</w:t>
      </w:r>
      <w:r w:rsidRPr="009C52D1">
        <w:t xml:space="preserve"> shall be deemed to be a Regulated Entity</w:t>
      </w:r>
      <w:r>
        <w:t>, (ii) each of PPA Buyer and PPA Seller</w:t>
      </w:r>
      <w:r w:rsidRPr="009C52D1">
        <w:t xml:space="preserve"> shall be deemed to be an Adhering Party, and (iii) this Agreement shall be deemed a Protocol Covered Agreement.</w:t>
      </w:r>
      <w:r>
        <w:t xml:space="preserve"> </w:t>
      </w:r>
      <w:r w:rsidRPr="009C52D1">
        <w:t>In the event of any inconsistencies between this Agreement and the ISDA U.S. Stay Protocol, the ISDA U.S. Stay Protocol will prevail</w:t>
      </w:r>
      <w:r>
        <w:t>.</w:t>
      </w:r>
    </w:p>
    <w:p w:rsidRPr="00776E9D" w:rsidR="00DF1D11" w:rsidP="00DF1D11" w:rsidRDefault="00DF1D11" w14:paraId="6BB08BB9" w14:textId="77777777">
      <w:pPr>
        <w:tabs>
          <w:tab w:val="left" w:pos="360"/>
        </w:tabs>
        <w:spacing w:after="0"/>
      </w:pPr>
    </w:p>
    <w:p w:rsidRPr="00436590" w:rsidR="00A807B4" w:rsidP="00A807B4" w:rsidRDefault="00A807B4" w14:paraId="0DFA6DFB" w14:textId="77777777">
      <w:pPr>
        <w:keepNext/>
        <w:tabs>
          <w:tab w:val="left" w:pos="360"/>
        </w:tabs>
        <w:spacing w:after="0"/>
        <w:ind w:left="720" w:hanging="749"/>
        <w:rPr>
          <w:b/>
          <w:szCs w:val="24"/>
          <w:lang w:val="en-GB"/>
        </w:rPr>
      </w:pPr>
      <w:r>
        <w:rPr>
          <w:b/>
          <w:szCs w:val="24"/>
          <w:lang w:val="en-GB"/>
        </w:rPr>
        <w:t>7</w:t>
      </w:r>
      <w:r w:rsidRPr="00436590">
        <w:rPr>
          <w:b/>
          <w:szCs w:val="24"/>
          <w:lang w:val="en-GB"/>
        </w:rPr>
        <w:t>.</w:t>
      </w:r>
      <w:r w:rsidRPr="00436590">
        <w:rPr>
          <w:szCs w:val="24"/>
          <w:lang w:val="en-GB"/>
        </w:rPr>
        <w:tab/>
      </w:r>
      <w:r w:rsidRPr="00436590">
        <w:rPr>
          <w:b/>
          <w:szCs w:val="24"/>
          <w:lang w:val="en-GB"/>
        </w:rPr>
        <w:t>Governing Law, Jurisdiction, Waiver of Jury Trial</w:t>
      </w:r>
      <w:r>
        <w:rPr>
          <w:b/>
          <w:szCs w:val="24"/>
          <w:lang w:val="en-GB"/>
        </w:rPr>
        <w:t>.</w:t>
      </w:r>
    </w:p>
    <w:p w:rsidRPr="00436590" w:rsidR="00A807B4" w:rsidP="00A807B4" w:rsidRDefault="00A807B4" w14:paraId="5B59F113" w14:textId="77777777">
      <w:pPr>
        <w:keepNext/>
        <w:tabs>
          <w:tab w:val="left" w:pos="360"/>
        </w:tabs>
        <w:spacing w:after="0"/>
        <w:ind w:left="720" w:hanging="749"/>
        <w:rPr>
          <w:szCs w:val="24"/>
          <w:lang w:val="en-GB"/>
        </w:rPr>
      </w:pPr>
    </w:p>
    <w:p w:rsidRPr="00436590" w:rsidR="00A807B4" w:rsidP="009176B0" w:rsidRDefault="00A807B4" w14:paraId="24825D44" w14:textId="77777777">
      <w:pPr>
        <w:numPr>
          <w:ilvl w:val="0"/>
          <w:numId w:val="98"/>
        </w:numPr>
        <w:autoSpaceDE/>
        <w:autoSpaceDN/>
        <w:adjustRightInd/>
        <w:spacing w:after="0" w:line="240" w:lineRule="auto"/>
        <w:contextualSpacing/>
        <w:rPr>
          <w:lang w:val="en-GB"/>
        </w:rPr>
      </w:pPr>
      <w:r w:rsidRPr="425EE62A">
        <w:rPr>
          <w:b/>
          <w:bCs/>
          <w:lang w:val="en-GB"/>
        </w:rPr>
        <w:t>Governing Law.</w:t>
      </w:r>
      <w:r>
        <w:rPr>
          <w:b/>
          <w:bCs/>
          <w:lang w:val="en-GB"/>
        </w:rPr>
        <w:t xml:space="preserve"> </w:t>
      </w:r>
      <w:r w:rsidRPr="425EE62A">
        <w:rPr>
          <w:lang w:val="en-GB"/>
        </w:rPr>
        <w:t xml:space="preserve">This Assignment Agreement and the rights and duties of the parties under this Assignment Agreement will be governed by and construed, enforced and performed in accordance with the laws of the State of California, without reference to any conflicts of law provisions that would direct the application of another jurisdiction’s laws; </w:t>
      </w:r>
      <w:r w:rsidRPr="001004B0">
        <w:rPr>
          <w:lang w:val="en-GB"/>
        </w:rPr>
        <w:t>provided</w:t>
      </w:r>
      <w:r w:rsidRPr="425EE62A">
        <w:rPr>
          <w:lang w:val="en-GB"/>
        </w:rPr>
        <w:t xml:space="preserve">, however, that the authority of PPA Buyer to enter into and perform its obligations under this Assignment Agreement shall be determined in accordance with the laws of the State of California. </w:t>
      </w:r>
    </w:p>
    <w:p w:rsidRPr="00436590" w:rsidR="00A807B4" w:rsidP="00A807B4" w:rsidRDefault="00A807B4" w14:paraId="3840BABE" w14:textId="77777777">
      <w:pPr>
        <w:spacing w:after="0"/>
        <w:ind w:left="720"/>
        <w:rPr>
          <w:szCs w:val="24"/>
          <w:lang w:val="en-GB"/>
        </w:rPr>
      </w:pPr>
    </w:p>
    <w:p w:rsidR="00A807B4" w:rsidP="009176B0" w:rsidRDefault="00A807B4" w14:paraId="2648D7FA" w14:textId="77777777">
      <w:pPr>
        <w:numPr>
          <w:ilvl w:val="0"/>
          <w:numId w:val="98"/>
        </w:numPr>
        <w:autoSpaceDE/>
        <w:autoSpaceDN/>
        <w:adjustRightInd/>
        <w:spacing w:after="0" w:line="240" w:lineRule="auto"/>
        <w:contextualSpacing/>
        <w:rPr>
          <w:lang w:val="en-GB"/>
        </w:rPr>
      </w:pPr>
      <w:r w:rsidRPr="425EE62A">
        <w:rPr>
          <w:b/>
          <w:bCs/>
          <w:lang w:val="en-GB"/>
        </w:rPr>
        <w:t>Jurisdiction.</w:t>
      </w:r>
      <w:r>
        <w:rPr>
          <w:b/>
          <w:bCs/>
          <w:lang w:val="en-GB"/>
        </w:rPr>
        <w:t xml:space="preserve"> </w:t>
      </w:r>
      <w:r>
        <w:t xml:space="preserve">Each party submits to the exclusive jurisdiction of the federal courts of the United States of America for the Southern District of California sitting in the city and county of Los Angeles. </w:t>
      </w:r>
    </w:p>
    <w:p w:rsidR="00A807B4" w:rsidP="00A807B4" w:rsidRDefault="00A807B4" w14:paraId="53925A33" w14:textId="77777777">
      <w:pPr>
        <w:spacing w:after="0"/>
        <w:rPr>
          <w:szCs w:val="24"/>
          <w:lang w:val="en-GB"/>
        </w:rPr>
      </w:pPr>
    </w:p>
    <w:p w:rsidR="00A807B4" w:rsidP="009176B0" w:rsidRDefault="00A807B4" w14:paraId="309B4233" w14:textId="77777777">
      <w:pPr>
        <w:numPr>
          <w:ilvl w:val="0"/>
          <w:numId w:val="98"/>
        </w:numPr>
        <w:autoSpaceDE/>
        <w:autoSpaceDN/>
        <w:adjustRightInd/>
        <w:spacing w:after="0" w:line="240" w:lineRule="auto"/>
        <w:contextualSpacing/>
        <w:rPr>
          <w:szCs w:val="24"/>
          <w:lang w:val="en-GB"/>
        </w:rPr>
      </w:pPr>
      <w:r w:rsidRPr="00436590">
        <w:rPr>
          <w:b/>
          <w:bCs/>
          <w:spacing w:val="-2"/>
          <w:szCs w:val="24"/>
          <w:lang w:val="en-GB"/>
        </w:rPr>
        <w:t>Waiver of Right to Trial by Jury.</w:t>
      </w:r>
      <w:r>
        <w:rPr>
          <w:spacing w:val="-2"/>
          <w:szCs w:val="24"/>
          <w:lang w:val="en-GB"/>
        </w:rPr>
        <w:t xml:space="preserve"> </w:t>
      </w:r>
      <w:r w:rsidRPr="00436590">
        <w:rPr>
          <w:spacing w:val="-2"/>
          <w:szCs w:val="24"/>
          <w:lang w:val="en-GB"/>
        </w:rPr>
        <w:t>Each party waives, to the fullest extent permitted by applicable law, any right it may have to a trial by jury in respect of any suit, action or proceeding relating to this assignment agreement.</w:t>
      </w:r>
      <w:r w:rsidRPr="001004B0">
        <w:rPr>
          <w:lang w:val="en-GB"/>
        </w:rPr>
        <w:t xml:space="preserve"> </w:t>
      </w:r>
    </w:p>
    <w:p w:rsidR="00A807B4" w:rsidP="00A807B4" w:rsidRDefault="00A807B4" w14:paraId="4F47790A" w14:textId="77777777">
      <w:pPr>
        <w:spacing w:after="0"/>
        <w:ind w:firstLine="720"/>
        <w:rPr>
          <w:szCs w:val="24"/>
          <w:lang w:val="en-GB"/>
        </w:rPr>
      </w:pPr>
    </w:p>
    <w:p w:rsidRPr="00B0242B" w:rsidR="00A807B4" w:rsidP="00A807B4" w:rsidRDefault="00A807B4" w14:paraId="03FB5EA9" w14:textId="77777777">
      <w:pPr>
        <w:spacing w:after="0"/>
        <w:jc w:val="center"/>
        <w:rPr>
          <w:szCs w:val="24"/>
          <w:lang w:val="en-GB"/>
        </w:rPr>
      </w:pPr>
      <w:r w:rsidRPr="00B0242B">
        <w:rPr>
          <w:szCs w:val="24"/>
          <w:lang w:val="en-GB"/>
        </w:rPr>
        <w:t>[Remainder of Page Intentionally Blank]</w:t>
      </w:r>
      <w:r>
        <w:rPr>
          <w:szCs w:val="24"/>
          <w:lang w:val="en-GB"/>
        </w:rPr>
        <w:t xml:space="preserve"> </w:t>
      </w:r>
      <w:r w:rsidRPr="00B0242B">
        <w:rPr>
          <w:szCs w:val="24"/>
          <w:lang w:val="en-GB"/>
        </w:rPr>
        <w:br w:type="page"/>
      </w:r>
    </w:p>
    <w:p w:rsidR="00A807B4" w:rsidP="00A807B4" w:rsidRDefault="00A807B4" w14:paraId="5D6B2DB1" w14:textId="77777777">
      <w:pPr>
        <w:spacing w:after="0"/>
        <w:rPr>
          <w:szCs w:val="24"/>
          <w:lang w:val="en-GB"/>
        </w:rPr>
      </w:pPr>
      <w:r w:rsidRPr="00B0242B">
        <w:rPr>
          <w:szCs w:val="24"/>
          <w:lang w:val="en-GB"/>
        </w:rPr>
        <w:t>IN WITNESS WHEREOF, the Parties have executed this Assignment Agreement effective as of the date first set forth above.</w:t>
      </w:r>
    </w:p>
    <w:p w:rsidR="00A807B4" w:rsidP="00A807B4" w:rsidRDefault="00A807B4" w14:paraId="73C4D742" w14:textId="77777777">
      <w:pPr>
        <w:spacing w:after="0"/>
        <w:rPr>
          <w:szCs w:val="24"/>
          <w:lang w:val="en-GB"/>
        </w:rPr>
      </w:pPr>
    </w:p>
    <w:p w:rsidR="00A807B4" w:rsidP="00A807B4" w:rsidRDefault="00A807B4" w14:paraId="6182F7C2" w14:textId="77777777">
      <w:pPr>
        <w:spacing w:after="0"/>
        <w:rPr>
          <w:szCs w:val="24"/>
          <w:lang w:val="en-GB"/>
        </w:rPr>
      </w:pPr>
    </w:p>
    <w:tbl>
      <w:tblPr>
        <w:tblStyle w:val="TableGrid"/>
        <w:tblW w:w="0" w:type="auto"/>
        <w:tblInd w:w="-90" w:type="dxa"/>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4509"/>
        <w:gridCol w:w="4510"/>
      </w:tblGrid>
      <w:tr w:rsidR="00A807B4" w:rsidTr="004C60F9" w14:paraId="3699B82F" w14:textId="77777777">
        <w:tc>
          <w:tcPr>
            <w:tcW w:w="4509" w:type="dxa"/>
          </w:tcPr>
          <w:p w:rsidR="00A807B4" w:rsidP="004C60F9" w:rsidRDefault="00A807B4" w14:paraId="7867C62F" w14:textId="77777777">
            <w:pPr>
              <w:pStyle w:val="ConfirmSignatureBold"/>
              <w:tabs>
                <w:tab w:val="left" w:pos="720"/>
                <w:tab w:val="left" w:pos="4050"/>
              </w:tabs>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[PPA SELLER]</w:t>
            </w:r>
          </w:p>
          <w:p w:rsidRPr="00107027" w:rsidR="00A807B4" w:rsidP="004C60F9" w:rsidRDefault="00A807B4" w14:paraId="402AEAD1" w14:textId="77777777">
            <w:pPr>
              <w:pStyle w:val="ConfirmSignatureBold"/>
              <w:tabs>
                <w:tab w:val="left" w:pos="720"/>
                <w:tab w:val="left" w:pos="4050"/>
              </w:tabs>
              <w:jc w:val="both"/>
              <w:rPr>
                <w:rFonts w:ascii="Times New Roman" w:hAnsi="Times New Roman" w:cs="Times New Roman"/>
                <w:b w:val="0"/>
                <w:color w:val="000000" w:themeColor="text1"/>
                <w:sz w:val="24"/>
                <w:szCs w:val="24"/>
              </w:rPr>
            </w:pPr>
          </w:p>
          <w:p w:rsidRPr="00107027" w:rsidR="00A807B4" w:rsidP="004C60F9" w:rsidRDefault="00A807B4" w14:paraId="497F2393" w14:textId="77777777">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r w:rsidRPr="00107027">
              <w:rPr>
                <w:rFonts w:ascii="Times New Roman" w:hAnsi="Times New Roman" w:cs="Times New Roman"/>
                <w:b w:val="0"/>
                <w:color w:val="000000" w:themeColor="text1"/>
                <w:sz w:val="24"/>
                <w:szCs w:val="24"/>
              </w:rPr>
              <w:t>By:</w:t>
            </w:r>
            <w:r>
              <w:rPr>
                <w:rFonts w:ascii="Times New Roman" w:hAnsi="Times New Roman" w:cs="Times New Roman"/>
                <w:b w:val="0"/>
                <w:color w:val="000000" w:themeColor="text1"/>
                <w:sz w:val="24"/>
                <w:szCs w:val="24"/>
              </w:rPr>
              <w:t xml:space="preserve"> </w:t>
            </w:r>
            <w:r w:rsidRPr="00107027">
              <w:rPr>
                <w:rFonts w:ascii="Times New Roman" w:hAnsi="Times New Roman" w:cs="Times New Roman"/>
                <w:b w:val="0"/>
                <w:color w:val="000000" w:themeColor="text1"/>
                <w:sz w:val="24"/>
                <w:szCs w:val="24"/>
                <w:u w:val="single"/>
              </w:rPr>
              <w:tab/>
            </w:r>
            <w:r w:rsidRPr="00107027">
              <w:rPr>
                <w:rFonts w:ascii="Times New Roman" w:hAnsi="Times New Roman" w:cs="Times New Roman"/>
                <w:b w:val="0"/>
                <w:color w:val="000000" w:themeColor="text1"/>
                <w:sz w:val="24"/>
                <w:szCs w:val="24"/>
                <w:u w:val="single"/>
              </w:rPr>
              <w:tab/>
            </w:r>
          </w:p>
          <w:p w:rsidRPr="00107027" w:rsidR="00A807B4" w:rsidP="004C60F9" w:rsidRDefault="00A807B4" w14:paraId="2D849B77" w14:textId="77777777">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r w:rsidRPr="00107027">
              <w:rPr>
                <w:rFonts w:ascii="Times New Roman" w:hAnsi="Times New Roman" w:cs="Times New Roman"/>
                <w:b w:val="0"/>
                <w:color w:val="000000" w:themeColor="text1"/>
                <w:sz w:val="24"/>
                <w:szCs w:val="24"/>
              </w:rPr>
              <w:t>Name:</w:t>
            </w:r>
            <w:r w:rsidRPr="00107027">
              <w:rPr>
                <w:rFonts w:ascii="Times New Roman" w:hAnsi="Times New Roman" w:cs="Times New Roman"/>
                <w:b w:val="0"/>
                <w:color w:val="000000" w:themeColor="text1"/>
                <w:sz w:val="24"/>
                <w:szCs w:val="24"/>
              </w:rPr>
              <w:tab/>
            </w:r>
            <w:r w:rsidRPr="00107027">
              <w:rPr>
                <w:rFonts w:ascii="Times New Roman" w:hAnsi="Times New Roman" w:cs="Times New Roman"/>
                <w:b w:val="0"/>
                <w:color w:val="000000" w:themeColor="text1"/>
                <w:sz w:val="24"/>
                <w:szCs w:val="24"/>
                <w:u w:val="single"/>
              </w:rPr>
              <w:tab/>
            </w:r>
          </w:p>
          <w:p w:rsidRPr="00107027" w:rsidR="00A807B4" w:rsidP="004C60F9" w:rsidRDefault="00A807B4" w14:paraId="534CEEA2" w14:textId="77777777">
            <w:pPr>
              <w:pStyle w:val="ConfirmSignatureBold"/>
              <w:tabs>
                <w:tab w:val="left" w:pos="720"/>
                <w:tab w:val="left" w:pos="4050"/>
              </w:tabs>
              <w:jc w:val="both"/>
              <w:rPr>
                <w:rFonts w:ascii="Times New Roman" w:hAnsi="Times New Roman" w:cs="Times New Roman"/>
                <w:b w:val="0"/>
                <w:color w:val="000000" w:themeColor="text1"/>
                <w:sz w:val="24"/>
                <w:szCs w:val="24"/>
                <w:u w:val="single"/>
              </w:rPr>
            </w:pPr>
            <w:r w:rsidRPr="00107027">
              <w:rPr>
                <w:rFonts w:ascii="Times New Roman" w:hAnsi="Times New Roman" w:cs="Times New Roman"/>
                <w:b w:val="0"/>
                <w:color w:val="000000" w:themeColor="text1"/>
                <w:sz w:val="24"/>
                <w:szCs w:val="24"/>
              </w:rPr>
              <w:t>Title:</w:t>
            </w:r>
            <w:r w:rsidRPr="00107027">
              <w:rPr>
                <w:rFonts w:ascii="Times New Roman" w:hAnsi="Times New Roman" w:cs="Times New Roman"/>
                <w:b w:val="0"/>
                <w:color w:val="000000" w:themeColor="text1"/>
                <w:sz w:val="24"/>
                <w:szCs w:val="24"/>
              </w:rPr>
              <w:tab/>
            </w:r>
            <w:r w:rsidRPr="00107027">
              <w:rPr>
                <w:rFonts w:ascii="Times New Roman" w:hAnsi="Times New Roman" w:cs="Times New Roman"/>
                <w:b w:val="0"/>
                <w:color w:val="000000" w:themeColor="text1"/>
                <w:sz w:val="24"/>
                <w:szCs w:val="24"/>
                <w:u w:val="single"/>
              </w:rPr>
              <w:tab/>
            </w:r>
          </w:p>
          <w:p w:rsidRPr="00107027" w:rsidR="00A807B4" w:rsidP="004C60F9" w:rsidRDefault="00A807B4" w14:paraId="496BA4DA" w14:textId="77777777">
            <w:pPr>
              <w:spacing w:after="0"/>
              <w:rPr>
                <w:bCs/>
                <w:szCs w:val="24"/>
                <w:lang w:val="en-GB"/>
              </w:rPr>
            </w:pPr>
          </w:p>
        </w:tc>
        <w:tc>
          <w:tcPr>
            <w:tcW w:w="4510" w:type="dxa"/>
          </w:tcPr>
          <w:p w:rsidRPr="00107027" w:rsidR="00A807B4" w:rsidP="004C60F9" w:rsidRDefault="00A807B4" w14:paraId="41A01D88" w14:textId="77777777">
            <w:pPr>
              <w:spacing w:after="0"/>
              <w:rPr>
                <w:bCs/>
                <w:szCs w:val="24"/>
                <w:lang w:val="en-GB"/>
              </w:rPr>
            </w:pPr>
            <w:r>
              <w:rPr>
                <w:color w:val="000000" w:themeColor="text1"/>
                <w:szCs w:val="24"/>
              </w:rPr>
              <w:t xml:space="preserve"> </w:t>
            </w:r>
          </w:p>
        </w:tc>
      </w:tr>
      <w:tr w:rsidR="00A807B4" w:rsidTr="004C60F9" w14:paraId="760B6CB8" w14:textId="77777777">
        <w:tc>
          <w:tcPr>
            <w:tcW w:w="4509" w:type="dxa"/>
          </w:tcPr>
          <w:p w:rsidRPr="00107027" w:rsidR="00A807B4" w:rsidP="004C60F9" w:rsidRDefault="00A807B4" w14:paraId="423BAB61" w14:textId="77777777">
            <w:pPr>
              <w:spacing w:after="0"/>
              <w:rPr>
                <w:bCs/>
                <w:szCs w:val="24"/>
                <w:lang w:val="en-GB"/>
              </w:rPr>
            </w:pPr>
          </w:p>
        </w:tc>
        <w:tc>
          <w:tcPr>
            <w:tcW w:w="4510" w:type="dxa"/>
          </w:tcPr>
          <w:p w:rsidRPr="00107027" w:rsidR="00A807B4" w:rsidP="004C60F9" w:rsidRDefault="00A807B4" w14:paraId="062A8CF2" w14:textId="77777777">
            <w:pPr>
              <w:pStyle w:val="ConfirmSignatureBold"/>
              <w:tabs>
                <w:tab w:val="left" w:pos="720"/>
                <w:tab w:val="left" w:pos="4050"/>
              </w:tabs>
              <w:jc w:val="both"/>
              <w:rPr>
                <w:rFonts w:ascii="Times New Roman" w:hAnsi="Times New Roman" w:cs="Times New Roman"/>
                <w:b w:val="0"/>
                <w:color w:val="000000" w:themeColor="text1"/>
                <w:sz w:val="24"/>
                <w:szCs w:val="24"/>
              </w:rPr>
            </w:pPr>
          </w:p>
          <w:p w:rsidRPr="00107027" w:rsidR="00A807B4" w:rsidP="004C60F9" w:rsidRDefault="00A807B4" w14:paraId="296DD830" w14:textId="77777777">
            <w:pPr>
              <w:spacing w:after="0"/>
              <w:rPr>
                <w:bCs/>
                <w:szCs w:val="24"/>
                <w:lang w:val="en-GB"/>
              </w:rPr>
            </w:pPr>
            <w:r>
              <w:rPr>
                <w:color w:val="000000" w:themeColor="text1"/>
                <w:szCs w:val="24"/>
              </w:rPr>
              <w:t xml:space="preserve"> </w:t>
            </w:r>
          </w:p>
        </w:tc>
      </w:tr>
    </w:tbl>
    <w:p w:rsidRPr="00B0242B" w:rsidR="00A807B4" w:rsidP="00A807B4" w:rsidRDefault="00A807B4" w14:paraId="2F56D365" w14:textId="77777777">
      <w:pPr>
        <w:spacing w:after="0"/>
        <w:rPr>
          <w:szCs w:val="24"/>
          <w:lang w:val="en-GB"/>
        </w:rPr>
      </w:pPr>
      <w:r>
        <w:rPr>
          <w:szCs w:val="24"/>
          <w:lang w:val="en-GB"/>
        </w:rPr>
        <w:t>CLEAN POWER ALLIANCE</w:t>
      </w:r>
    </w:p>
    <w:p w:rsidR="00A807B4" w:rsidP="00A807B4" w:rsidRDefault="00A807B4" w14:paraId="30F8899B" w14:textId="77777777">
      <w:pPr>
        <w:spacing w:after="0"/>
        <w:ind w:left="567" w:firstLine="567"/>
        <w:rPr>
          <w:szCs w:val="24"/>
          <w:lang w:val="en-GB"/>
        </w:rPr>
      </w:pPr>
    </w:p>
    <w:p w:rsidRPr="00B0242B" w:rsidR="00A807B4" w:rsidP="00A807B4" w:rsidRDefault="00A807B4" w14:paraId="49C3D6D3" w14:textId="77777777">
      <w:pPr>
        <w:spacing w:after="0"/>
        <w:ind w:left="567" w:firstLine="567"/>
        <w:rPr>
          <w:szCs w:val="24"/>
          <w:lang w:val="en-GB"/>
        </w:rPr>
      </w:pPr>
    </w:p>
    <w:p w:rsidRPr="004C6A12" w:rsidR="00A807B4" w:rsidP="00A807B4" w:rsidRDefault="00A807B4" w14:paraId="79153C7C" w14:textId="77777777">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r w:rsidRPr="004C6A12">
        <w:rPr>
          <w:rFonts w:ascii="Times New Roman" w:hAnsi="Times New Roman" w:cs="Times New Roman"/>
          <w:b w:val="0"/>
          <w:color w:val="000000" w:themeColor="text1"/>
          <w:sz w:val="24"/>
          <w:szCs w:val="24"/>
        </w:rPr>
        <w:t>By:</w:t>
      </w:r>
      <w:r w:rsidRPr="004C6A12">
        <w:rPr>
          <w:rFonts w:ascii="Times New Roman" w:hAnsi="Times New Roman" w:cs="Times New Roman"/>
          <w:b w:val="0"/>
          <w:color w:val="000000" w:themeColor="text1"/>
          <w:sz w:val="24"/>
          <w:szCs w:val="24"/>
          <w:u w:val="single"/>
        </w:rPr>
        <w:tab/>
      </w:r>
      <w:r w:rsidRPr="004C6A12">
        <w:rPr>
          <w:rFonts w:ascii="Times New Roman" w:hAnsi="Times New Roman" w:cs="Times New Roman"/>
          <w:b w:val="0"/>
          <w:color w:val="000000" w:themeColor="text1"/>
          <w:sz w:val="24"/>
          <w:szCs w:val="24"/>
          <w:u w:val="single"/>
        </w:rPr>
        <w:tab/>
      </w:r>
    </w:p>
    <w:p w:rsidRPr="004C6A12" w:rsidR="00A807B4" w:rsidP="00A807B4" w:rsidRDefault="00A807B4" w14:paraId="3EBE471A" w14:textId="77777777">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r w:rsidRPr="004C6A12">
        <w:rPr>
          <w:rFonts w:ascii="Times New Roman" w:hAnsi="Times New Roman" w:cs="Times New Roman"/>
          <w:b w:val="0"/>
          <w:color w:val="000000" w:themeColor="text1"/>
          <w:sz w:val="24"/>
          <w:szCs w:val="24"/>
        </w:rPr>
        <w:t>Name:</w:t>
      </w:r>
      <w:r w:rsidRPr="004C6A12">
        <w:rPr>
          <w:rFonts w:ascii="Times New Roman" w:hAnsi="Times New Roman" w:cs="Times New Roman"/>
          <w:b w:val="0"/>
          <w:color w:val="000000" w:themeColor="text1"/>
          <w:sz w:val="24"/>
          <w:szCs w:val="24"/>
        </w:rPr>
        <w:tab/>
      </w:r>
      <w:r w:rsidRPr="004C6A12">
        <w:rPr>
          <w:rFonts w:ascii="Times New Roman" w:hAnsi="Times New Roman" w:cs="Times New Roman"/>
          <w:b w:val="0"/>
          <w:color w:val="000000" w:themeColor="text1"/>
          <w:sz w:val="24"/>
          <w:szCs w:val="24"/>
          <w:u w:val="single"/>
        </w:rPr>
        <w:tab/>
      </w:r>
    </w:p>
    <w:p w:rsidRPr="004C6A12" w:rsidR="00A807B4" w:rsidP="00A807B4" w:rsidRDefault="00A807B4" w14:paraId="24BA7335" w14:textId="77777777">
      <w:pPr>
        <w:pStyle w:val="ConfirmSignatureBold"/>
        <w:tabs>
          <w:tab w:val="left" w:pos="720"/>
          <w:tab w:val="left" w:pos="4050"/>
        </w:tabs>
        <w:jc w:val="both"/>
        <w:rPr>
          <w:rFonts w:ascii="Times New Roman" w:hAnsi="Times New Roman" w:cs="Times New Roman"/>
          <w:b w:val="0"/>
          <w:color w:val="000000" w:themeColor="text1"/>
          <w:sz w:val="24"/>
          <w:szCs w:val="24"/>
          <w:u w:val="single"/>
        </w:rPr>
      </w:pPr>
      <w:r w:rsidRPr="004C6A12">
        <w:rPr>
          <w:rFonts w:ascii="Times New Roman" w:hAnsi="Times New Roman" w:cs="Times New Roman"/>
          <w:b w:val="0"/>
          <w:color w:val="000000" w:themeColor="text1"/>
          <w:sz w:val="24"/>
          <w:szCs w:val="24"/>
        </w:rPr>
        <w:t>Title:</w:t>
      </w:r>
      <w:r w:rsidRPr="004C6A12">
        <w:rPr>
          <w:rFonts w:ascii="Times New Roman" w:hAnsi="Times New Roman" w:cs="Times New Roman"/>
          <w:b w:val="0"/>
          <w:color w:val="000000" w:themeColor="text1"/>
          <w:sz w:val="24"/>
          <w:szCs w:val="24"/>
        </w:rPr>
        <w:tab/>
      </w:r>
      <w:r w:rsidRPr="004C6A12">
        <w:rPr>
          <w:rFonts w:ascii="Times New Roman" w:hAnsi="Times New Roman" w:cs="Times New Roman"/>
          <w:b w:val="0"/>
          <w:color w:val="000000" w:themeColor="text1"/>
          <w:sz w:val="24"/>
          <w:szCs w:val="24"/>
          <w:u w:val="single"/>
        </w:rPr>
        <w:tab/>
      </w:r>
    </w:p>
    <w:p w:rsidRPr="00B0242B" w:rsidR="00A807B4" w:rsidP="00A807B4" w:rsidRDefault="00A807B4" w14:paraId="1FE28C07" w14:textId="77777777">
      <w:pPr>
        <w:spacing w:after="0"/>
        <w:rPr>
          <w:szCs w:val="24"/>
          <w:lang w:val="en-GB"/>
        </w:rPr>
      </w:pPr>
    </w:p>
    <w:p w:rsidR="00A807B4" w:rsidP="00A807B4" w:rsidRDefault="00A807B4" w14:paraId="51229EDE" w14:textId="77777777">
      <w:pPr>
        <w:spacing w:after="0"/>
        <w:rPr>
          <w:szCs w:val="24"/>
          <w:lang w:val="en-GB"/>
        </w:rPr>
      </w:pPr>
    </w:p>
    <w:p w:rsidR="00A807B4" w:rsidP="00A807B4" w:rsidRDefault="00A807B4" w14:paraId="38357893" w14:textId="77777777">
      <w:pPr>
        <w:spacing w:after="0"/>
        <w:rPr>
          <w:szCs w:val="24"/>
          <w:lang w:val="en-GB"/>
        </w:rPr>
      </w:pPr>
    </w:p>
    <w:p w:rsidRPr="00B0242B" w:rsidR="00A807B4" w:rsidP="00A807B4" w:rsidRDefault="00A807B4" w14:paraId="765F75A4" w14:textId="77777777">
      <w:pPr>
        <w:spacing w:after="0"/>
        <w:rPr>
          <w:szCs w:val="24"/>
        </w:rPr>
      </w:pPr>
      <w:r>
        <w:rPr>
          <w:szCs w:val="24"/>
        </w:rPr>
        <w:t>[FINANCING PARTY]</w:t>
      </w:r>
    </w:p>
    <w:p w:rsidRPr="00B0242B" w:rsidR="00A807B4" w:rsidP="00A807B4" w:rsidRDefault="00A807B4" w14:paraId="47311767" w14:textId="77777777">
      <w:pPr>
        <w:spacing w:after="0"/>
        <w:ind w:left="567" w:firstLine="567"/>
        <w:rPr>
          <w:szCs w:val="24"/>
          <w:lang w:val="en-GB"/>
        </w:rPr>
      </w:pPr>
    </w:p>
    <w:p w:rsidRPr="00B0242B" w:rsidR="00A807B4" w:rsidP="00A807B4" w:rsidRDefault="00A807B4" w14:paraId="415BA9F4" w14:textId="77777777">
      <w:pPr>
        <w:spacing w:after="0"/>
        <w:ind w:left="567" w:firstLine="567"/>
        <w:rPr>
          <w:szCs w:val="24"/>
          <w:lang w:val="en-GB"/>
        </w:rPr>
      </w:pPr>
    </w:p>
    <w:p w:rsidRPr="004C6A12" w:rsidR="00A807B4" w:rsidP="00A807B4" w:rsidRDefault="00A807B4" w14:paraId="7493BFD1" w14:textId="77777777">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r w:rsidRPr="004C6A12">
        <w:rPr>
          <w:rFonts w:ascii="Times New Roman" w:hAnsi="Times New Roman" w:cs="Times New Roman"/>
          <w:b w:val="0"/>
          <w:color w:val="000000" w:themeColor="text1"/>
          <w:sz w:val="24"/>
          <w:szCs w:val="24"/>
        </w:rPr>
        <w:t>By:</w:t>
      </w:r>
      <w:r w:rsidRPr="004C6A12">
        <w:rPr>
          <w:rFonts w:ascii="Times New Roman" w:hAnsi="Times New Roman" w:cs="Times New Roman"/>
          <w:b w:val="0"/>
          <w:color w:val="000000" w:themeColor="text1"/>
          <w:sz w:val="24"/>
          <w:szCs w:val="24"/>
          <w:u w:val="single"/>
        </w:rPr>
        <w:tab/>
      </w:r>
      <w:r w:rsidRPr="004C6A12">
        <w:rPr>
          <w:rFonts w:ascii="Times New Roman" w:hAnsi="Times New Roman" w:cs="Times New Roman"/>
          <w:b w:val="0"/>
          <w:color w:val="000000" w:themeColor="text1"/>
          <w:sz w:val="24"/>
          <w:szCs w:val="24"/>
          <w:u w:val="single"/>
        </w:rPr>
        <w:tab/>
      </w:r>
    </w:p>
    <w:p w:rsidRPr="00B0242B" w:rsidR="00A807B4" w:rsidP="00A807B4" w:rsidRDefault="00A807B4" w14:paraId="6332AE62" w14:textId="77777777">
      <w:pPr>
        <w:spacing w:after="0"/>
        <w:rPr>
          <w:lang w:val="en-GB"/>
        </w:rPr>
      </w:pPr>
      <w:r w:rsidRPr="425EE62A">
        <w:rPr>
          <w:lang w:val="en-GB"/>
        </w:rPr>
        <w:t>Name:</w:t>
      </w:r>
      <w:r>
        <w:tab/>
      </w:r>
      <w:r>
        <w:tab/>
      </w:r>
      <w:r>
        <w:tab/>
      </w:r>
    </w:p>
    <w:p w:rsidRPr="00B0242B" w:rsidR="00A807B4" w:rsidP="00A807B4" w:rsidRDefault="00A807B4" w14:paraId="2A58D060" w14:textId="77777777">
      <w:pPr>
        <w:spacing w:after="0"/>
        <w:rPr>
          <w:lang w:val="en-GB"/>
        </w:rPr>
      </w:pPr>
      <w:r w:rsidRPr="425EE62A">
        <w:rPr>
          <w:lang w:val="en-GB"/>
        </w:rPr>
        <w:t>Title:</w:t>
      </w:r>
      <w:r>
        <w:tab/>
      </w:r>
      <w:r>
        <w:tab/>
      </w:r>
      <w:r>
        <w:tab/>
      </w:r>
      <w:r>
        <w:tab/>
      </w:r>
    </w:p>
    <w:p w:rsidRPr="00B0242B" w:rsidR="00A807B4" w:rsidP="00A807B4" w:rsidRDefault="00A807B4" w14:paraId="2C3EC67F" w14:textId="77777777">
      <w:pPr>
        <w:spacing w:after="0"/>
        <w:rPr>
          <w:szCs w:val="24"/>
          <w:lang w:val="en-GB"/>
        </w:rPr>
      </w:pPr>
    </w:p>
    <w:p w:rsidR="00A807B4" w:rsidP="00A807B4" w:rsidRDefault="00A807B4" w14:paraId="7F51C4E2" w14:textId="77777777">
      <w:pPr>
        <w:spacing w:after="0"/>
        <w:rPr>
          <w:szCs w:val="24"/>
          <w:lang w:val="en-GB"/>
        </w:rPr>
      </w:pPr>
    </w:p>
    <w:p w:rsidR="00A807B4" w:rsidP="00A807B4" w:rsidRDefault="00A807B4" w14:paraId="7EFB0EA1" w14:textId="77777777">
      <w:pPr>
        <w:spacing w:after="0"/>
        <w:rPr>
          <w:szCs w:val="24"/>
          <w:lang w:val="en-GB"/>
        </w:rPr>
      </w:pPr>
    </w:p>
    <w:p w:rsidRPr="00B0242B" w:rsidR="00A807B4" w:rsidP="00A807B4" w:rsidRDefault="00A807B4" w14:paraId="006D3280" w14:textId="77777777">
      <w:pPr>
        <w:spacing w:after="0"/>
        <w:rPr>
          <w:szCs w:val="24"/>
          <w:lang w:val="en-GB"/>
        </w:rPr>
      </w:pPr>
      <w:r w:rsidRPr="00B0242B">
        <w:rPr>
          <w:szCs w:val="24"/>
          <w:lang w:val="en-GB"/>
        </w:rPr>
        <w:t>Execution and delivery of the foregoing Assignment Agreement is hereby approved.</w:t>
      </w:r>
    </w:p>
    <w:p w:rsidRPr="00B0242B" w:rsidR="00A807B4" w:rsidP="00A807B4" w:rsidRDefault="00A807B4" w14:paraId="7836FD49" w14:textId="77777777">
      <w:pPr>
        <w:spacing w:after="0"/>
        <w:rPr>
          <w:szCs w:val="24"/>
          <w:lang w:val="en-GB"/>
        </w:rPr>
      </w:pPr>
    </w:p>
    <w:p w:rsidRPr="00B0242B" w:rsidR="00A807B4" w:rsidP="00A807B4" w:rsidRDefault="00A807B4" w14:paraId="709FE0D7" w14:textId="77777777">
      <w:pPr>
        <w:spacing w:after="0"/>
        <w:rPr>
          <w:szCs w:val="24"/>
          <w:lang w:val="en-GB"/>
        </w:rPr>
      </w:pPr>
      <w:r>
        <w:rPr>
          <w:szCs w:val="24"/>
          <w:lang w:val="en-GB"/>
        </w:rPr>
        <w:t>CALIFORNIA COMMUNITY CHOICE FINANCING AUTHORITY</w:t>
      </w:r>
    </w:p>
    <w:p w:rsidRPr="00B0242B" w:rsidR="00A807B4" w:rsidP="00A807B4" w:rsidRDefault="00A807B4" w14:paraId="40817F22" w14:textId="77777777">
      <w:pPr>
        <w:spacing w:after="0"/>
        <w:rPr>
          <w:szCs w:val="24"/>
          <w:lang w:val="en-GB"/>
        </w:rPr>
      </w:pPr>
    </w:p>
    <w:p w:rsidRPr="00B0242B" w:rsidR="00A807B4" w:rsidP="00A807B4" w:rsidRDefault="00A807B4" w14:paraId="42F70BE6" w14:textId="77777777">
      <w:pPr>
        <w:spacing w:after="0"/>
        <w:rPr>
          <w:szCs w:val="24"/>
          <w:lang w:val="en-GB"/>
        </w:rPr>
      </w:pPr>
    </w:p>
    <w:p w:rsidRPr="004C6A12" w:rsidR="00A807B4" w:rsidP="00A807B4" w:rsidRDefault="00A807B4" w14:paraId="1A905A83" w14:textId="77777777">
      <w:pPr>
        <w:pStyle w:val="ConfirmSignatureBold"/>
        <w:tabs>
          <w:tab w:val="left" w:pos="720"/>
          <w:tab w:val="left" w:pos="4050"/>
        </w:tabs>
        <w:spacing w:after="240"/>
        <w:jc w:val="both"/>
        <w:rPr>
          <w:rFonts w:ascii="Times New Roman" w:hAnsi="Times New Roman" w:cs="Times New Roman"/>
          <w:b w:val="0"/>
          <w:color w:val="000000" w:themeColor="text1"/>
          <w:sz w:val="24"/>
          <w:szCs w:val="24"/>
        </w:rPr>
      </w:pPr>
      <w:r w:rsidRPr="004C6A12">
        <w:rPr>
          <w:rFonts w:ascii="Times New Roman" w:hAnsi="Times New Roman" w:cs="Times New Roman"/>
          <w:b w:val="0"/>
          <w:color w:val="000000" w:themeColor="text1"/>
          <w:sz w:val="24"/>
          <w:szCs w:val="24"/>
        </w:rPr>
        <w:t>By:</w:t>
      </w:r>
      <w:r w:rsidRPr="004C6A12">
        <w:rPr>
          <w:rFonts w:ascii="Times New Roman" w:hAnsi="Times New Roman" w:cs="Times New Roman"/>
          <w:b w:val="0"/>
          <w:color w:val="000000" w:themeColor="text1"/>
          <w:sz w:val="24"/>
          <w:szCs w:val="24"/>
          <w:u w:val="single"/>
        </w:rPr>
        <w:tab/>
      </w:r>
      <w:r w:rsidRPr="004C6A12">
        <w:rPr>
          <w:rFonts w:ascii="Times New Roman" w:hAnsi="Times New Roman" w:cs="Times New Roman"/>
          <w:b w:val="0"/>
          <w:color w:val="000000" w:themeColor="text1"/>
          <w:sz w:val="24"/>
          <w:szCs w:val="24"/>
          <w:u w:val="single"/>
        </w:rPr>
        <w:tab/>
      </w:r>
    </w:p>
    <w:p w:rsidRPr="00B0242B" w:rsidR="00A807B4" w:rsidP="00A807B4" w:rsidRDefault="00A807B4" w14:paraId="2EED12E8" w14:textId="77777777">
      <w:pPr>
        <w:spacing w:after="0"/>
        <w:rPr>
          <w:lang w:val="en-GB"/>
        </w:rPr>
      </w:pPr>
      <w:r w:rsidRPr="425EE62A">
        <w:rPr>
          <w:lang w:val="en-GB"/>
        </w:rPr>
        <w:t>Name:</w:t>
      </w:r>
      <w:r>
        <w:tab/>
      </w:r>
      <w:r>
        <w:tab/>
      </w:r>
      <w:r>
        <w:tab/>
      </w:r>
      <w:r>
        <w:tab/>
      </w:r>
    </w:p>
    <w:p w:rsidRPr="00B0242B" w:rsidR="00A807B4" w:rsidP="00A807B4" w:rsidRDefault="00A807B4" w14:paraId="57FB146A" w14:textId="77777777">
      <w:pPr>
        <w:spacing w:after="0"/>
        <w:rPr>
          <w:lang w:val="en-GB"/>
        </w:rPr>
      </w:pPr>
      <w:r w:rsidRPr="425EE62A">
        <w:rPr>
          <w:lang w:val="en-GB"/>
        </w:rPr>
        <w:t>Title:</w:t>
      </w:r>
      <w:r>
        <w:rPr>
          <w:lang w:val="en-GB"/>
        </w:rPr>
        <w:t xml:space="preserve"> </w:t>
      </w:r>
    </w:p>
    <w:p w:rsidRPr="00B0242B" w:rsidR="00A807B4" w:rsidP="00A807B4" w:rsidRDefault="00A807B4" w14:paraId="564B00F2" w14:textId="77777777">
      <w:pPr>
        <w:spacing w:after="0"/>
        <w:rPr>
          <w:szCs w:val="24"/>
          <w:lang w:val="en-GB"/>
        </w:rPr>
        <w:sectPr w:rsidRPr="00B0242B" w:rsidR="00A807B4" w:rsidSect="005F2746">
          <w:headerReference w:type="default" r:id="rId108"/>
          <w:footerReference w:type="default" r:id="rId109"/>
          <w:headerReference w:type="first" r:id="rId110"/>
          <w:footerReference w:type="first" r:id="rId111"/>
          <w:pgSz w:w="11909" w:h="16834" w:orient="portrait" w:code="9"/>
          <w:pgMar w:top="1008" w:right="1440" w:bottom="1008" w:left="1440" w:header="576" w:footer="432" w:gutter="0"/>
          <w:paperSrc w:first="15" w:other="15"/>
          <w:pgNumType w:start="1"/>
          <w:cols w:space="720"/>
          <w:noEndnote/>
          <w:docGrid w:linePitch="326"/>
        </w:sectPr>
      </w:pPr>
    </w:p>
    <w:p w:rsidRPr="00B0242B" w:rsidR="00A807B4" w:rsidP="00A807B4" w:rsidRDefault="00A807B4" w14:paraId="167026F9" w14:textId="77777777">
      <w:pPr>
        <w:spacing w:after="0"/>
        <w:ind w:left="567" w:hanging="567"/>
        <w:jc w:val="center"/>
        <w:rPr>
          <w:b/>
          <w:szCs w:val="24"/>
          <w:lang w:val="en-GB"/>
        </w:rPr>
      </w:pPr>
      <w:r w:rsidRPr="00B0242B">
        <w:rPr>
          <w:b/>
          <w:szCs w:val="24"/>
          <w:lang w:val="en-GB"/>
        </w:rPr>
        <w:t>Appendix 1</w:t>
      </w:r>
    </w:p>
    <w:p w:rsidRPr="00B0242B" w:rsidR="00A807B4" w:rsidP="00A807B4" w:rsidRDefault="00A807B4" w14:paraId="6793D6E0" w14:textId="77777777">
      <w:pPr>
        <w:spacing w:after="0"/>
        <w:ind w:left="567" w:hanging="567"/>
        <w:jc w:val="center"/>
        <w:rPr>
          <w:b/>
          <w:szCs w:val="24"/>
          <w:lang w:val="en-GB"/>
        </w:rPr>
      </w:pPr>
    </w:p>
    <w:p w:rsidRPr="00B0242B" w:rsidR="00A807B4" w:rsidP="00A807B4" w:rsidRDefault="00A807B4" w14:paraId="2DA746F6" w14:textId="77777777">
      <w:pPr>
        <w:spacing w:after="0"/>
        <w:ind w:left="567" w:hanging="567"/>
        <w:jc w:val="center"/>
        <w:rPr>
          <w:szCs w:val="24"/>
          <w:lang w:val="en-GB"/>
        </w:rPr>
      </w:pPr>
      <w:r w:rsidRPr="00B0242B">
        <w:rPr>
          <w:b/>
          <w:szCs w:val="24"/>
          <w:lang w:val="en-GB"/>
        </w:rPr>
        <w:t>Assigned Rights and Obligations</w:t>
      </w:r>
    </w:p>
    <w:p w:rsidRPr="00B0242B" w:rsidR="00A807B4" w:rsidP="00A807B4" w:rsidRDefault="00A807B4" w14:paraId="055A2150" w14:textId="77777777">
      <w:pPr>
        <w:spacing w:after="0"/>
        <w:ind w:left="567" w:hanging="567"/>
        <w:jc w:val="center"/>
        <w:rPr>
          <w:b/>
          <w:i/>
          <w:iCs/>
          <w:szCs w:val="24"/>
          <w:highlight w:val="yellow"/>
          <w:lang w:val="en-GB"/>
        </w:rPr>
      </w:pPr>
    </w:p>
    <w:p w:rsidRPr="00B0242B" w:rsidR="00A807B4" w:rsidP="00A807B4" w:rsidRDefault="00A807B4" w14:paraId="6DBCBAA6" w14:textId="77777777">
      <w:pPr>
        <w:spacing w:after="0"/>
        <w:ind w:left="567" w:hanging="567"/>
        <w:jc w:val="center"/>
        <w:rPr>
          <w:b/>
          <w:i/>
          <w:iCs/>
          <w:szCs w:val="24"/>
          <w:highlight w:val="yellow"/>
          <w:lang w:val="en-GB"/>
        </w:rPr>
      </w:pPr>
    </w:p>
    <w:p w:rsidRPr="00B0242B" w:rsidR="00A807B4" w:rsidP="00A807B4" w:rsidRDefault="00A807B4" w14:paraId="7C51622B" w14:textId="77777777">
      <w:pPr>
        <w:spacing w:after="0"/>
        <w:rPr>
          <w:lang w:val="en-GB"/>
        </w:rPr>
      </w:pPr>
      <w:r w:rsidRPr="425EE62A">
        <w:rPr>
          <w:b/>
          <w:bCs/>
          <w:lang w:val="en-GB"/>
        </w:rPr>
        <w:t xml:space="preserve">PPA: </w:t>
      </w:r>
      <w:r w:rsidRPr="425EE62A">
        <w:rPr>
          <w:lang w:val="en-GB"/>
        </w:rPr>
        <w:t>“</w:t>
      </w:r>
      <w:r w:rsidRPr="425EE62A">
        <w:rPr>
          <w:b/>
          <w:bCs/>
          <w:lang w:val="en-GB"/>
        </w:rPr>
        <w:t>PPA</w:t>
      </w:r>
      <w:r w:rsidRPr="425EE62A">
        <w:rPr>
          <w:lang w:val="en-GB"/>
        </w:rPr>
        <w:t>” means that certain Power Purchase and Sale Agreement dated [____], by and between Clean Power Alliance and [____]</w:t>
      </w:r>
      <w:r w:rsidRPr="00991205">
        <w:rPr>
          <w:lang w:val="en-GB"/>
        </w:rPr>
        <w:t xml:space="preserve">, a </w:t>
      </w:r>
      <w:r w:rsidRPr="425EE62A">
        <w:rPr>
          <w:lang w:val="en-GB"/>
        </w:rPr>
        <w:t>[____]</w:t>
      </w:r>
      <w:r>
        <w:rPr>
          <w:lang w:val="en-GB"/>
        </w:rPr>
        <w:t xml:space="preserve"> </w:t>
      </w:r>
      <w:r w:rsidRPr="00991205">
        <w:rPr>
          <w:lang w:val="en-GB"/>
        </w:rPr>
        <w:t>limited liability company</w:t>
      </w:r>
      <w:r w:rsidRPr="425EE62A">
        <w:rPr>
          <w:lang w:val="en-GB"/>
        </w:rPr>
        <w:t>, as amended from time to time.</w:t>
      </w:r>
    </w:p>
    <w:p w:rsidRPr="00B0242B" w:rsidR="00A807B4" w:rsidP="00A807B4" w:rsidRDefault="00A807B4" w14:paraId="5930132A" w14:textId="77777777">
      <w:pPr>
        <w:spacing w:after="0"/>
        <w:rPr>
          <w:iCs/>
          <w:szCs w:val="24"/>
          <w:lang w:val="en-GB"/>
        </w:rPr>
      </w:pPr>
    </w:p>
    <w:p w:rsidRPr="00B0242B" w:rsidR="00A807B4" w:rsidP="00A807B4" w:rsidRDefault="00A807B4" w14:paraId="245C22BA" w14:textId="77777777">
      <w:pPr>
        <w:tabs>
          <w:tab w:val="left" w:pos="360"/>
        </w:tabs>
        <w:rPr>
          <w:szCs w:val="24"/>
          <w:lang w:val="en-GB"/>
        </w:rPr>
      </w:pPr>
      <w:r w:rsidRPr="00473288">
        <w:rPr>
          <w:szCs w:val="24"/>
          <w:lang w:val="en-GB"/>
        </w:rPr>
        <w:t>“</w:t>
      </w:r>
      <w:r w:rsidRPr="00B0242B">
        <w:rPr>
          <w:b/>
          <w:szCs w:val="24"/>
          <w:lang w:val="en-GB"/>
        </w:rPr>
        <w:t>Assignment Period</w:t>
      </w:r>
      <w:r w:rsidRPr="00B0242B">
        <w:rPr>
          <w:szCs w:val="24"/>
          <w:lang w:val="en-GB"/>
        </w:rPr>
        <w:t xml:space="preserve">” </w:t>
      </w:r>
      <w:r w:rsidRPr="00B0242B">
        <w:rPr>
          <w:szCs w:val="24"/>
        </w:rPr>
        <w:t xml:space="preserve">means the period beginning on </w:t>
      </w:r>
      <w:r w:rsidRPr="00B0242B">
        <w:rPr>
          <w:iCs/>
          <w:szCs w:val="24"/>
          <w:lang w:val="en-GB"/>
        </w:rPr>
        <w:t>[___________]</w:t>
      </w:r>
      <w:r w:rsidRPr="00B0242B">
        <w:rPr>
          <w:szCs w:val="24"/>
        </w:rPr>
        <w:t xml:space="preserve"> and extending until </w:t>
      </w:r>
      <w:r w:rsidRPr="00B0242B">
        <w:rPr>
          <w:iCs/>
          <w:szCs w:val="24"/>
          <w:lang w:val="en-GB"/>
        </w:rPr>
        <w:t>[___________]</w:t>
      </w:r>
      <w:r>
        <w:rPr>
          <w:iCs/>
          <w:szCs w:val="24"/>
          <w:lang w:val="en-GB"/>
        </w:rPr>
        <w:t xml:space="preserve">, </w:t>
      </w:r>
      <w:r w:rsidRPr="00B0242B">
        <w:rPr>
          <w:szCs w:val="24"/>
        </w:rPr>
        <w:t xml:space="preserve">provided that in no event shall the Assignment Period extend past the earlier of (i) </w:t>
      </w:r>
      <w:r>
        <w:rPr>
          <w:szCs w:val="24"/>
        </w:rPr>
        <w:t>the termination of the Assignment Period pursuant to Section 2 of the Assignment Agreement</w:t>
      </w:r>
      <w:r w:rsidRPr="00B0242B">
        <w:rPr>
          <w:szCs w:val="24"/>
        </w:rPr>
        <w:t xml:space="preserve"> and (ii) the end of the </w:t>
      </w:r>
      <w:r>
        <w:rPr>
          <w:szCs w:val="24"/>
        </w:rPr>
        <w:t>Delivery Term</w:t>
      </w:r>
      <w:r w:rsidRPr="00B0242B">
        <w:rPr>
          <w:szCs w:val="24"/>
        </w:rPr>
        <w:t xml:space="preserve"> under the PPA</w:t>
      </w:r>
      <w:r>
        <w:rPr>
          <w:szCs w:val="24"/>
        </w:rPr>
        <w:t>; provided that applicable provisions of this Agreement shall continue in effect after termination of the Assignment Period to the extent necessary to enforce or complete, duties, obligations or responsibilities of the Parties arising prior to the termination.</w:t>
      </w:r>
    </w:p>
    <w:p w:rsidRPr="004560AF" w:rsidR="00A807B4" w:rsidP="00A807B4" w:rsidRDefault="00A807B4" w14:paraId="7DAD05B2" w14:textId="77777777">
      <w:pPr>
        <w:spacing w:after="0"/>
      </w:pPr>
      <w:r w:rsidRPr="04AC3C1C">
        <w:rPr>
          <w:b/>
          <w:bCs/>
          <w:lang w:val="en-GB"/>
        </w:rPr>
        <w:t>Assigned Product:</w:t>
      </w:r>
      <w:r w:rsidRPr="04AC3C1C">
        <w:rPr>
          <w:lang w:val="en-GB"/>
        </w:rPr>
        <w:t xml:space="preserve"> “</w:t>
      </w:r>
      <w:r w:rsidRPr="04AC3C1C">
        <w:rPr>
          <w:b/>
          <w:bCs/>
          <w:lang w:val="en-GB"/>
        </w:rPr>
        <w:t>Assigned Product</w:t>
      </w:r>
      <w:r w:rsidRPr="04AC3C1C">
        <w:rPr>
          <w:lang w:val="en-GB"/>
        </w:rPr>
        <w:t xml:space="preserve">” includes </w:t>
      </w:r>
      <w:r>
        <w:t>(i) Energy and (ii) Green Attributes (including PCC1 RECs); and (iii) all rights and products and attributes associated with the maximum dependable operating capability of the Storage Facility to be charged with, store and discharge electric energy; provided, however, that the following are expressly excluded from the Assigned Product and any and all rights and obligations with respect to the following shall remain with Buyer: Ancillary Services; Capacity Attributes; Resource Adequacy Benefits; Discharging Energy; the right to provide Charging Notices and Discharging Notices or otherwise to charge, discharge or schedule the Storage Facility or the Storage Product; and obligations to supply Charging Energy in accordance with the PPA</w:t>
      </w:r>
    </w:p>
    <w:p w:rsidRPr="00B0242B" w:rsidR="00A807B4" w:rsidP="00A807B4" w:rsidRDefault="00A807B4" w14:paraId="71C06C7B" w14:textId="77777777">
      <w:pPr>
        <w:spacing w:after="0"/>
        <w:rPr>
          <w:iCs/>
          <w:szCs w:val="24"/>
          <w:lang w:val="en-GB"/>
        </w:rPr>
      </w:pPr>
    </w:p>
    <w:p w:rsidR="00A807B4" w:rsidP="00A807B4" w:rsidRDefault="00A807B4" w14:paraId="7E0E9D65" w14:textId="77777777">
      <w:pPr>
        <w:spacing w:after="0"/>
      </w:pPr>
      <w:r w:rsidRPr="2E78A005">
        <w:rPr>
          <w:b/>
          <w:bCs/>
          <w:lang w:val="en-GB"/>
        </w:rPr>
        <w:t>Further Information:</w:t>
      </w:r>
      <w:r>
        <w:rPr>
          <w:b/>
          <w:bCs/>
          <w:lang w:val="en-GB"/>
        </w:rPr>
        <w:t xml:space="preserve"> </w:t>
      </w:r>
      <w:r w:rsidRPr="2E78A005">
        <w:rPr>
          <w:lang w:val="en-GB"/>
        </w:rPr>
        <w:t xml:space="preserve">PPA Seller shall continue to transfer the </w:t>
      </w:r>
      <w:r>
        <w:t>WREGIS Certificates associated with all Renewable Energy Credits corresponding to all Metered Energy under the PPA pursuant to Section 4.7 of the PPA, provided that the transferee of such WREGIS Certificates may be changed from time to time in accordance with the written instructions of both Financing Party and Clean Power Alliance upon twenty (20) Business Days’ notice, which change shall be effective as of the first day of the next calendar month, unless otherwise agreed. All Assigned Product delivered by PPA Seller to Financing Party shall be a sale made at wholesale, with Financing Party reselling all such Assigned Product.</w:t>
      </w:r>
    </w:p>
    <w:p w:rsidR="00A807B4" w:rsidP="00A807B4" w:rsidRDefault="00A807B4" w14:paraId="11B92F7E" w14:textId="77777777">
      <w:pPr>
        <w:spacing w:after="0"/>
        <w:rPr>
          <w:lang w:val="en-GB"/>
        </w:rPr>
      </w:pPr>
    </w:p>
    <w:p w:rsidR="00A807B4" w:rsidP="00A807B4" w:rsidRDefault="00A807B4" w14:paraId="085FBBBC" w14:textId="77777777"/>
    <w:p w:rsidR="00095FEB" w:rsidP="00095FEB" w:rsidRDefault="00095FEB" w14:paraId="0B359B08" w14:textId="77777777">
      <w:pPr>
        <w:sectPr w:rsidR="00095FEB" w:rsidSect="005F2746">
          <w:headerReference w:type="default" r:id="rId112"/>
          <w:headerReference w:type="first" r:id="rId113"/>
          <w:footerReference w:type="first" r:id="rId114"/>
          <w:pgSz w:w="12240" w:h="15840" w:orient="portrait"/>
          <w:pgMar w:top="1440" w:right="1440" w:bottom="1440" w:left="1440" w:header="720" w:footer="720" w:gutter="0"/>
          <w:cols w:space="720"/>
          <w:docGrid w:linePitch="360"/>
        </w:sectPr>
      </w:pPr>
      <w:bookmarkStart w:name="_Hlk132283297" w:id="1378"/>
    </w:p>
    <w:p w:rsidRPr="00B0242B" w:rsidR="00095FEB" w:rsidP="00095FEB" w:rsidRDefault="00095FEB" w14:paraId="22893888" w14:textId="77777777">
      <w:pPr>
        <w:spacing w:after="0"/>
        <w:ind w:left="567" w:hanging="567"/>
        <w:jc w:val="center"/>
        <w:rPr>
          <w:b/>
          <w:szCs w:val="24"/>
          <w:lang w:val="en-GB"/>
        </w:rPr>
      </w:pPr>
      <w:r>
        <w:rPr>
          <w:b/>
          <w:szCs w:val="24"/>
          <w:lang w:val="en-GB"/>
        </w:rPr>
        <w:t>Appendix 2</w:t>
      </w:r>
    </w:p>
    <w:p w:rsidRPr="00B0242B" w:rsidR="00095FEB" w:rsidP="00095FEB" w:rsidRDefault="00095FEB" w14:paraId="054A7CD8" w14:textId="77777777">
      <w:pPr>
        <w:spacing w:after="0"/>
        <w:ind w:left="567" w:hanging="567"/>
        <w:jc w:val="center"/>
        <w:rPr>
          <w:b/>
          <w:szCs w:val="24"/>
          <w:lang w:val="en-GB"/>
        </w:rPr>
      </w:pPr>
    </w:p>
    <w:p w:rsidR="00095FEB" w:rsidP="00095FEB" w:rsidRDefault="00095FEB" w14:paraId="15A4303B" w14:textId="77777777">
      <w:pPr>
        <w:spacing w:after="0"/>
        <w:ind w:left="567" w:hanging="567"/>
        <w:jc w:val="center"/>
        <w:rPr>
          <w:szCs w:val="24"/>
          <w:lang w:val="en-GB"/>
        </w:rPr>
      </w:pPr>
      <w:r>
        <w:rPr>
          <w:b/>
          <w:szCs w:val="24"/>
          <w:lang w:val="en-GB"/>
        </w:rPr>
        <w:t>Assigned Prepay Quantity</w:t>
      </w:r>
    </w:p>
    <w:p w:rsidR="00095FEB" w:rsidP="00095FEB" w:rsidRDefault="00095FEB" w14:paraId="56DAFF08" w14:textId="77777777">
      <w:pPr>
        <w:spacing w:after="0"/>
        <w:ind w:left="567" w:hanging="567"/>
        <w:jc w:val="center"/>
        <w:rPr>
          <w:szCs w:val="24"/>
          <w:lang w:val="en-GB"/>
        </w:rPr>
      </w:pPr>
    </w:p>
    <w:p w:rsidRPr="00BB7284" w:rsidR="00095FEB" w:rsidP="00095FEB" w:rsidRDefault="00095FEB" w14:paraId="2A76A735" w14:textId="77777777">
      <w:pPr>
        <w:spacing w:after="0"/>
        <w:ind w:left="567" w:hanging="567"/>
        <w:jc w:val="center"/>
      </w:pPr>
      <w:r w:rsidRPr="00BB7284">
        <w:t>[NOTE: To be set forth in a monthly volume schedule.]</w:t>
      </w:r>
    </w:p>
    <w:p w:rsidR="00095FEB" w:rsidP="00095FEB" w:rsidRDefault="00095FEB" w14:paraId="24F952CE" w14:textId="77777777">
      <w:pPr>
        <w:spacing w:after="0"/>
        <w:ind w:left="567" w:hanging="567"/>
        <w:jc w:val="center"/>
        <w:rPr>
          <w:szCs w:val="24"/>
          <w:lang w:val="en-GB"/>
        </w:rPr>
        <w:sectPr w:rsidR="00095FEB" w:rsidSect="005F2746">
          <w:headerReference w:type="default" r:id="rId115"/>
          <w:pgSz w:w="12240" w:h="15840" w:orient="portrait"/>
          <w:pgMar w:top="1440" w:right="1440" w:bottom="1440" w:left="1440" w:header="720" w:footer="720" w:gutter="0"/>
          <w:cols w:space="720"/>
          <w:docGrid w:linePitch="360"/>
        </w:sectPr>
      </w:pPr>
    </w:p>
    <w:p w:rsidRPr="002A74E5" w:rsidR="00095FEB" w:rsidP="00095FEB" w:rsidRDefault="00095FEB" w14:paraId="0BEA654E" w14:textId="77777777">
      <w:pPr>
        <w:spacing w:after="0"/>
        <w:ind w:left="567" w:hanging="567"/>
        <w:jc w:val="center"/>
        <w:rPr>
          <w:b/>
          <w:szCs w:val="24"/>
          <w:lang w:val="en-GB"/>
        </w:rPr>
      </w:pPr>
      <w:r w:rsidRPr="002A74E5">
        <w:rPr>
          <w:b/>
          <w:szCs w:val="24"/>
          <w:lang w:val="en-GB"/>
        </w:rPr>
        <w:t>Appendix 3</w:t>
      </w:r>
    </w:p>
    <w:p w:rsidRPr="002A74E5" w:rsidR="00095FEB" w:rsidP="00095FEB" w:rsidRDefault="00095FEB" w14:paraId="3A3D2B37" w14:textId="77777777">
      <w:pPr>
        <w:spacing w:after="0"/>
        <w:ind w:left="567" w:hanging="567"/>
        <w:jc w:val="center"/>
        <w:rPr>
          <w:b/>
          <w:szCs w:val="24"/>
          <w:lang w:val="en-GB"/>
        </w:rPr>
      </w:pPr>
    </w:p>
    <w:p w:rsidRPr="002A74E5" w:rsidR="00095FEB" w:rsidP="00095FEB" w:rsidRDefault="00095FEB" w14:paraId="57AFBA91" w14:textId="77777777">
      <w:pPr>
        <w:spacing w:after="0"/>
        <w:ind w:left="567" w:hanging="567"/>
        <w:jc w:val="center"/>
        <w:rPr>
          <w:b/>
          <w:szCs w:val="24"/>
          <w:lang w:val="en-GB"/>
        </w:rPr>
      </w:pPr>
      <w:r w:rsidRPr="002A74E5">
        <w:rPr>
          <w:b/>
          <w:szCs w:val="24"/>
          <w:lang w:val="en-GB"/>
        </w:rPr>
        <w:t xml:space="preserve">Form of </w:t>
      </w:r>
      <w:r>
        <w:rPr>
          <w:b/>
          <w:szCs w:val="24"/>
          <w:lang w:val="en-GB"/>
        </w:rPr>
        <w:t>Financing Party Parent</w:t>
      </w:r>
      <w:r w:rsidRPr="002A74E5">
        <w:rPr>
          <w:b/>
          <w:szCs w:val="24"/>
          <w:lang w:val="en-GB"/>
        </w:rPr>
        <w:t xml:space="preserve"> Guaranty</w:t>
      </w:r>
    </w:p>
    <w:p w:rsidR="00095FEB" w:rsidP="00095FEB" w:rsidRDefault="00095FEB" w14:paraId="0B952180" w14:textId="77777777">
      <w:pPr>
        <w:spacing w:after="0"/>
        <w:ind w:left="567" w:hanging="567"/>
        <w:rPr>
          <w:szCs w:val="24"/>
          <w:lang w:val="en-GB"/>
        </w:rPr>
      </w:pPr>
    </w:p>
    <w:bookmarkEnd w:id="1378"/>
    <w:p w:rsidR="00095FEB" w:rsidP="00095FEB" w:rsidRDefault="00095FEB" w14:paraId="7332D049" w14:textId="77777777"/>
    <w:p w:rsidR="00B81173" w:rsidP="001429C5" w:rsidRDefault="00B81173" w14:paraId="30528390" w14:textId="77777777">
      <w:pPr>
        <w:widowControl w:val="0"/>
        <w:spacing w:line="240" w:lineRule="auto"/>
        <w:ind w:left="3600" w:firstLine="720"/>
        <w:rPr>
          <w:rFonts w:eastAsia="SimSun" w:cs="Calibri"/>
          <w:szCs w:val="24"/>
        </w:rPr>
        <w:sectPr w:rsidR="00B81173" w:rsidSect="005F2746">
          <w:headerReference w:type="even" r:id="rId116"/>
          <w:headerReference w:type="default" r:id="rId117"/>
          <w:footerReference w:type="even" r:id="rId118"/>
          <w:footerReference w:type="default" r:id="rId119"/>
          <w:headerReference w:type="first" r:id="rId120"/>
          <w:footerReference w:type="first" r:id="rId121"/>
          <w:pgSz w:w="12240" w:h="15840" w:orient="portrait"/>
          <w:pgMar w:top="1440" w:right="1440" w:bottom="1440" w:left="1440" w:header="720" w:footer="720" w:gutter="0"/>
          <w:cols w:space="720"/>
          <w:titlePg/>
        </w:sectPr>
      </w:pPr>
    </w:p>
    <w:p w:rsidR="00B81173" w:rsidP="001429C5" w:rsidRDefault="005C7822" w14:paraId="688DF0C5" w14:textId="77777777">
      <w:pPr>
        <w:widowControl w:val="0"/>
        <w:spacing w:line="240" w:lineRule="auto"/>
        <w:jc w:val="center"/>
        <w:rPr>
          <w:rFonts w:eastAsia="SimSun" w:cs="Calibri"/>
          <w:b/>
          <w:szCs w:val="24"/>
        </w:rPr>
      </w:pPr>
      <w:r>
        <w:rPr>
          <w:rFonts w:eastAsia="SimSun" w:cs="Calibri"/>
          <w:b/>
          <w:szCs w:val="24"/>
        </w:rPr>
        <w:t>EXHIBIT M</w:t>
      </w:r>
    </w:p>
    <w:p w:rsidR="00B81173" w:rsidP="001429C5" w:rsidRDefault="005C7822" w14:paraId="285A9E05" w14:textId="77777777">
      <w:pPr>
        <w:widowControl w:val="0"/>
        <w:tabs>
          <w:tab w:val="left" w:pos="720"/>
        </w:tabs>
        <w:spacing w:line="240" w:lineRule="auto"/>
        <w:ind w:left="720" w:hanging="720"/>
        <w:jc w:val="center"/>
        <w:rPr>
          <w:rFonts w:eastAsia="SimSun" w:cs="Calibri"/>
          <w:b/>
          <w:szCs w:val="24"/>
        </w:rPr>
      </w:pPr>
      <w:r>
        <w:rPr>
          <w:rFonts w:eastAsia="SimSun" w:cs="Calibri"/>
          <w:b/>
          <w:szCs w:val="24"/>
        </w:rPr>
        <w:t>FORM OF REPLACEMENT RA NOTICE</w:t>
      </w:r>
    </w:p>
    <w:p w:rsidR="00B81173" w:rsidP="001429C5" w:rsidRDefault="005C7822" w14:paraId="376CE13C" w14:textId="77777777">
      <w:pPr>
        <w:spacing w:after="0" w:line="240" w:lineRule="auto"/>
        <w:rPr>
          <w:rFonts w:eastAsia="SimSun" w:cs="Calibri"/>
          <w:szCs w:val="24"/>
        </w:rPr>
      </w:pPr>
      <w:r>
        <w:rPr>
          <w:rFonts w:eastAsia="SimSun" w:cs="Calibri"/>
          <w:szCs w:val="24"/>
        </w:rPr>
        <w:t>This Replacement RA Notice (this “</w:t>
      </w:r>
      <w:r>
        <w:rPr>
          <w:rFonts w:eastAsia="SimSun" w:cs="Calibri"/>
          <w:b/>
          <w:szCs w:val="24"/>
          <w:u w:val="single"/>
        </w:rPr>
        <w:t>Notice</w:t>
      </w:r>
      <w:r>
        <w:rPr>
          <w:rFonts w:eastAsia="SimSun" w:cs="Calibri"/>
          <w:szCs w:val="24"/>
        </w:rPr>
        <w:t xml:space="preserve">”) is delivered by </w:t>
      </w:r>
      <w:r>
        <w:rPr>
          <w:rFonts w:cs="Calibri"/>
          <w:szCs w:val="24"/>
        </w:rPr>
        <w:t>[SELLER ENTITY]</w:t>
      </w:r>
      <w:r>
        <w:rPr>
          <w:rFonts w:eastAsia="SimSun" w:cs="Calibri"/>
          <w:szCs w:val="24"/>
        </w:rPr>
        <w:t xml:space="preserve"> (“</w:t>
      </w:r>
      <w:r>
        <w:rPr>
          <w:rFonts w:eastAsia="SimSun" w:cs="Calibri"/>
          <w:b/>
          <w:szCs w:val="24"/>
          <w:u w:val="single"/>
        </w:rPr>
        <w:t>Seller</w:t>
      </w:r>
      <w:r>
        <w:rPr>
          <w:rFonts w:eastAsia="SimSun" w:cs="Calibri"/>
          <w:szCs w:val="24"/>
        </w:rPr>
        <w:t>”) to Clean Power Alliance of Southern California, a California joint powers authority (“</w:t>
      </w:r>
      <w:r>
        <w:rPr>
          <w:rFonts w:eastAsia="SimSun" w:cs="Calibri"/>
          <w:b/>
          <w:szCs w:val="24"/>
          <w:u w:val="single"/>
        </w:rPr>
        <w:t>Buyer</w:t>
      </w:r>
      <w:r>
        <w:rPr>
          <w:rFonts w:eastAsia="SimSun" w:cs="Calibri"/>
          <w:szCs w:val="24"/>
        </w:rPr>
        <w:t>”) in accordance with the terms of that certain Renewable Power Purchase Agreement dated __________ (“</w:t>
      </w:r>
      <w:r>
        <w:rPr>
          <w:rFonts w:eastAsia="SimSun" w:cs="Calibri"/>
          <w:b/>
          <w:szCs w:val="24"/>
          <w:u w:val="single"/>
        </w:rPr>
        <w:t>Agreement</w:t>
      </w:r>
      <w:r>
        <w:rPr>
          <w:rFonts w:eastAsia="SimSun" w:cs="Calibri"/>
          <w:szCs w:val="24"/>
        </w:rPr>
        <w:t xml:space="preserve">”) by and between Seller and Buyer. All capitalized terms used in this Notice but not otherwise defined herein shall have the respective meanings assigned to such terms in the Agreement. </w:t>
      </w:r>
    </w:p>
    <w:p w:rsidR="00B81173" w:rsidP="001429C5" w:rsidRDefault="00B81173" w14:paraId="67099635" w14:textId="77777777">
      <w:pPr>
        <w:spacing w:after="0" w:line="240" w:lineRule="auto"/>
        <w:rPr>
          <w:rFonts w:eastAsia="SimSun" w:cs="Calibri"/>
          <w:szCs w:val="24"/>
        </w:rPr>
      </w:pPr>
    </w:p>
    <w:p w:rsidR="00B81173" w:rsidP="001429C5" w:rsidRDefault="005C7822" w14:paraId="75D4602B" w14:textId="46BC3353">
      <w:pPr>
        <w:spacing w:after="0" w:line="240" w:lineRule="auto"/>
        <w:rPr>
          <w:rFonts w:eastAsia="SimSun" w:cs="Calibri"/>
          <w:szCs w:val="24"/>
        </w:rPr>
      </w:pPr>
      <w:r>
        <w:rPr>
          <w:rFonts w:eastAsia="SimSun" w:cs="Calibri"/>
          <w:szCs w:val="24"/>
        </w:rPr>
        <w:t>Pursuant to Section 3.</w:t>
      </w:r>
      <w:r w:rsidR="005403E3">
        <w:rPr>
          <w:rFonts w:eastAsia="SimSun" w:cs="Calibri"/>
          <w:szCs w:val="24"/>
        </w:rPr>
        <w:t xml:space="preserve">7(d) </w:t>
      </w:r>
      <w:r>
        <w:rPr>
          <w:rFonts w:eastAsia="SimSun" w:cs="Calibri"/>
          <w:szCs w:val="24"/>
        </w:rPr>
        <w:t>of the Agreement, Seller hereby provides the below Replacement RA product information:</w:t>
      </w:r>
    </w:p>
    <w:p w:rsidR="00B81173" w:rsidRDefault="005C7822" w14:paraId="41180F31" w14:textId="77777777">
      <w:pPr>
        <w:widowControl w:val="0"/>
        <w:spacing w:line="240" w:lineRule="auto"/>
        <w:rPr>
          <w:rFonts w:eastAsia="SimSun" w:cs="Calibri"/>
          <w:szCs w:val="24"/>
        </w:rPr>
        <w:sectPr w:rsidR="00B81173" w:rsidSect="005F2746">
          <w:headerReference w:type="even" r:id="rId122"/>
          <w:headerReference w:type="default" r:id="rId123"/>
          <w:footerReference w:type="even" r:id="rId124"/>
          <w:footerReference w:type="default" r:id="rId125"/>
          <w:headerReference w:type="first" r:id="rId126"/>
          <w:footerReference w:type="first" r:id="rId127"/>
          <w:pgSz w:w="12240" w:h="15840" w:orient="portrait"/>
          <w:pgMar w:top="1440" w:right="1440" w:bottom="1440" w:left="1440" w:header="720" w:footer="720" w:gutter="0"/>
          <w:pgNumType w:start="1"/>
          <w:cols w:space="720"/>
          <w:titlePg/>
        </w:sectPr>
      </w:pPr>
      <w:r>
        <w:rPr>
          <w:rFonts w:eastAsia="SimSun" w:cs="Calibri"/>
          <w:noProof/>
          <w:szCs w:val="24"/>
        </w:rPr>
        <w:drawing>
          <wp:inline distT="0" distB="0" distL="0" distR="0" wp14:anchorId="0812AB92" wp14:editId="4F4CB490">
            <wp:extent cx="4416527" cy="5742477"/>
            <wp:effectExtent l="0" t="0" r="0" b="0"/>
            <wp:docPr id="1025" name="Picture 1"/>
            <wp:cNvGraphicFramePr/>
            <a:graphic xmlns:a="http://schemas.openxmlformats.org/drawingml/2006/main">
              <a:graphicData uri="http://schemas.openxmlformats.org/drawingml/2006/picture">
                <pic:pic xmlns:pic="http://schemas.openxmlformats.org/drawingml/2006/picture">
                  <pic:nvPicPr>
                    <pic:cNvPr id="1025" name="Picture 1"/>
                    <pic:cNvPicPr/>
                  </pic:nvPicPr>
                  <pic:blipFill>
                    <a:blip r:embed="rId128"/>
                    <a:stretch>
                      <a:fillRect/>
                    </a:stretch>
                  </pic:blipFill>
                  <pic:spPr>
                    <a:xfrm>
                      <a:off x="0" y="0"/>
                      <a:ext cx="4416527" cy="5742477"/>
                    </a:xfrm>
                    <a:prstGeom prst="rect">
                      <a:avLst/>
                    </a:prstGeom>
                  </pic:spPr>
                </pic:pic>
              </a:graphicData>
            </a:graphic>
          </wp:inline>
        </w:drawing>
      </w:r>
    </w:p>
    <w:p w:rsidR="00B81173" w:rsidP="001429C5" w:rsidRDefault="005C7822" w14:paraId="530BA756" w14:textId="77777777">
      <w:pPr>
        <w:spacing w:after="0" w:line="240" w:lineRule="auto"/>
        <w:rPr>
          <w:rFonts w:eastAsia="Times New Roman Bold" w:cs="Calibri"/>
          <w:szCs w:val="24"/>
        </w:rPr>
      </w:pPr>
      <w:r>
        <w:rPr>
          <w:rFonts w:cs="Calibri"/>
          <w:szCs w:val="24"/>
        </w:rPr>
        <w:t>[SELLER ENTITY]</w:t>
      </w:r>
    </w:p>
    <w:p w:rsidR="00B81173" w:rsidP="001429C5" w:rsidRDefault="00B81173" w14:paraId="011F7499" w14:textId="77777777">
      <w:pPr>
        <w:spacing w:after="0" w:line="240" w:lineRule="auto"/>
        <w:rPr>
          <w:rFonts w:eastAsia="Times New Roman Bold" w:cs="Calibri"/>
          <w:szCs w:val="24"/>
        </w:rPr>
      </w:pPr>
    </w:p>
    <w:p w:rsidR="00B81173" w:rsidP="001429C5" w:rsidRDefault="00B81173" w14:paraId="2EC8C9B4" w14:textId="77777777">
      <w:pPr>
        <w:spacing w:after="0" w:line="240" w:lineRule="auto"/>
        <w:rPr>
          <w:rFonts w:eastAsia="Times New Roman Bold" w:cs="Calibri"/>
          <w:szCs w:val="24"/>
        </w:rPr>
      </w:pPr>
    </w:p>
    <w:p w:rsidR="00B81173" w:rsidP="001429C5" w:rsidRDefault="005C7822" w14:paraId="67EEDA1A" w14:textId="77777777">
      <w:pPr>
        <w:spacing w:after="0" w:line="240" w:lineRule="auto"/>
        <w:rPr>
          <w:rFonts w:eastAsia="Times New Roman Bold" w:cs="Calibri"/>
          <w:szCs w:val="24"/>
        </w:rPr>
      </w:pPr>
      <w:r>
        <w:rPr>
          <w:rFonts w:eastAsia="SimSun" w:cs="Calibri"/>
          <w:szCs w:val="24"/>
        </w:rPr>
        <w:t>By:</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rsidR="00B81173" w:rsidP="001429C5" w:rsidRDefault="005C7822" w14:paraId="51320960" w14:textId="77777777">
      <w:pPr>
        <w:spacing w:after="0" w:line="240" w:lineRule="auto"/>
        <w:rPr>
          <w:rFonts w:eastAsia="Times New Roman Bold" w:cs="Calibri"/>
          <w:szCs w:val="24"/>
        </w:rPr>
      </w:pPr>
      <w:r>
        <w:rPr>
          <w:rFonts w:eastAsia="SimSun" w:cs="Calibri"/>
          <w:szCs w:val="24"/>
        </w:rPr>
        <w:t>Its:</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rsidR="00B81173" w:rsidP="001429C5" w:rsidRDefault="00B81173" w14:paraId="079E75A8" w14:textId="77777777">
      <w:pPr>
        <w:spacing w:after="0" w:line="240" w:lineRule="auto"/>
        <w:rPr>
          <w:rFonts w:eastAsia="Times New Roman Bold" w:cs="Calibri"/>
          <w:szCs w:val="24"/>
        </w:rPr>
      </w:pPr>
    </w:p>
    <w:p w:rsidR="00B81173" w:rsidP="001429C5" w:rsidRDefault="005C7822" w14:paraId="65144FF9" w14:textId="77777777">
      <w:pPr>
        <w:spacing w:before="120" w:line="240" w:lineRule="auto"/>
        <w:ind w:left="720" w:hanging="720"/>
        <w:rPr>
          <w:rFonts w:eastAsia="SimSun" w:cs="Calibri"/>
          <w:szCs w:val="24"/>
          <w:u w:val="single"/>
        </w:rPr>
      </w:pPr>
      <w:r>
        <w:rPr>
          <w:rFonts w:eastAsia="SimSun" w:cs="Calibri"/>
          <w:szCs w:val="24"/>
        </w:rPr>
        <w:t>Date:</w:t>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r>
        <w:rPr>
          <w:rFonts w:eastAsia="SimSun" w:cs="Calibri"/>
          <w:szCs w:val="24"/>
          <w:u w:val="single"/>
        </w:rPr>
        <w:tab/>
      </w:r>
    </w:p>
    <w:p w:rsidR="00B81173" w:rsidP="001429C5" w:rsidRDefault="00B81173" w14:paraId="574CE829" w14:textId="77777777">
      <w:pPr>
        <w:spacing w:before="120" w:line="240" w:lineRule="auto"/>
        <w:ind w:left="720" w:hanging="720"/>
        <w:rPr>
          <w:rFonts w:eastAsia="SimSun" w:cs="Calibri"/>
          <w:szCs w:val="24"/>
          <w:u w:val="single"/>
        </w:rPr>
      </w:pPr>
    </w:p>
    <w:p w:rsidR="00B81173" w:rsidP="001429C5" w:rsidRDefault="00B81173" w14:paraId="07435783" w14:textId="77777777">
      <w:pPr>
        <w:spacing w:before="120" w:line="240" w:lineRule="auto"/>
        <w:ind w:left="720" w:hanging="720"/>
        <w:rPr>
          <w:rFonts w:eastAsia="SimSun" w:cs="Calibri"/>
          <w:szCs w:val="24"/>
          <w:u w:val="single"/>
        </w:rPr>
      </w:pPr>
    </w:p>
    <w:p w:rsidR="00B81173" w:rsidP="001429C5" w:rsidRDefault="00B81173" w14:paraId="3D80F756" w14:textId="77777777">
      <w:pPr>
        <w:spacing w:before="120" w:line="240" w:lineRule="auto"/>
        <w:ind w:left="720" w:hanging="720"/>
        <w:rPr>
          <w:rFonts w:eastAsia="SimSun" w:cs="Calibri"/>
          <w:szCs w:val="24"/>
          <w:u w:val="single"/>
        </w:rPr>
      </w:pPr>
    </w:p>
    <w:p w:rsidRPr="001429C5" w:rsidR="00B81173" w:rsidP="001429C5" w:rsidRDefault="00B81173" w14:paraId="179D614E" w14:textId="77777777">
      <w:pPr>
        <w:spacing w:before="120" w:line="240" w:lineRule="auto"/>
        <w:ind w:left="720" w:hanging="720"/>
        <w:rPr>
          <w:rFonts w:eastAsia="SimSun"/>
          <w:u w:val="single"/>
        </w:rPr>
        <w:sectPr w:rsidRPr="001429C5" w:rsidR="00B81173" w:rsidSect="005F2746">
          <w:headerReference w:type="even" r:id="rId129"/>
          <w:headerReference w:type="default" r:id="rId130"/>
          <w:footerReference w:type="even" r:id="rId131"/>
          <w:footerReference w:type="default" r:id="rId132"/>
          <w:headerReference w:type="first" r:id="rId133"/>
          <w:footerReference w:type="first" r:id="rId134"/>
          <w:pgSz w:w="12240" w:h="15840" w:orient="portrait"/>
          <w:pgMar w:top="1440" w:right="1440" w:bottom="1440" w:left="1440" w:header="720" w:footer="720" w:gutter="0"/>
          <w:cols w:space="720"/>
          <w:titlePg/>
        </w:sectPr>
      </w:pPr>
    </w:p>
    <w:p w:rsidR="00B81173" w:rsidP="001429C5" w:rsidRDefault="005C7822" w14:paraId="0BAAB69F" w14:textId="77777777">
      <w:pPr>
        <w:widowControl w:val="0"/>
        <w:spacing w:line="240" w:lineRule="auto"/>
        <w:jc w:val="center"/>
        <w:rPr>
          <w:rFonts w:eastAsia="SimSun" w:cs="Calibri"/>
          <w:b/>
          <w:szCs w:val="24"/>
        </w:rPr>
      </w:pPr>
      <w:r>
        <w:rPr>
          <w:rFonts w:eastAsia="SimSun" w:cs="Calibri"/>
          <w:b/>
          <w:szCs w:val="24"/>
        </w:rPr>
        <w:t>EXHIBIT N</w:t>
      </w:r>
    </w:p>
    <w:p w:rsidRPr="001429C5" w:rsidR="00B81173" w:rsidP="001429C5" w:rsidRDefault="005C7822" w14:paraId="2F2C979A" w14:textId="77777777">
      <w:pPr>
        <w:spacing w:after="0" w:line="240" w:lineRule="auto"/>
        <w:ind w:left="360" w:hanging="360"/>
        <w:jc w:val="center"/>
        <w:rPr>
          <w:rFonts w:eastAsia="SimSun"/>
          <w:b/>
        </w:rPr>
      </w:pPr>
      <w:r>
        <w:rPr>
          <w:rFonts w:eastAsia="SimSun" w:cs="Calibri"/>
          <w:b/>
          <w:szCs w:val="24"/>
        </w:rPr>
        <w:t>NOTICES</w:t>
      </w:r>
    </w:p>
    <w:p w:rsidR="00B81173" w:rsidP="001429C5" w:rsidRDefault="00B81173" w14:paraId="5CC0BE5E" w14:textId="77777777">
      <w:pPr>
        <w:spacing w:after="0" w:line="240" w:lineRule="auto"/>
        <w:jc w:val="center"/>
        <w:rPr>
          <w:rFonts w:eastAsia="SimSun" w:cs="Calibri"/>
          <w:b/>
          <w:szCs w:val="24"/>
        </w:rPr>
      </w:pPr>
    </w:p>
    <w:tbl>
      <w:tblPr>
        <w:tblW w:w="9576" w:type="dxa"/>
        <w:tblInd w:w="-324"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4788"/>
        <w:gridCol w:w="4788"/>
      </w:tblGrid>
      <w:tr w:rsidR="001429C5" w:rsidTr="001429C5" w14:paraId="6209A357" w14:textId="77777777">
        <w:trPr>
          <w:trHeight w:val="692"/>
          <w:tblHeader/>
        </w:trPr>
        <w:tc>
          <w:tcPr>
            <w:tcW w:w="4788" w:type="dxa"/>
            <w:tcBorders>
              <w:top w:val="single" w:color="auto" w:sz="4" w:space="0"/>
              <w:left w:val="single" w:color="auto" w:sz="4" w:space="0"/>
              <w:bottom w:val="double" w:color="auto" w:sz="4" w:space="0"/>
              <w:right w:val="single" w:color="auto" w:sz="4" w:space="0"/>
            </w:tcBorders>
            <w:tcMar>
              <w:top w:w="0" w:type="dxa"/>
              <w:left w:w="108" w:type="dxa"/>
              <w:bottom w:w="0" w:type="dxa"/>
              <w:right w:w="108" w:type="dxa"/>
            </w:tcMar>
          </w:tcPr>
          <w:p w:rsidRPr="001429C5" w:rsidR="00B81173" w:rsidP="001429C5" w:rsidRDefault="00F94626" w14:paraId="69540AAA" w14:textId="72D24D23">
            <w:pPr>
              <w:widowControl w:val="0"/>
              <w:tabs>
                <w:tab w:val="left" w:pos="2484"/>
              </w:tabs>
              <w:spacing w:after="0" w:line="240" w:lineRule="auto"/>
              <w:jc w:val="left"/>
              <w:rPr>
                <w:rFonts w:eastAsia="SimSun"/>
                <w:sz w:val="22"/>
              </w:rPr>
            </w:pPr>
            <w:bookmarkStart w:name="_Hlk83150588" w:id="1388"/>
            <w:r>
              <w:rPr>
                <w:b/>
                <w:bCs/>
                <w:i/>
                <w:iCs/>
              </w:rPr>
              <w:t>[SELLER’S NAME]</w:t>
            </w:r>
            <w:bookmarkStart w:name="_cp_text_1_1027" w:id="1389"/>
            <w:bookmarkStart w:name="_Hlk38903123" w:id="1390"/>
            <w:r w:rsidRPr="001429C5" w:rsidR="005C7822">
              <w:rPr>
                <w:rFonts w:eastAsia="SimSun"/>
                <w:b/>
                <w:i/>
                <w:sz w:val="22"/>
              </w:rPr>
              <w:br/>
            </w:r>
            <w:bookmarkEnd w:id="1389"/>
            <w:r w:rsidRPr="001429C5" w:rsidR="005C7822">
              <w:rPr>
                <w:rFonts w:eastAsia="SimSun"/>
                <w:sz w:val="22"/>
              </w:rPr>
              <w:t>(“Seller”)</w:t>
            </w:r>
          </w:p>
        </w:tc>
        <w:tc>
          <w:tcPr>
            <w:tcW w:w="4788" w:type="dxa"/>
            <w:tcBorders>
              <w:top w:val="single" w:color="auto" w:sz="4" w:space="0"/>
              <w:left w:val="single" w:color="auto" w:sz="4" w:space="0"/>
              <w:bottom w:val="double" w:color="auto" w:sz="4" w:space="0"/>
              <w:right w:val="single" w:color="auto" w:sz="4" w:space="0"/>
            </w:tcBorders>
            <w:tcMar>
              <w:top w:w="0" w:type="dxa"/>
              <w:left w:w="108" w:type="dxa"/>
              <w:bottom w:w="0" w:type="dxa"/>
              <w:right w:w="108" w:type="dxa"/>
            </w:tcMar>
          </w:tcPr>
          <w:p w:rsidRPr="001429C5" w:rsidR="00B81173" w:rsidP="001429C5" w:rsidRDefault="005C7822" w14:paraId="582A18E3" w14:textId="77777777">
            <w:pPr>
              <w:widowControl w:val="0"/>
              <w:spacing w:after="0" w:line="240" w:lineRule="auto"/>
              <w:jc w:val="left"/>
              <w:rPr>
                <w:rFonts w:eastAsia="SimSun"/>
                <w:sz w:val="22"/>
              </w:rPr>
            </w:pPr>
            <w:r w:rsidRPr="001429C5">
              <w:rPr>
                <w:rFonts w:eastAsia="SimSun"/>
                <w:b/>
                <w:sz w:val="22"/>
              </w:rPr>
              <w:t>CLEAN POWER ALLIANCE OF SOUTHERN CALIFORNIA, a California joint powers authority</w:t>
            </w:r>
            <w:r w:rsidRPr="001429C5">
              <w:rPr>
                <w:rFonts w:eastAsia="SimSun"/>
                <w:sz w:val="22"/>
              </w:rPr>
              <w:t xml:space="preserve"> (“Buyer”)</w:t>
            </w:r>
          </w:p>
        </w:tc>
      </w:tr>
      <w:tr w:rsidR="001A7829" w:rsidTr="001429C5" w14:paraId="35DD7DD1" w14:textId="77777777">
        <w:trPr>
          <w:trHeight w:val="297"/>
        </w:trPr>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2937D982" w14:textId="77777777">
            <w:pPr>
              <w:widowControl w:val="0"/>
              <w:spacing w:after="0"/>
              <w:jc w:val="left"/>
              <w:rPr>
                <w:rFonts w:eastAsia="SimSun"/>
                <w:b/>
                <w:sz w:val="22"/>
              </w:rPr>
            </w:pPr>
            <w:r w:rsidRPr="001429C5">
              <w:rPr>
                <w:rFonts w:eastAsia="SimSun"/>
                <w:b/>
                <w:sz w:val="22"/>
              </w:rPr>
              <w:t>All Notices:</w:t>
            </w:r>
          </w:p>
          <w:p w:rsidRPr="001429C5" w:rsidR="001A7829" w:rsidP="001429C5" w:rsidRDefault="001A7829" w14:paraId="5EA02066" w14:textId="77777777">
            <w:pPr>
              <w:widowControl w:val="0"/>
              <w:spacing w:after="0"/>
              <w:jc w:val="left"/>
              <w:rPr>
                <w:rFonts w:eastAsia="SimSun"/>
                <w:sz w:val="22"/>
              </w:rPr>
            </w:pPr>
            <w:r w:rsidRPr="001429C5">
              <w:rPr>
                <w:rFonts w:eastAsia="SimSun"/>
                <w:sz w:val="22"/>
              </w:rPr>
              <w:tab/>
            </w:r>
          </w:p>
          <w:p w:rsidRPr="001429C5" w:rsidR="001A7829" w:rsidP="001429C5" w:rsidRDefault="001A7829" w14:paraId="4007D088" w14:textId="08E6238A">
            <w:pPr>
              <w:widowControl w:val="0"/>
              <w:spacing w:after="0"/>
              <w:jc w:val="left"/>
              <w:rPr>
                <w:rFonts w:eastAsia="SimSun"/>
                <w:sz w:val="22"/>
              </w:rPr>
            </w:pPr>
            <w:r w:rsidRPr="001429C5">
              <w:rPr>
                <w:rFonts w:eastAsia="SimSun"/>
                <w:sz w:val="22"/>
              </w:rPr>
              <w:t>Street:</w:t>
            </w:r>
            <w:r w:rsidRPr="001429C5">
              <w:rPr>
                <w:rFonts w:eastAsia="SimSun"/>
                <w:sz w:val="22"/>
              </w:rPr>
              <w:tab/>
            </w:r>
          </w:p>
          <w:p w:rsidRPr="001429C5" w:rsidR="001A7829" w:rsidP="001429C5" w:rsidRDefault="001A7829" w14:paraId="1EB9EBC7" w14:textId="6E6650FE">
            <w:pPr>
              <w:widowControl w:val="0"/>
              <w:spacing w:after="0"/>
              <w:jc w:val="left"/>
              <w:rPr>
                <w:rFonts w:eastAsia="SimSun"/>
                <w:sz w:val="22"/>
              </w:rPr>
            </w:pPr>
            <w:r w:rsidRPr="001429C5">
              <w:rPr>
                <w:rFonts w:eastAsia="SimSun"/>
                <w:sz w:val="22"/>
              </w:rPr>
              <w:t>City:</w:t>
            </w:r>
            <w:r w:rsidRPr="001429C5">
              <w:rPr>
                <w:rFonts w:eastAsia="SimSun"/>
                <w:sz w:val="22"/>
              </w:rPr>
              <w:tab/>
            </w:r>
          </w:p>
          <w:p w:rsidRPr="001429C5" w:rsidR="001A7829" w:rsidP="001429C5" w:rsidRDefault="001A7829" w14:paraId="5D96F6FA" w14:textId="663E1E13">
            <w:pPr>
              <w:widowControl w:val="0"/>
              <w:spacing w:after="0"/>
              <w:jc w:val="left"/>
              <w:rPr>
                <w:rFonts w:eastAsia="SimSun"/>
                <w:sz w:val="22"/>
              </w:rPr>
            </w:pPr>
            <w:r w:rsidRPr="001429C5">
              <w:rPr>
                <w:rFonts w:eastAsia="SimSun"/>
                <w:sz w:val="22"/>
              </w:rPr>
              <w:t>Attn:</w:t>
            </w:r>
            <w:r w:rsidRPr="001429C5">
              <w:rPr>
                <w:rFonts w:eastAsia="SimSun"/>
                <w:sz w:val="22"/>
              </w:rPr>
              <w:tab/>
            </w:r>
          </w:p>
          <w:p w:rsidRPr="001429C5" w:rsidR="001A7829" w:rsidP="001429C5" w:rsidRDefault="001A7829" w14:paraId="038DABD1" w14:textId="7814BE34">
            <w:pPr>
              <w:widowControl w:val="0"/>
              <w:spacing w:after="0"/>
              <w:jc w:val="left"/>
              <w:rPr>
                <w:rFonts w:eastAsia="SimSun"/>
                <w:sz w:val="22"/>
              </w:rPr>
            </w:pPr>
            <w:r w:rsidRPr="001429C5">
              <w:rPr>
                <w:rFonts w:eastAsia="SimSun"/>
                <w:sz w:val="22"/>
              </w:rPr>
              <w:t>Phone:</w:t>
            </w:r>
            <w:r w:rsidRPr="001429C5">
              <w:rPr>
                <w:rFonts w:eastAsia="SimSun"/>
                <w:sz w:val="22"/>
              </w:rPr>
              <w:tab/>
            </w:r>
          </w:p>
          <w:p w:rsidRPr="001429C5" w:rsidR="001A7829" w:rsidP="001429C5" w:rsidRDefault="00F94626" w14:paraId="7D58F239" w14:textId="2D9A5757">
            <w:pPr>
              <w:widowControl w:val="0"/>
              <w:spacing w:after="0" w:line="240" w:lineRule="auto"/>
              <w:jc w:val="left"/>
              <w:rPr>
                <w:rFonts w:eastAsia="SimSun"/>
                <w:sz w:val="22"/>
              </w:rPr>
            </w:pPr>
            <w:r>
              <w:t>Email:</w:t>
            </w:r>
          </w:p>
        </w:tc>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58517728" w14:textId="77777777">
            <w:pPr>
              <w:spacing w:after="0" w:line="240" w:lineRule="auto"/>
              <w:rPr>
                <w:rFonts w:eastAsia="SimSun"/>
                <w:sz w:val="22"/>
              </w:rPr>
            </w:pPr>
            <w:r w:rsidRPr="001429C5">
              <w:rPr>
                <w:b/>
                <w:sz w:val="22"/>
              </w:rPr>
              <w:t>All Notices:</w:t>
            </w:r>
          </w:p>
          <w:p w:rsidRPr="001429C5" w:rsidR="001A7829" w:rsidP="001429C5" w:rsidRDefault="001A7829" w14:paraId="48551C83" w14:textId="77777777">
            <w:pPr>
              <w:spacing w:after="0" w:line="240" w:lineRule="auto"/>
              <w:rPr>
                <w:rFonts w:eastAsia="SimSun"/>
                <w:sz w:val="22"/>
              </w:rPr>
            </w:pPr>
            <w:r w:rsidRPr="001429C5">
              <w:rPr>
                <w:rFonts w:eastAsia="SimSun"/>
                <w:sz w:val="22"/>
              </w:rPr>
              <w:tab/>
            </w:r>
          </w:p>
          <w:p w:rsidRPr="001429C5" w:rsidR="001A7829" w:rsidP="001429C5" w:rsidRDefault="001A7829" w14:paraId="0433A569" w14:textId="72C9424B">
            <w:pPr>
              <w:spacing w:after="0" w:line="240" w:lineRule="auto"/>
              <w:rPr>
                <w:rFonts w:eastAsia="SimSun"/>
                <w:sz w:val="22"/>
              </w:rPr>
            </w:pPr>
            <w:r w:rsidRPr="001429C5">
              <w:rPr>
                <w:rFonts w:eastAsia="SimSun"/>
                <w:sz w:val="22"/>
              </w:rPr>
              <w:t>Street:</w:t>
            </w:r>
            <w:r w:rsidRPr="001429C5">
              <w:rPr>
                <w:rFonts w:eastAsia="SimSun"/>
                <w:sz w:val="22"/>
              </w:rPr>
              <w:tab/>
            </w:r>
          </w:p>
          <w:p w:rsidRPr="001429C5" w:rsidR="001A7829" w:rsidP="001429C5" w:rsidRDefault="001A7829" w14:paraId="4C5D5C20" w14:textId="2E012850">
            <w:pPr>
              <w:spacing w:after="0" w:line="240" w:lineRule="auto"/>
              <w:rPr>
                <w:rFonts w:eastAsia="SimSun"/>
                <w:sz w:val="22"/>
              </w:rPr>
            </w:pPr>
            <w:r w:rsidRPr="001429C5">
              <w:rPr>
                <w:rFonts w:eastAsia="SimSun"/>
                <w:sz w:val="22"/>
              </w:rPr>
              <w:t>City:</w:t>
            </w:r>
            <w:r w:rsidRPr="001429C5">
              <w:rPr>
                <w:rFonts w:eastAsia="SimSun"/>
                <w:sz w:val="22"/>
              </w:rPr>
              <w:tab/>
            </w:r>
          </w:p>
          <w:p w:rsidRPr="001429C5" w:rsidR="001A7829" w:rsidP="001429C5" w:rsidRDefault="001A7829" w14:paraId="34A40D32" w14:textId="7D7462A5">
            <w:pPr>
              <w:spacing w:after="0" w:line="240" w:lineRule="auto"/>
              <w:rPr>
                <w:rFonts w:eastAsia="SimSun"/>
                <w:sz w:val="22"/>
              </w:rPr>
            </w:pPr>
            <w:r w:rsidRPr="001429C5">
              <w:rPr>
                <w:rFonts w:eastAsia="SimSun"/>
                <w:sz w:val="22"/>
              </w:rPr>
              <w:t>Attn:</w:t>
            </w:r>
            <w:r w:rsidRPr="001429C5">
              <w:rPr>
                <w:rFonts w:eastAsia="SimSun"/>
                <w:sz w:val="22"/>
              </w:rPr>
              <w:tab/>
            </w:r>
          </w:p>
          <w:p w:rsidRPr="001429C5" w:rsidR="001A7829" w:rsidP="001429C5" w:rsidRDefault="001A7829" w14:paraId="18A68A8B" w14:textId="74F94F1F">
            <w:pPr>
              <w:spacing w:after="0" w:line="240" w:lineRule="auto"/>
              <w:rPr>
                <w:rFonts w:eastAsia="SimSun"/>
                <w:sz w:val="22"/>
              </w:rPr>
            </w:pPr>
            <w:r w:rsidRPr="001429C5">
              <w:rPr>
                <w:rFonts w:eastAsia="SimSun"/>
                <w:sz w:val="22"/>
              </w:rPr>
              <w:t>Phone:</w:t>
            </w:r>
            <w:r w:rsidRPr="001429C5">
              <w:rPr>
                <w:rFonts w:eastAsia="SimSun"/>
                <w:sz w:val="22"/>
              </w:rPr>
              <w:tab/>
            </w:r>
          </w:p>
          <w:p w:rsidRPr="001429C5" w:rsidR="001A7829" w:rsidP="001429C5" w:rsidRDefault="00F94626" w14:paraId="481DAF5E" w14:textId="64E43853">
            <w:pPr>
              <w:widowControl w:val="0"/>
              <w:spacing w:after="0" w:line="240" w:lineRule="auto"/>
              <w:jc w:val="left"/>
              <w:rPr>
                <w:rFonts w:eastAsia="SimSun"/>
                <w:sz w:val="22"/>
              </w:rPr>
            </w:pPr>
            <w:bookmarkStart w:name="_cp_text_1_1034" w:id="1391"/>
            <w:r>
              <w:t>Email:</w:t>
            </w:r>
            <w:bookmarkEnd w:id="1391"/>
          </w:p>
        </w:tc>
      </w:tr>
      <w:tr w:rsidR="001A7829" w:rsidTr="001429C5" w14:paraId="68CE6377" w14:textId="77777777">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4D3ECF56" w14:textId="77777777">
            <w:pPr>
              <w:widowControl w:val="0"/>
              <w:spacing w:after="0"/>
              <w:jc w:val="left"/>
              <w:rPr>
                <w:rFonts w:eastAsia="SimSun"/>
                <w:b/>
                <w:sz w:val="22"/>
              </w:rPr>
            </w:pPr>
            <w:r w:rsidRPr="001429C5">
              <w:rPr>
                <w:rFonts w:eastAsia="SimSun"/>
                <w:b/>
                <w:sz w:val="22"/>
              </w:rPr>
              <w:t>Reference Numbers:</w:t>
            </w:r>
          </w:p>
          <w:p w:rsidRPr="001429C5" w:rsidR="001A7829" w:rsidP="001429C5" w:rsidRDefault="001A7829" w14:paraId="7DA4FBD7" w14:textId="7AFA58AE">
            <w:pPr>
              <w:widowControl w:val="0"/>
              <w:spacing w:after="0"/>
              <w:jc w:val="left"/>
              <w:rPr>
                <w:rFonts w:eastAsia="SimSun"/>
                <w:sz w:val="22"/>
              </w:rPr>
            </w:pPr>
            <w:r w:rsidRPr="001429C5">
              <w:rPr>
                <w:rFonts w:eastAsia="SimSun"/>
                <w:sz w:val="22"/>
              </w:rPr>
              <w:t>Duns:</w:t>
            </w:r>
          </w:p>
          <w:p w:rsidRPr="001429C5" w:rsidR="001A7829" w:rsidP="001429C5" w:rsidRDefault="001A7829" w14:paraId="60CBD48D" w14:textId="68A8D4BA">
            <w:pPr>
              <w:widowControl w:val="0"/>
              <w:spacing w:after="0" w:line="240" w:lineRule="auto"/>
              <w:jc w:val="left"/>
              <w:rPr>
                <w:rFonts w:eastAsia="SimSun"/>
                <w:sz w:val="22"/>
              </w:rPr>
            </w:pPr>
            <w:r w:rsidRPr="001429C5">
              <w:rPr>
                <w:rFonts w:eastAsia="SimSun"/>
                <w:sz w:val="22"/>
              </w:rPr>
              <w:t xml:space="preserve">Federal Tax ID Number: </w:t>
            </w:r>
          </w:p>
        </w:tc>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06A5FDCB" w14:textId="77777777">
            <w:pPr>
              <w:spacing w:after="0" w:line="240" w:lineRule="auto"/>
              <w:rPr>
                <w:rFonts w:eastAsia="SimSun"/>
                <w:b/>
                <w:sz w:val="22"/>
              </w:rPr>
            </w:pPr>
            <w:r w:rsidRPr="001429C5">
              <w:rPr>
                <w:rFonts w:eastAsia="SimSun"/>
                <w:b/>
                <w:sz w:val="22"/>
              </w:rPr>
              <w:t>Reference Numbers:</w:t>
            </w:r>
          </w:p>
          <w:p w:rsidRPr="001429C5" w:rsidR="001A7829" w:rsidP="001429C5" w:rsidRDefault="001A7829" w14:paraId="2905FCAF" w14:textId="3CBA8E45">
            <w:pPr>
              <w:spacing w:after="0" w:line="240" w:lineRule="auto"/>
              <w:rPr>
                <w:rFonts w:eastAsia="SimSun"/>
                <w:sz w:val="22"/>
              </w:rPr>
            </w:pPr>
            <w:r w:rsidRPr="001429C5">
              <w:rPr>
                <w:rFonts w:eastAsia="SimSun"/>
                <w:sz w:val="22"/>
              </w:rPr>
              <w:t>Duns:</w:t>
            </w:r>
          </w:p>
          <w:p w:rsidRPr="001429C5" w:rsidR="001A7829" w:rsidP="001429C5" w:rsidRDefault="001A7829" w14:paraId="65BB984B" w14:textId="77777777">
            <w:pPr>
              <w:widowControl w:val="0"/>
              <w:spacing w:after="0" w:line="240" w:lineRule="auto"/>
              <w:jc w:val="left"/>
              <w:rPr>
                <w:rFonts w:eastAsia="SimSun"/>
                <w:sz w:val="22"/>
              </w:rPr>
            </w:pPr>
            <w:r w:rsidRPr="001429C5">
              <w:rPr>
                <w:rFonts w:eastAsia="SimSun"/>
                <w:sz w:val="22"/>
              </w:rPr>
              <w:t xml:space="preserve">Federal Tax ID Number: </w:t>
            </w:r>
          </w:p>
        </w:tc>
      </w:tr>
      <w:tr w:rsidR="001A7829" w:rsidTr="001429C5" w14:paraId="03F50E7B" w14:textId="77777777">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091563B8" w14:textId="77777777">
            <w:pPr>
              <w:widowControl w:val="0"/>
              <w:spacing w:after="0"/>
              <w:jc w:val="left"/>
              <w:rPr>
                <w:rFonts w:eastAsia="SimSun"/>
                <w:b/>
                <w:sz w:val="22"/>
              </w:rPr>
            </w:pPr>
            <w:r w:rsidRPr="001429C5">
              <w:rPr>
                <w:rFonts w:eastAsia="SimSun"/>
                <w:b/>
                <w:sz w:val="22"/>
              </w:rPr>
              <w:t>Invoices:</w:t>
            </w:r>
          </w:p>
          <w:p w:rsidRPr="001429C5" w:rsidR="001A7829" w:rsidP="001429C5" w:rsidRDefault="001A7829" w14:paraId="149F41D1" w14:textId="11B63FCB">
            <w:pPr>
              <w:widowControl w:val="0"/>
              <w:spacing w:after="0"/>
              <w:jc w:val="left"/>
              <w:rPr>
                <w:rFonts w:eastAsia="SimSun"/>
                <w:sz w:val="22"/>
              </w:rPr>
            </w:pPr>
            <w:r w:rsidRPr="001429C5">
              <w:rPr>
                <w:rFonts w:eastAsia="SimSun"/>
                <w:sz w:val="22"/>
              </w:rPr>
              <w:t xml:space="preserve">Attn: </w:t>
            </w:r>
          </w:p>
          <w:p w:rsidRPr="001429C5" w:rsidR="001A7829" w:rsidP="001429C5" w:rsidRDefault="001A7829" w14:paraId="3CACBCB4" w14:textId="0BCBA1F6">
            <w:pPr>
              <w:widowControl w:val="0"/>
              <w:spacing w:after="0"/>
              <w:jc w:val="left"/>
              <w:rPr>
                <w:rFonts w:eastAsia="SimSun"/>
                <w:sz w:val="22"/>
              </w:rPr>
            </w:pPr>
            <w:r w:rsidRPr="001429C5">
              <w:rPr>
                <w:rFonts w:eastAsia="SimSun"/>
                <w:sz w:val="22"/>
              </w:rPr>
              <w:t>Phone:</w:t>
            </w:r>
          </w:p>
          <w:p w:rsidRPr="001429C5" w:rsidR="001A7829" w:rsidP="001429C5" w:rsidRDefault="001A7829" w14:paraId="2A0A6AED" w14:textId="40AA8766">
            <w:pPr>
              <w:widowControl w:val="0"/>
              <w:spacing w:after="0" w:line="240" w:lineRule="auto"/>
              <w:jc w:val="left"/>
              <w:rPr>
                <w:rFonts w:eastAsia="SimSun"/>
                <w:sz w:val="22"/>
              </w:rPr>
            </w:pPr>
            <w:r w:rsidRPr="001429C5">
              <w:rPr>
                <w:rFonts w:eastAsia="SimSun"/>
                <w:sz w:val="22"/>
              </w:rPr>
              <w:t>E-mail:</w:t>
            </w:r>
          </w:p>
        </w:tc>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6CB4CB67" w14:textId="77777777">
            <w:pPr>
              <w:spacing w:after="0" w:line="240" w:lineRule="auto"/>
              <w:rPr>
                <w:b/>
                <w:sz w:val="22"/>
              </w:rPr>
            </w:pPr>
            <w:r w:rsidRPr="001429C5">
              <w:rPr>
                <w:b/>
                <w:sz w:val="22"/>
              </w:rPr>
              <w:t>Invoices:</w:t>
            </w:r>
          </w:p>
          <w:p w:rsidRPr="001429C5" w:rsidR="001A7829" w:rsidP="001429C5" w:rsidRDefault="001A7829" w14:paraId="6EEC2F4B" w14:textId="630F5E24">
            <w:pPr>
              <w:spacing w:after="0" w:line="240" w:lineRule="auto"/>
              <w:rPr>
                <w:sz w:val="22"/>
              </w:rPr>
            </w:pPr>
            <w:r w:rsidRPr="001429C5">
              <w:rPr>
                <w:sz w:val="22"/>
              </w:rPr>
              <w:t xml:space="preserve">Attn: </w:t>
            </w:r>
          </w:p>
          <w:p w:rsidRPr="001429C5" w:rsidR="001A7829" w:rsidP="001429C5" w:rsidRDefault="001A7829" w14:paraId="75DF3A44" w14:textId="52C21F5F">
            <w:pPr>
              <w:spacing w:after="0" w:line="240" w:lineRule="auto"/>
              <w:rPr>
                <w:sz w:val="22"/>
              </w:rPr>
            </w:pPr>
            <w:r w:rsidRPr="001429C5">
              <w:rPr>
                <w:sz w:val="22"/>
              </w:rPr>
              <w:t>Phone:</w:t>
            </w:r>
          </w:p>
          <w:p w:rsidRPr="001429C5" w:rsidR="001A7829" w:rsidP="001429C5" w:rsidRDefault="001A7829" w14:paraId="0FCB43CF" w14:textId="49C3D1B9">
            <w:pPr>
              <w:widowControl w:val="0"/>
              <w:spacing w:after="0" w:line="240" w:lineRule="auto"/>
              <w:jc w:val="left"/>
              <w:rPr>
                <w:sz w:val="22"/>
              </w:rPr>
            </w:pPr>
            <w:r w:rsidRPr="001429C5">
              <w:rPr>
                <w:sz w:val="22"/>
              </w:rPr>
              <w:t>E-mail:</w:t>
            </w:r>
          </w:p>
        </w:tc>
      </w:tr>
      <w:tr w:rsidR="001A7829" w:rsidTr="001429C5" w14:paraId="607916EA" w14:textId="77777777">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18F3D6C9" w14:textId="77777777">
            <w:pPr>
              <w:widowControl w:val="0"/>
              <w:spacing w:after="0"/>
              <w:jc w:val="left"/>
              <w:rPr>
                <w:rFonts w:eastAsia="SimSun"/>
                <w:b/>
                <w:sz w:val="22"/>
              </w:rPr>
            </w:pPr>
            <w:r w:rsidRPr="001429C5">
              <w:rPr>
                <w:rFonts w:eastAsia="SimSun"/>
                <w:b/>
                <w:sz w:val="22"/>
              </w:rPr>
              <w:t>Scheduling:</w:t>
            </w:r>
          </w:p>
          <w:p w:rsidRPr="001429C5" w:rsidR="001A7829" w:rsidP="001429C5" w:rsidRDefault="001A7829" w14:paraId="5D83A04E" w14:textId="78517E8B">
            <w:pPr>
              <w:widowControl w:val="0"/>
              <w:spacing w:after="0"/>
              <w:jc w:val="left"/>
              <w:rPr>
                <w:rFonts w:eastAsia="SimSun"/>
                <w:sz w:val="22"/>
              </w:rPr>
            </w:pPr>
            <w:r w:rsidRPr="001429C5">
              <w:rPr>
                <w:rFonts w:eastAsia="SimSun"/>
                <w:sz w:val="22"/>
              </w:rPr>
              <w:t>Attn:</w:t>
            </w:r>
          </w:p>
          <w:p w:rsidRPr="001429C5" w:rsidR="001A7829" w:rsidP="001429C5" w:rsidRDefault="001A7829" w14:paraId="1DA9AE86" w14:textId="6970A09E">
            <w:pPr>
              <w:widowControl w:val="0"/>
              <w:spacing w:after="0"/>
              <w:jc w:val="left"/>
              <w:rPr>
                <w:rFonts w:eastAsia="SimSun"/>
                <w:sz w:val="22"/>
              </w:rPr>
            </w:pPr>
            <w:r w:rsidRPr="001429C5">
              <w:rPr>
                <w:rFonts w:eastAsia="SimSun"/>
                <w:sz w:val="22"/>
              </w:rPr>
              <w:t>Phone:</w:t>
            </w:r>
          </w:p>
          <w:p w:rsidRPr="001429C5" w:rsidR="001A7829" w:rsidP="001429C5" w:rsidRDefault="00F94626" w14:paraId="7B36BF8D" w14:textId="7B970201">
            <w:pPr>
              <w:widowControl w:val="0"/>
              <w:spacing w:after="0" w:line="240" w:lineRule="auto"/>
              <w:jc w:val="left"/>
              <w:rPr>
                <w:rFonts w:eastAsia="SimSun"/>
                <w:sz w:val="22"/>
              </w:rPr>
            </w:pPr>
            <w:r>
              <w:t>Email:</w:t>
            </w:r>
          </w:p>
        </w:tc>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7E5F6DDE" w14:textId="0D9BB665">
            <w:pPr>
              <w:spacing w:after="0" w:line="240" w:lineRule="auto"/>
              <w:rPr>
                <w:rFonts w:eastAsia="SimSun"/>
                <w:b/>
                <w:sz w:val="22"/>
              </w:rPr>
            </w:pPr>
            <w:r w:rsidRPr="001429C5">
              <w:rPr>
                <w:rFonts w:eastAsia="SimSun"/>
                <w:b/>
                <w:sz w:val="22"/>
              </w:rPr>
              <w:t>Scheduling:</w:t>
            </w:r>
          </w:p>
          <w:p w:rsidRPr="001429C5" w:rsidR="001A7829" w:rsidP="001429C5" w:rsidRDefault="001A7829" w14:paraId="2E06E259" w14:textId="77777777">
            <w:pPr>
              <w:spacing w:after="0" w:line="240" w:lineRule="auto"/>
              <w:rPr>
                <w:rFonts w:eastAsia="SimSun"/>
                <w:sz w:val="22"/>
              </w:rPr>
            </w:pPr>
            <w:r w:rsidRPr="001429C5">
              <w:rPr>
                <w:rFonts w:eastAsia="SimSun"/>
                <w:sz w:val="22"/>
              </w:rPr>
              <w:t>Attn:</w:t>
            </w:r>
          </w:p>
          <w:p w:rsidRPr="001429C5" w:rsidR="001A7829" w:rsidP="001429C5" w:rsidRDefault="001A7829" w14:paraId="59263E2E" w14:textId="77777777">
            <w:pPr>
              <w:spacing w:after="0" w:line="240" w:lineRule="auto"/>
              <w:rPr>
                <w:rFonts w:eastAsia="SimSun"/>
                <w:sz w:val="22"/>
              </w:rPr>
            </w:pPr>
            <w:r w:rsidRPr="001429C5">
              <w:rPr>
                <w:rFonts w:eastAsia="SimSun"/>
                <w:sz w:val="22"/>
              </w:rPr>
              <w:t>Phone:</w:t>
            </w:r>
          </w:p>
          <w:p w:rsidRPr="001429C5" w:rsidR="001A7829" w:rsidP="001429C5" w:rsidRDefault="00F94626" w14:paraId="2B2C605A" w14:textId="2DF4FC82">
            <w:pPr>
              <w:widowControl w:val="0"/>
              <w:spacing w:after="0" w:line="240" w:lineRule="auto"/>
              <w:jc w:val="left"/>
              <w:rPr>
                <w:rFonts w:eastAsia="SimSun"/>
                <w:sz w:val="22"/>
              </w:rPr>
            </w:pPr>
            <w:bookmarkStart w:name="_cp_text_1_1040" w:id="1392"/>
            <w:r>
              <w:t>Email</w:t>
            </w:r>
            <w:bookmarkEnd w:id="1392"/>
            <w:r w:rsidRPr="001429C5" w:rsidR="001A7829">
              <w:rPr>
                <w:rFonts w:eastAsia="SimSun"/>
                <w:sz w:val="22"/>
              </w:rPr>
              <w:t>:</w:t>
            </w:r>
          </w:p>
        </w:tc>
      </w:tr>
      <w:tr w:rsidR="001A7829" w:rsidTr="001429C5" w14:paraId="2ED1FB70" w14:textId="77777777">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15D1E23E" w14:textId="77777777">
            <w:pPr>
              <w:widowControl w:val="0"/>
              <w:spacing w:after="0"/>
              <w:jc w:val="left"/>
              <w:rPr>
                <w:rFonts w:eastAsia="SimSun"/>
                <w:b/>
                <w:sz w:val="22"/>
              </w:rPr>
            </w:pPr>
            <w:r w:rsidRPr="001429C5">
              <w:rPr>
                <w:rFonts w:eastAsia="SimSun"/>
                <w:b/>
                <w:sz w:val="22"/>
              </w:rPr>
              <w:t>Confirmations:</w:t>
            </w:r>
          </w:p>
          <w:p w:rsidRPr="001429C5" w:rsidR="001A7829" w:rsidP="001A7829" w:rsidRDefault="001A7829" w14:paraId="2FE123D7" w14:textId="04B665BF">
            <w:pPr>
              <w:spacing w:after="0"/>
              <w:jc w:val="left"/>
              <w:rPr>
                <w:rFonts w:eastAsia="SimSun"/>
                <w:color w:val="000000"/>
                <w:sz w:val="22"/>
              </w:rPr>
            </w:pPr>
            <w:r w:rsidRPr="001429C5">
              <w:rPr>
                <w:rFonts w:eastAsia="SimSun"/>
                <w:color w:val="000000"/>
                <w:sz w:val="22"/>
              </w:rPr>
              <w:t>Attn:</w:t>
            </w:r>
          </w:p>
          <w:p w:rsidRPr="001429C5" w:rsidR="001A7829" w:rsidP="001A7829" w:rsidRDefault="001A7829" w14:paraId="6B28B53C" w14:textId="6469F852">
            <w:pPr>
              <w:spacing w:after="0"/>
              <w:jc w:val="left"/>
              <w:rPr>
                <w:rFonts w:eastAsia="SimSun"/>
                <w:sz w:val="22"/>
              </w:rPr>
            </w:pPr>
            <w:r w:rsidRPr="001429C5">
              <w:rPr>
                <w:rFonts w:eastAsia="SimSun"/>
                <w:color w:val="000000"/>
                <w:sz w:val="22"/>
              </w:rPr>
              <w:t>Phone:</w:t>
            </w:r>
          </w:p>
          <w:p w:rsidRPr="001429C5" w:rsidR="001A7829" w:rsidP="001429C5" w:rsidRDefault="00F94626" w14:paraId="332BC352" w14:textId="2E82B7B1">
            <w:pPr>
              <w:widowControl w:val="0"/>
              <w:spacing w:after="0" w:line="240" w:lineRule="auto"/>
              <w:jc w:val="left"/>
              <w:rPr>
                <w:rFonts w:eastAsia="SimSun"/>
                <w:sz w:val="22"/>
              </w:rPr>
            </w:pPr>
            <w:r>
              <w:t>Email:</w:t>
            </w:r>
          </w:p>
        </w:tc>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30F0EA72" w14:textId="77777777">
            <w:pPr>
              <w:spacing w:after="0" w:line="240" w:lineRule="auto"/>
              <w:rPr>
                <w:rFonts w:eastAsia="SimSun"/>
                <w:sz w:val="22"/>
              </w:rPr>
            </w:pPr>
            <w:r w:rsidRPr="001429C5">
              <w:rPr>
                <w:b/>
                <w:sz w:val="22"/>
              </w:rPr>
              <w:t>Confirmations:</w:t>
            </w:r>
          </w:p>
          <w:p w:rsidR="00F94626" w:rsidP="00F94626" w:rsidRDefault="00F94626" w14:paraId="3F1758E9" w14:textId="77777777">
            <w:pPr>
              <w:spacing w:after="0"/>
              <w:jc w:val="left"/>
            </w:pPr>
            <w:r>
              <w:t>Attn:</w:t>
            </w:r>
          </w:p>
          <w:p w:rsidRPr="001429C5" w:rsidR="001A7829" w:rsidP="001429C5" w:rsidRDefault="001A7829" w14:paraId="43C7D9E7" w14:textId="30A6610B">
            <w:pPr>
              <w:spacing w:after="0" w:line="240" w:lineRule="auto"/>
              <w:rPr>
                <w:rFonts w:eastAsia="SimSun"/>
                <w:sz w:val="22"/>
              </w:rPr>
            </w:pPr>
            <w:r w:rsidRPr="001429C5">
              <w:rPr>
                <w:rFonts w:eastAsia="SimSun"/>
                <w:sz w:val="22"/>
              </w:rPr>
              <w:t>Phone:</w:t>
            </w:r>
          </w:p>
          <w:p w:rsidRPr="001429C5" w:rsidR="001A7829" w:rsidP="001429C5" w:rsidRDefault="00F94626" w14:paraId="64FF3CF2" w14:textId="79E5AB60">
            <w:pPr>
              <w:widowControl w:val="0"/>
              <w:spacing w:after="0" w:line="240" w:lineRule="auto"/>
              <w:jc w:val="left"/>
              <w:rPr>
                <w:rFonts w:eastAsia="SimSun"/>
                <w:sz w:val="22"/>
              </w:rPr>
            </w:pPr>
            <w:bookmarkStart w:name="_cp_text_1_1044" w:id="1393"/>
            <w:r>
              <w:t>Email:</w:t>
            </w:r>
            <w:bookmarkEnd w:id="1393"/>
          </w:p>
        </w:tc>
      </w:tr>
      <w:tr w:rsidR="001A7829" w:rsidTr="001429C5" w14:paraId="07431AFA" w14:textId="77777777">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A7829" w:rsidRDefault="001A7829" w14:paraId="5F08B2DE" w14:textId="77777777">
            <w:pPr>
              <w:spacing w:after="0"/>
              <w:jc w:val="left"/>
              <w:rPr>
                <w:rFonts w:eastAsia="SimSun"/>
                <w:b/>
                <w:color w:val="000000"/>
                <w:sz w:val="22"/>
              </w:rPr>
            </w:pPr>
            <w:r w:rsidRPr="001429C5">
              <w:rPr>
                <w:rFonts w:eastAsia="SimSun"/>
                <w:b/>
                <w:color w:val="000000"/>
                <w:sz w:val="22"/>
              </w:rPr>
              <w:t xml:space="preserve">Payments: </w:t>
            </w:r>
          </w:p>
          <w:p w:rsidRPr="001429C5" w:rsidR="001A7829" w:rsidP="001A7829" w:rsidRDefault="001A7829" w14:paraId="6BC2E243" w14:textId="1E8D313D">
            <w:pPr>
              <w:spacing w:after="0"/>
              <w:jc w:val="left"/>
              <w:rPr>
                <w:rFonts w:eastAsia="SimSun"/>
                <w:color w:val="000000"/>
                <w:sz w:val="22"/>
              </w:rPr>
            </w:pPr>
            <w:r w:rsidRPr="001429C5">
              <w:rPr>
                <w:rFonts w:eastAsia="SimSun"/>
                <w:color w:val="000000"/>
                <w:sz w:val="22"/>
              </w:rPr>
              <w:t>Attn:</w:t>
            </w:r>
          </w:p>
          <w:p w:rsidRPr="001429C5" w:rsidR="001A7829" w:rsidP="001A7829" w:rsidRDefault="001A7829" w14:paraId="2E6F0898" w14:textId="45DD5022">
            <w:pPr>
              <w:spacing w:after="0"/>
              <w:jc w:val="left"/>
              <w:rPr>
                <w:rFonts w:eastAsia="SimSun"/>
                <w:sz w:val="22"/>
              </w:rPr>
            </w:pPr>
            <w:r w:rsidRPr="001429C5">
              <w:rPr>
                <w:rFonts w:eastAsia="SimSun"/>
                <w:color w:val="000000"/>
                <w:sz w:val="22"/>
              </w:rPr>
              <w:t>Phone:</w:t>
            </w:r>
          </w:p>
          <w:p w:rsidRPr="001429C5" w:rsidR="001A7829" w:rsidP="001429C5" w:rsidRDefault="001A7829" w14:paraId="7DCEC6AC" w14:textId="097AE2F9">
            <w:pPr>
              <w:widowControl w:val="0"/>
              <w:spacing w:after="0" w:line="240" w:lineRule="auto"/>
              <w:jc w:val="left"/>
              <w:rPr>
                <w:rFonts w:eastAsia="SimSun"/>
                <w:sz w:val="22"/>
              </w:rPr>
            </w:pPr>
            <w:r w:rsidRPr="001429C5">
              <w:rPr>
                <w:rFonts w:eastAsia="SimSun"/>
                <w:color w:val="000000"/>
                <w:sz w:val="22"/>
              </w:rPr>
              <w:t>E-mail:</w:t>
            </w:r>
          </w:p>
        </w:tc>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00A8B06C" w14:textId="77777777">
            <w:pPr>
              <w:spacing w:after="0" w:line="240" w:lineRule="auto"/>
              <w:rPr>
                <w:rFonts w:eastAsia="MS Mincho"/>
                <w:b/>
                <w:sz w:val="22"/>
              </w:rPr>
            </w:pPr>
            <w:r w:rsidRPr="001429C5">
              <w:rPr>
                <w:rFonts w:eastAsia="SimSun"/>
                <w:b/>
                <w:sz w:val="22"/>
              </w:rPr>
              <w:t xml:space="preserve">Payments: </w:t>
            </w:r>
          </w:p>
          <w:p w:rsidRPr="001429C5" w:rsidR="001A7829" w:rsidP="001429C5" w:rsidRDefault="001A7829" w14:paraId="6284BD21" w14:textId="22E37FB7">
            <w:pPr>
              <w:spacing w:after="0" w:line="240" w:lineRule="auto"/>
              <w:rPr>
                <w:sz w:val="22"/>
              </w:rPr>
            </w:pPr>
            <w:r w:rsidRPr="001429C5">
              <w:rPr>
                <w:sz w:val="22"/>
              </w:rPr>
              <w:t>Attn:</w:t>
            </w:r>
          </w:p>
          <w:p w:rsidRPr="001429C5" w:rsidR="001A7829" w:rsidP="001429C5" w:rsidRDefault="001A7829" w14:paraId="1958870A" w14:textId="7A810432">
            <w:pPr>
              <w:spacing w:after="0" w:line="240" w:lineRule="auto"/>
              <w:rPr>
                <w:sz w:val="22"/>
              </w:rPr>
            </w:pPr>
            <w:r w:rsidRPr="001429C5">
              <w:rPr>
                <w:sz w:val="22"/>
              </w:rPr>
              <w:t>Phone:</w:t>
            </w:r>
          </w:p>
          <w:p w:rsidRPr="001429C5" w:rsidR="001A7829" w:rsidP="001429C5" w:rsidRDefault="001A7829" w14:paraId="744146B9" w14:textId="1E94B056">
            <w:pPr>
              <w:widowControl w:val="0"/>
              <w:spacing w:after="0" w:line="240" w:lineRule="auto"/>
              <w:jc w:val="left"/>
              <w:rPr>
                <w:sz w:val="22"/>
              </w:rPr>
            </w:pPr>
            <w:r w:rsidRPr="001429C5">
              <w:rPr>
                <w:sz w:val="22"/>
              </w:rPr>
              <w:t>E-mail:</w:t>
            </w:r>
          </w:p>
        </w:tc>
      </w:tr>
      <w:tr w:rsidR="001A7829" w:rsidTr="001429C5" w14:paraId="126839D4" w14:textId="77777777">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A7829" w:rsidRDefault="001A7829" w14:paraId="43D2829D" w14:textId="77777777">
            <w:pPr>
              <w:spacing w:after="0"/>
              <w:jc w:val="left"/>
              <w:rPr>
                <w:rFonts w:eastAsia="SimSun"/>
                <w:b/>
                <w:color w:val="000000"/>
                <w:sz w:val="22"/>
              </w:rPr>
            </w:pPr>
            <w:r w:rsidRPr="001429C5">
              <w:rPr>
                <w:rFonts w:eastAsia="SimSun"/>
                <w:b/>
                <w:color w:val="000000"/>
                <w:sz w:val="22"/>
              </w:rPr>
              <w:t>Wire Transfer:</w:t>
            </w:r>
          </w:p>
          <w:p w:rsidRPr="001429C5" w:rsidR="001A7829" w:rsidP="001A7829" w:rsidRDefault="001A7829" w14:paraId="7DE9A4B0" w14:textId="16410FA2">
            <w:pPr>
              <w:spacing w:after="0"/>
              <w:jc w:val="left"/>
              <w:rPr>
                <w:rFonts w:eastAsia="SimSun"/>
                <w:color w:val="000000"/>
                <w:sz w:val="22"/>
              </w:rPr>
            </w:pPr>
            <w:r w:rsidRPr="001429C5">
              <w:rPr>
                <w:rFonts w:eastAsia="SimSun"/>
                <w:color w:val="000000"/>
                <w:sz w:val="22"/>
              </w:rPr>
              <w:t>BNK:</w:t>
            </w:r>
            <w:r w:rsidRPr="001429C5">
              <w:rPr>
                <w:rFonts w:eastAsia="SimSun"/>
                <w:color w:val="000000"/>
                <w:sz w:val="22"/>
              </w:rPr>
              <w:tab/>
            </w:r>
          </w:p>
          <w:p w:rsidRPr="001429C5" w:rsidR="001A7829" w:rsidP="001A7829" w:rsidRDefault="001A7829" w14:paraId="075FE41C" w14:textId="590178CA">
            <w:pPr>
              <w:spacing w:after="0"/>
              <w:jc w:val="left"/>
              <w:rPr>
                <w:rFonts w:eastAsia="SimSun"/>
                <w:color w:val="000000"/>
                <w:sz w:val="22"/>
              </w:rPr>
            </w:pPr>
            <w:r w:rsidRPr="001429C5">
              <w:rPr>
                <w:rFonts w:eastAsia="SimSun"/>
                <w:color w:val="000000"/>
                <w:sz w:val="22"/>
              </w:rPr>
              <w:t>ABA:</w:t>
            </w:r>
            <w:r w:rsidRPr="001429C5">
              <w:rPr>
                <w:rFonts w:eastAsia="SimSun"/>
                <w:color w:val="000000"/>
                <w:sz w:val="22"/>
              </w:rPr>
              <w:tab/>
            </w:r>
          </w:p>
          <w:p w:rsidRPr="001429C5" w:rsidR="001A7829" w:rsidP="001429C5" w:rsidRDefault="001A7829" w14:paraId="43A3635F" w14:textId="2883CD67">
            <w:pPr>
              <w:widowControl w:val="0"/>
              <w:spacing w:after="0" w:line="240" w:lineRule="auto"/>
              <w:jc w:val="left"/>
              <w:rPr>
                <w:rFonts w:eastAsia="SimSun"/>
                <w:sz w:val="22"/>
              </w:rPr>
            </w:pPr>
            <w:r w:rsidRPr="001429C5">
              <w:rPr>
                <w:rFonts w:eastAsia="SimSun"/>
                <w:color w:val="000000"/>
                <w:sz w:val="22"/>
              </w:rPr>
              <w:t>ACCT:</w:t>
            </w:r>
            <w:r w:rsidRPr="001429C5">
              <w:rPr>
                <w:rFonts w:eastAsia="SimSun"/>
                <w:color w:val="000000"/>
                <w:sz w:val="22"/>
              </w:rPr>
              <w:tab/>
            </w:r>
          </w:p>
        </w:tc>
        <w:tc>
          <w:tcPr>
            <w:tcW w:w="478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1429C5" w:rsidR="001A7829" w:rsidP="001429C5" w:rsidRDefault="001A7829" w14:paraId="6E28021C" w14:textId="77777777">
            <w:pPr>
              <w:spacing w:after="0" w:line="240" w:lineRule="auto"/>
              <w:rPr>
                <w:rFonts w:eastAsia="SimSun"/>
                <w:sz w:val="22"/>
              </w:rPr>
            </w:pPr>
            <w:r w:rsidRPr="001429C5">
              <w:rPr>
                <w:b/>
                <w:sz w:val="22"/>
              </w:rPr>
              <w:t>Wire Transfer:</w:t>
            </w:r>
          </w:p>
          <w:p w:rsidRPr="001429C5" w:rsidR="001A7829" w:rsidP="001429C5" w:rsidRDefault="001A7829" w14:paraId="0FE5DAC5" w14:textId="636BB119">
            <w:pPr>
              <w:spacing w:after="0" w:line="240" w:lineRule="auto"/>
              <w:rPr>
                <w:rFonts w:eastAsia="SimSun"/>
                <w:sz w:val="22"/>
              </w:rPr>
            </w:pPr>
            <w:r w:rsidRPr="001429C5">
              <w:rPr>
                <w:rFonts w:eastAsia="SimSun"/>
                <w:sz w:val="22"/>
              </w:rPr>
              <w:t>BNK:</w:t>
            </w:r>
            <w:r w:rsidRPr="001429C5">
              <w:rPr>
                <w:rFonts w:eastAsia="SimSun"/>
                <w:sz w:val="22"/>
              </w:rPr>
              <w:tab/>
            </w:r>
          </w:p>
          <w:p w:rsidRPr="001429C5" w:rsidR="001A7829" w:rsidP="001429C5" w:rsidRDefault="001A7829" w14:paraId="00066EF1" w14:textId="3575ED44">
            <w:pPr>
              <w:spacing w:after="0" w:line="240" w:lineRule="auto"/>
              <w:rPr>
                <w:rFonts w:eastAsia="SimSun"/>
                <w:sz w:val="22"/>
              </w:rPr>
            </w:pPr>
            <w:r w:rsidRPr="001429C5">
              <w:rPr>
                <w:rFonts w:eastAsia="SimSun"/>
                <w:sz w:val="22"/>
              </w:rPr>
              <w:t>ABA:</w:t>
            </w:r>
            <w:r w:rsidRPr="001429C5">
              <w:rPr>
                <w:rFonts w:eastAsia="SimSun"/>
                <w:sz w:val="22"/>
              </w:rPr>
              <w:tab/>
            </w:r>
          </w:p>
          <w:p w:rsidRPr="001429C5" w:rsidR="001A7829" w:rsidP="001429C5" w:rsidRDefault="001A7829" w14:paraId="11DACFF2" w14:textId="382DD875">
            <w:pPr>
              <w:widowControl w:val="0"/>
              <w:spacing w:after="0" w:line="240" w:lineRule="auto"/>
              <w:jc w:val="left"/>
              <w:rPr>
                <w:rFonts w:eastAsia="SimSun"/>
                <w:sz w:val="22"/>
              </w:rPr>
            </w:pPr>
            <w:r w:rsidRPr="001429C5">
              <w:rPr>
                <w:rFonts w:eastAsia="SimSun"/>
                <w:sz w:val="22"/>
              </w:rPr>
              <w:t>ACCT:</w:t>
            </w:r>
            <w:bookmarkStart w:name="_cp_text_1_1050" w:id="1394"/>
            <w:r w:rsidRPr="001429C5">
              <w:rPr>
                <w:sz w:val="22"/>
              </w:rPr>
              <w:tab/>
            </w:r>
            <w:bookmarkEnd w:id="1394"/>
          </w:p>
        </w:tc>
      </w:tr>
      <w:bookmarkEnd w:id="1388"/>
      <w:bookmarkEnd w:id="1390"/>
    </w:tbl>
    <w:p w:rsidR="00B81173" w:rsidP="001429C5" w:rsidRDefault="00B81173" w14:paraId="5CC99BE0" w14:textId="77777777">
      <w:pPr>
        <w:widowControl w:val="0"/>
        <w:spacing w:after="0" w:line="240" w:lineRule="auto"/>
        <w:jc w:val="left"/>
        <w:rPr>
          <w:rFonts w:eastAsia="SimSun" w:cs="Calibri"/>
          <w:szCs w:val="24"/>
        </w:rPr>
      </w:pPr>
    </w:p>
    <w:p w:rsidRPr="0045323F" w:rsidR="00B81173" w:rsidP="001A214F" w:rsidRDefault="00B81173" w14:paraId="3D6DD557" w14:textId="77777777">
      <w:pPr>
        <w:pStyle w:val="BodyText"/>
        <w:widowControl w:val="0"/>
        <w:spacing w:line="240" w:lineRule="auto"/>
        <w:jc w:val="both"/>
        <w:rPr>
          <w:rFonts w:eastAsia="SimSun"/>
          <w:b/>
          <w:sz w:val="24"/>
          <w:u w:val="single"/>
        </w:rPr>
      </w:pPr>
    </w:p>
    <w:p w:rsidR="00B81173" w:rsidP="0045323F" w:rsidRDefault="00B81173" w14:paraId="399E32D6" w14:textId="77777777">
      <w:pPr>
        <w:spacing w:line="240" w:lineRule="auto"/>
        <w:jc w:val="center"/>
        <w:rPr>
          <w:rFonts w:eastAsia="SimSun" w:cs="Calibri"/>
          <w:b/>
          <w:szCs w:val="24"/>
        </w:rPr>
      </w:pPr>
    </w:p>
    <w:p w:rsidR="00B81173" w:rsidP="0045323F" w:rsidRDefault="00B81173" w14:paraId="0511197B" w14:textId="77777777">
      <w:pPr>
        <w:spacing w:line="240" w:lineRule="auto"/>
        <w:jc w:val="center"/>
        <w:rPr>
          <w:rFonts w:eastAsia="SimSun" w:cs="Calibri"/>
          <w:b/>
          <w:szCs w:val="24"/>
        </w:rPr>
        <w:sectPr w:rsidR="00B81173" w:rsidSect="005F2746">
          <w:headerReference w:type="default" r:id="rId135"/>
          <w:footerReference w:type="default" r:id="rId136"/>
          <w:headerReference w:type="first" r:id="rId137"/>
          <w:footerReference w:type="first" r:id="rId138"/>
          <w:pgSz w:w="12240" w:h="15840" w:orient="portrait"/>
          <w:pgMar w:top="1440" w:right="1440" w:bottom="1440" w:left="1440" w:header="720" w:footer="720" w:gutter="0"/>
          <w:pgNumType w:start="1"/>
          <w:cols w:space="720"/>
          <w:titlePg/>
        </w:sectPr>
      </w:pPr>
    </w:p>
    <w:p w:rsidR="00B81173" w:rsidP="0045323F" w:rsidRDefault="005C7822" w14:paraId="7C0B4013" w14:textId="77777777">
      <w:pPr>
        <w:spacing w:line="240" w:lineRule="auto"/>
        <w:jc w:val="center"/>
        <w:rPr>
          <w:rFonts w:eastAsia="SimSun" w:cs="Calibri"/>
          <w:b/>
          <w:szCs w:val="24"/>
        </w:rPr>
      </w:pPr>
      <w:r>
        <w:rPr>
          <w:rFonts w:eastAsia="SimSun" w:cs="Calibri"/>
          <w:b/>
          <w:szCs w:val="24"/>
        </w:rPr>
        <w:t>EXHIBIT O</w:t>
      </w:r>
    </w:p>
    <w:p w:rsidRPr="0045323F" w:rsidR="00B81173" w:rsidP="0045323F" w:rsidRDefault="005C7822" w14:paraId="56A6022D" w14:textId="77777777">
      <w:pPr>
        <w:spacing w:line="240" w:lineRule="auto"/>
        <w:jc w:val="center"/>
        <w:rPr>
          <w:rFonts w:eastAsia="SimSun"/>
        </w:rPr>
      </w:pPr>
      <w:r>
        <w:rPr>
          <w:rFonts w:eastAsia="SimSun" w:cs="Calibri"/>
          <w:b/>
          <w:szCs w:val="24"/>
        </w:rPr>
        <w:t>STORAGE CAPACITY TESTS</w:t>
      </w:r>
    </w:p>
    <w:p w:rsidR="00B81173" w:rsidP="0045323F" w:rsidRDefault="005C7822" w14:paraId="39AE5A21" w14:textId="77777777">
      <w:pPr>
        <w:spacing w:line="240" w:lineRule="auto"/>
        <w:rPr>
          <w:rFonts w:eastAsia="SimSun" w:cs="Calibri"/>
          <w:b/>
          <w:szCs w:val="24"/>
          <w:u w:val="single"/>
        </w:rPr>
      </w:pPr>
      <w:r>
        <w:rPr>
          <w:rFonts w:eastAsia="SimSun" w:cs="Calibri"/>
          <w:b/>
          <w:szCs w:val="24"/>
          <w:u w:val="single"/>
        </w:rPr>
        <w:t>Storage Capacity Test Notice and Frequency</w:t>
      </w:r>
    </w:p>
    <w:p w:rsidR="00B81173" w:rsidP="009176B0" w:rsidRDefault="005C7822" w14:paraId="70C47F66" w14:textId="10A774A8">
      <w:pPr>
        <w:pStyle w:val="Level8"/>
        <w:numPr>
          <w:ilvl w:val="0"/>
          <w:numId w:val="45"/>
        </w:numPr>
        <w:tabs>
          <w:tab w:val="clear" w:pos="2160"/>
        </w:tabs>
        <w:spacing w:line="240" w:lineRule="auto"/>
        <w:ind w:firstLine="720"/>
        <w:rPr>
          <w:rFonts w:cs="Calibri"/>
          <w:szCs w:val="24"/>
        </w:rPr>
      </w:pPr>
      <w:r>
        <w:rPr>
          <w:rFonts w:cs="Calibri"/>
          <w:szCs w:val="24"/>
          <w:u w:val="single"/>
        </w:rPr>
        <w:t>Commercial Operation Storage Capacity Test(s)</w:t>
      </w:r>
      <w:r>
        <w:rPr>
          <w:rFonts w:cs="Calibri"/>
          <w:szCs w:val="24"/>
        </w:rPr>
        <w:t xml:space="preserve">. Upon no less than ten (10) Business Days prior Notice to Buyer, Seller shall schedule and complete a Commercial Operation Storage Capacity Test prior to the Commercial Operation Date. Such initial Commercial Operation Storage Capacity Test </w:t>
      </w:r>
      <w:bookmarkStart w:name="_Hlk35855216" w:id="1396"/>
      <w:r>
        <w:rPr>
          <w:rFonts w:cs="Calibri"/>
          <w:szCs w:val="24"/>
        </w:rPr>
        <w:t xml:space="preserve">(and any subsequent Commercial Operation Storage Capacity Test permitted in accordance with </w:t>
      </w:r>
      <w:r>
        <w:rPr>
          <w:rFonts w:cs="Calibri"/>
          <w:szCs w:val="24"/>
          <w:u w:val="single"/>
        </w:rPr>
        <w:t>Exhibit B</w:t>
      </w:r>
      <w:r>
        <w:rPr>
          <w:rFonts w:cs="Calibri"/>
          <w:szCs w:val="24"/>
        </w:rPr>
        <w:t>)</w:t>
      </w:r>
      <w:bookmarkEnd w:id="1396"/>
      <w:r>
        <w:rPr>
          <w:rFonts w:cs="Calibri"/>
          <w:szCs w:val="24"/>
        </w:rPr>
        <w:t xml:space="preserve"> shall be performed in accordance with this </w:t>
      </w:r>
      <w:r>
        <w:rPr>
          <w:rFonts w:cs="Calibri"/>
          <w:szCs w:val="24"/>
          <w:u w:val="single"/>
        </w:rPr>
        <w:t>Exhibit O</w:t>
      </w:r>
      <w:r>
        <w:rPr>
          <w:rFonts w:cs="Calibri"/>
          <w:szCs w:val="24"/>
        </w:rPr>
        <w:t xml:space="preserve"> and shall establish the Installed Storage Capacity hereunder based on the actual capacity and capabilities of the Storage Facility determined by such Commercial Operation Storage Capacity Test(s).</w:t>
      </w:r>
    </w:p>
    <w:p w:rsidR="00B81173" w:rsidP="009176B0" w:rsidRDefault="005C7822" w14:paraId="3D585CF9" w14:textId="20623E79">
      <w:pPr>
        <w:pStyle w:val="Level8"/>
        <w:numPr>
          <w:ilvl w:val="0"/>
          <w:numId w:val="45"/>
        </w:numPr>
        <w:tabs>
          <w:tab w:val="clear" w:pos="2160"/>
        </w:tabs>
        <w:spacing w:line="240" w:lineRule="auto"/>
        <w:ind w:firstLine="720"/>
        <w:rPr>
          <w:rFonts w:cs="Calibri"/>
          <w:szCs w:val="24"/>
        </w:rPr>
      </w:pPr>
      <w:r>
        <w:rPr>
          <w:rFonts w:cs="Calibri"/>
          <w:szCs w:val="24"/>
          <w:u w:val="single"/>
        </w:rPr>
        <w:t>Subsequent Storage Capacity Tests</w:t>
      </w:r>
      <w:r>
        <w:rPr>
          <w:rFonts w:cs="Calibri"/>
          <w:szCs w:val="24"/>
        </w:rPr>
        <w:t>. Following the Commercial Operation Storage Capacity Test(s), at least fifteen (15) days in advance of the start of each Contract Year, upon no less than ten (10) Business Days prior Notice to Buyer, Seller shall schedule and complete a Storage Capacity Test. In addition, Buyer shall have the right to require a retest of the Storage Capacity Test at any time upon no less than five (5) Business Days prior Notice to Seller if Buyer provides data with such Notice reasonably indicating that the then-current Effective Storage Capacity have varied materially from the results of the most recent prior Storage Capacity Test. Seller shall have the right to run a retest of any Storage Capacity Test at any time upon five (5) Business Days’ prior Notice to Buyer (or any shorter period reasonably acceptable to Buyer consistent with Prudent Operating Practice).</w:t>
      </w:r>
      <w:r w:rsidR="00CC0356">
        <w:rPr>
          <w:rFonts w:cs="Calibri"/>
          <w:szCs w:val="24"/>
        </w:rPr>
        <w:t xml:space="preserve"> Seller shall not submit a </w:t>
      </w:r>
      <w:r w:rsidR="00DC57B1">
        <w:rPr>
          <w:rFonts w:cs="Calibri"/>
          <w:szCs w:val="24"/>
        </w:rPr>
        <w:t>Forced O</w:t>
      </w:r>
      <w:r w:rsidR="00CC0356">
        <w:rPr>
          <w:rFonts w:cs="Calibri"/>
          <w:szCs w:val="24"/>
        </w:rPr>
        <w:t>utage</w:t>
      </w:r>
      <w:r w:rsidR="00DC57B1">
        <w:rPr>
          <w:rFonts w:cs="Calibri"/>
          <w:szCs w:val="24"/>
        </w:rPr>
        <w:t xml:space="preserve"> (as defined in the CAISO Tariff)</w:t>
      </w:r>
      <w:r w:rsidR="00CC0356">
        <w:rPr>
          <w:rFonts w:cs="Calibri"/>
          <w:szCs w:val="24"/>
        </w:rPr>
        <w:t xml:space="preserve"> for the Storage Facility in order to conduct any Storage Capacity Tests, but shall</w:t>
      </w:r>
      <w:r w:rsidR="00DC57B1">
        <w:rPr>
          <w:rFonts w:cs="Calibri"/>
          <w:szCs w:val="24"/>
        </w:rPr>
        <w:t xml:space="preserve"> utilize CAISO’s Planned Outage system for conducting all Storage Capacity Tests, unless the Facility is otherwise </w:t>
      </w:r>
      <w:r w:rsidR="00D432CC">
        <w:rPr>
          <w:rFonts w:cs="Calibri"/>
          <w:szCs w:val="24"/>
        </w:rPr>
        <w:t>subject</w:t>
      </w:r>
      <w:r w:rsidR="00DC57B1">
        <w:rPr>
          <w:rFonts w:cs="Calibri"/>
          <w:szCs w:val="24"/>
        </w:rPr>
        <w:t xml:space="preserve"> to a Forced Outage (as defined in this Agreement)</w:t>
      </w:r>
      <w:r w:rsidR="00CC0356">
        <w:rPr>
          <w:rFonts w:cs="Calibri"/>
          <w:szCs w:val="24"/>
        </w:rPr>
        <w:t>.</w:t>
      </w:r>
    </w:p>
    <w:p w:rsidR="00B81173" w:rsidP="009176B0" w:rsidRDefault="005C7822" w14:paraId="01F38C1C" w14:textId="46161C96">
      <w:pPr>
        <w:pStyle w:val="Level8"/>
        <w:numPr>
          <w:ilvl w:val="0"/>
          <w:numId w:val="45"/>
        </w:numPr>
        <w:tabs>
          <w:tab w:val="clear" w:pos="2160"/>
        </w:tabs>
        <w:spacing w:line="240" w:lineRule="auto"/>
        <w:ind w:firstLine="720"/>
        <w:rPr>
          <w:rFonts w:cs="Calibri"/>
          <w:b/>
          <w:szCs w:val="24"/>
          <w:u w:val="single"/>
        </w:rPr>
      </w:pPr>
      <w:r>
        <w:rPr>
          <w:rFonts w:cs="Calibri"/>
          <w:szCs w:val="24"/>
          <w:u w:val="single"/>
        </w:rPr>
        <w:t>Test Results and Re-Setting of Effective Storage Capacity</w:t>
      </w:r>
      <w:r w:rsidR="005A680A">
        <w:t>.</w:t>
      </w:r>
      <w:r>
        <w:rPr>
          <w:rFonts w:cs="Calibri"/>
          <w:szCs w:val="24"/>
        </w:rPr>
        <w:t xml:space="preserve"> No later than five (5) </w:t>
      </w:r>
      <w:bookmarkStart w:name="_cp_text_1_1052" w:id="1397"/>
      <w:r w:rsidR="00D30C51">
        <w:rPr>
          <w:rFonts w:cs="Calibri"/>
          <w:szCs w:val="24"/>
        </w:rPr>
        <w:t xml:space="preserve">Business </w:t>
      </w:r>
      <w:r w:rsidR="00D30C51">
        <w:t>D</w:t>
      </w:r>
      <w:r w:rsidR="005A680A">
        <w:t>ays</w:t>
      </w:r>
      <w:r>
        <w:rPr>
          <w:rFonts w:cs="Calibri"/>
          <w:szCs w:val="24"/>
        </w:rPr>
        <w:t xml:space="preserve"> </w:t>
      </w:r>
      <w:bookmarkEnd w:id="1397"/>
      <w:r>
        <w:rPr>
          <w:rFonts w:cs="Calibri"/>
          <w:szCs w:val="24"/>
        </w:rPr>
        <w:t xml:space="preserve">following any Capacity Test, Seller shall submit a testing report detailing results and findings of the test. The report shall include Storage Facility Meter readings and plant log sheets verifying the operating conditions and output of the Storage Facility. In accordance with Section 4.9(a)(ii) of the Agreement and Part II(I) below, after the Commercial Operation Storage Capacity Test(s), the Effective Storage Capacity (up to, but not in excess of, the Installed Storage Capacity) determined pursuant to such Storage Capacity Test shall become the new Effective Storage Capacity at the beginning of the </w:t>
      </w:r>
      <w:bookmarkStart w:name="_Hlk166599954" w:id="1398"/>
      <w:r w:rsidR="00D73194">
        <w:rPr>
          <w:rFonts w:cs="Calibri"/>
          <w:szCs w:val="24"/>
        </w:rPr>
        <w:t xml:space="preserve">first </w:t>
      </w:r>
      <w:bookmarkEnd w:id="1398"/>
      <w:r>
        <w:rPr>
          <w:rFonts w:cs="Calibri"/>
          <w:szCs w:val="24"/>
        </w:rPr>
        <w:t xml:space="preserve">day </w:t>
      </w:r>
      <w:bookmarkStart w:name="_Hlk166599961" w:id="1399"/>
      <w:r w:rsidR="00D73194">
        <w:rPr>
          <w:rFonts w:cs="Calibri"/>
          <w:szCs w:val="24"/>
        </w:rPr>
        <w:t xml:space="preserve">of the month </w:t>
      </w:r>
      <w:bookmarkEnd w:id="1399"/>
      <w:r>
        <w:rPr>
          <w:rFonts w:cs="Calibri"/>
          <w:szCs w:val="24"/>
        </w:rPr>
        <w:t xml:space="preserve">following the completion of the test for calculating the </w:t>
      </w:r>
      <w:r w:rsidR="009D7183">
        <w:rPr>
          <w:rFonts w:cs="Calibri"/>
          <w:szCs w:val="24"/>
        </w:rPr>
        <w:t>Monthly Capacity Payment</w:t>
      </w:r>
      <w:r>
        <w:rPr>
          <w:rFonts w:cs="Calibri"/>
          <w:szCs w:val="24"/>
        </w:rPr>
        <w:t xml:space="preserve"> and all other purposes under this Agreement.</w:t>
      </w:r>
    </w:p>
    <w:p w:rsidR="00B81173" w:rsidP="0045323F" w:rsidRDefault="005C7822" w14:paraId="7752C4DE" w14:textId="77777777">
      <w:pPr>
        <w:spacing w:line="240" w:lineRule="auto"/>
        <w:jc w:val="left"/>
        <w:rPr>
          <w:rFonts w:eastAsia="SimSun" w:cs="Calibri"/>
          <w:b/>
          <w:szCs w:val="24"/>
          <w:u w:val="single"/>
        </w:rPr>
      </w:pPr>
      <w:r>
        <w:rPr>
          <w:rFonts w:eastAsia="SimSun" w:cs="Calibri"/>
          <w:b/>
          <w:szCs w:val="24"/>
          <w:u w:val="single"/>
        </w:rPr>
        <w:t>Capacity Test Procedures</w:t>
      </w:r>
    </w:p>
    <w:p w:rsidR="00B81173" w:rsidP="0045323F" w:rsidRDefault="005C7822" w14:paraId="3D57696B" w14:textId="77777777">
      <w:pPr>
        <w:keepNext/>
        <w:keepLines/>
        <w:spacing w:line="240" w:lineRule="auto"/>
        <w:rPr>
          <w:rFonts w:eastAsia="SimSun" w:cs="Calibri"/>
          <w:szCs w:val="24"/>
        </w:rPr>
      </w:pPr>
      <w:r>
        <w:rPr>
          <w:rFonts w:eastAsia="SimSun" w:cs="Calibri"/>
          <w:szCs w:val="24"/>
        </w:rPr>
        <w:t>PART I.</w:t>
      </w:r>
      <w:r>
        <w:rPr>
          <w:rFonts w:eastAsia="SimSun" w:cs="Calibri"/>
          <w:szCs w:val="24"/>
        </w:rPr>
        <w:tab/>
      </w:r>
      <w:r>
        <w:rPr>
          <w:rFonts w:eastAsia="SimSun" w:cs="Calibri"/>
          <w:szCs w:val="24"/>
        </w:rPr>
        <w:t>GENERAL.</w:t>
      </w:r>
    </w:p>
    <w:p w:rsidR="00B81173" w:rsidP="009176B0" w:rsidRDefault="005C7822" w14:paraId="5D740683" w14:textId="77777777">
      <w:pPr>
        <w:pStyle w:val="ListParagraph"/>
        <w:widowControl w:val="0"/>
        <w:numPr>
          <w:ilvl w:val="1"/>
          <w:numId w:val="46"/>
        </w:numPr>
        <w:spacing w:line="240" w:lineRule="auto"/>
        <w:ind w:hanging="720"/>
        <w:rPr>
          <w:rFonts w:eastAsia="SimSun" w:cs="Calibri"/>
          <w:szCs w:val="24"/>
        </w:rPr>
      </w:pPr>
      <w:r>
        <w:rPr>
          <w:rFonts w:eastAsia="SimSun" w:cs="Calibri"/>
          <w:szCs w:val="24"/>
        </w:rPr>
        <w:t xml:space="preserve">Each Capacity Test shall be conducted in accordance with Prudent Operating Practices, the Operating Restrictions, and the provisions of this </w:t>
      </w:r>
      <w:r>
        <w:rPr>
          <w:rFonts w:eastAsia="SimSun" w:cs="Calibri"/>
          <w:szCs w:val="24"/>
          <w:u w:val="single"/>
        </w:rPr>
        <w:t>Exhibit O</w:t>
      </w:r>
      <w:r>
        <w:rPr>
          <w:rFonts w:eastAsia="SimSun" w:cs="Calibri"/>
          <w:szCs w:val="24"/>
        </w:rPr>
        <w:t xml:space="preserve">. For ease of reference, a Capacity Test is sometimes referred to in this </w:t>
      </w:r>
      <w:r>
        <w:rPr>
          <w:rFonts w:eastAsia="SimSun" w:cs="Calibri"/>
          <w:szCs w:val="24"/>
          <w:u w:val="single"/>
        </w:rPr>
        <w:t>Exhibit O</w:t>
      </w:r>
      <w:r>
        <w:rPr>
          <w:rFonts w:eastAsia="SimSun" w:cs="Calibri"/>
          <w:szCs w:val="24"/>
        </w:rPr>
        <w:t xml:space="preserve"> as a “</w:t>
      </w:r>
      <w:r>
        <w:rPr>
          <w:rFonts w:eastAsia="SimSun" w:cs="Calibri"/>
          <w:b/>
          <w:szCs w:val="24"/>
          <w:u w:val="single"/>
        </w:rPr>
        <w:t>CT</w:t>
      </w:r>
      <w:r>
        <w:rPr>
          <w:rFonts w:eastAsia="SimSun" w:cs="Calibri"/>
          <w:szCs w:val="24"/>
        </w:rPr>
        <w:t>”. Buyer or its representative may be present for the CT and may, for informational purposes only, use its own metering equipment (at Buyer’s sole cost).</w:t>
      </w:r>
    </w:p>
    <w:p w:rsidR="00B81173" w:rsidP="009176B0" w:rsidRDefault="005C7822" w14:paraId="472AA4DC" w14:textId="77777777">
      <w:pPr>
        <w:pStyle w:val="ListParagraph"/>
        <w:widowControl w:val="0"/>
        <w:numPr>
          <w:ilvl w:val="1"/>
          <w:numId w:val="46"/>
        </w:numPr>
        <w:spacing w:line="240" w:lineRule="auto"/>
        <w:ind w:hanging="720"/>
        <w:rPr>
          <w:rFonts w:eastAsia="SimSun" w:cs="Calibri"/>
          <w:szCs w:val="24"/>
        </w:rPr>
      </w:pPr>
      <w:r>
        <w:rPr>
          <w:rFonts w:eastAsia="SimSun" w:cs="Calibri"/>
          <w:szCs w:val="24"/>
          <w:u w:val="single"/>
        </w:rPr>
        <w:t>Conditions Prior to Testing</w:t>
      </w:r>
      <w:r>
        <w:rPr>
          <w:rFonts w:eastAsia="SimSun" w:cs="Calibri"/>
          <w:szCs w:val="24"/>
        </w:rPr>
        <w:t>.</w:t>
      </w:r>
    </w:p>
    <w:p w:rsidR="00B81173" w:rsidP="009176B0" w:rsidRDefault="005C7822" w14:paraId="4A035A85" w14:textId="77777777">
      <w:pPr>
        <w:pStyle w:val="ArticleL6"/>
        <w:numPr>
          <w:ilvl w:val="0"/>
          <w:numId w:val="49"/>
        </w:numPr>
        <w:tabs>
          <w:tab w:val="clear" w:pos="720"/>
          <w:tab w:val="clear" w:pos="4320"/>
        </w:tabs>
        <w:spacing w:line="240" w:lineRule="auto"/>
        <w:jc w:val="both"/>
        <w:rPr>
          <w:rFonts w:eastAsia="SimSun" w:cs="Calibri"/>
          <w:szCs w:val="24"/>
        </w:rPr>
      </w:pPr>
      <w:r>
        <w:rPr>
          <w:rFonts w:eastAsia="SimSun" w:cs="Calibri"/>
          <w:szCs w:val="24"/>
          <w:u w:val="single"/>
        </w:rPr>
        <w:t>EMS Functionality</w:t>
      </w:r>
      <w:r>
        <w:rPr>
          <w:rFonts w:eastAsia="SimSun" w:cs="Calibri"/>
          <w:szCs w:val="24"/>
        </w:rPr>
        <w:t xml:space="preserve">. The EMS shall be successfully configured to receive </w:t>
      </w:r>
      <w:r>
        <w:rPr>
          <w:rFonts w:eastAsia="SimSun" w:cs="Calibri"/>
          <w:noProof/>
          <w:color w:val="000000"/>
          <w:szCs w:val="24"/>
        </w:rPr>
        <w:t>data</w:t>
      </w:r>
      <w:r>
        <w:rPr>
          <w:rFonts w:eastAsia="SimSun" w:cs="Calibri"/>
          <w:szCs w:val="24"/>
        </w:rPr>
        <w:t xml:space="preserve"> from the Battery Management System (BMS), exchange DNP3 data with the Buyer SCADA device, and transfer data to the database server for the calculation, recording and archiving of data points.</w:t>
      </w:r>
    </w:p>
    <w:p w:rsidR="00B81173" w:rsidP="009176B0" w:rsidRDefault="005C7822" w14:paraId="7DB48EE8" w14:textId="4895F6EE">
      <w:pPr>
        <w:pStyle w:val="ArticleL6"/>
        <w:numPr>
          <w:ilvl w:val="0"/>
          <w:numId w:val="49"/>
        </w:numPr>
        <w:tabs>
          <w:tab w:val="clear" w:pos="720"/>
          <w:tab w:val="clear" w:pos="4320"/>
        </w:tabs>
        <w:spacing w:line="240" w:lineRule="auto"/>
        <w:jc w:val="both"/>
        <w:rPr>
          <w:rFonts w:eastAsia="SimSun" w:cs="Calibri"/>
          <w:szCs w:val="24"/>
        </w:rPr>
      </w:pPr>
      <w:r>
        <w:rPr>
          <w:rFonts w:eastAsia="SimSun" w:cs="Calibri"/>
          <w:szCs w:val="24"/>
          <w:u w:val="single"/>
        </w:rPr>
        <w:t>Communications</w:t>
      </w:r>
      <w:r>
        <w:rPr>
          <w:rFonts w:eastAsia="SimSun" w:cs="Calibri"/>
          <w:szCs w:val="24"/>
        </w:rPr>
        <w:t>. The Remote Terminal Unit (RTU) testing should be successfully completed prior to any testing. The interface between</w:t>
      </w:r>
      <w:r w:rsidR="00EF3102">
        <w:rPr>
          <w:rFonts w:eastAsia="SimSun" w:cs="Calibri"/>
          <w:szCs w:val="24"/>
        </w:rPr>
        <w:t xml:space="preserve"> Buyer’s</w:t>
      </w:r>
      <w:bookmarkStart w:name="_cp_text_1_1054" w:id="1400"/>
      <w:r>
        <w:rPr>
          <w:rFonts w:eastAsia="SimSun" w:cs="Calibri"/>
          <w:szCs w:val="24"/>
        </w:rPr>
        <w:t xml:space="preserve"> </w:t>
      </w:r>
      <w:bookmarkEnd w:id="1400"/>
      <w:r>
        <w:rPr>
          <w:rFonts w:eastAsia="SimSun" w:cs="Calibri"/>
          <w:szCs w:val="24"/>
        </w:rPr>
        <w:t xml:space="preserve">RTU and the </w:t>
      </w:r>
      <w:bookmarkStart w:name="_cp_text_1_1055" w:id="1401"/>
      <w:r>
        <w:rPr>
          <w:rFonts w:eastAsia="SimSun" w:cs="Calibri"/>
          <w:szCs w:val="24"/>
        </w:rPr>
        <w:t xml:space="preserve">Facility </w:t>
      </w:r>
      <w:bookmarkEnd w:id="1401"/>
      <w:r>
        <w:rPr>
          <w:rFonts w:eastAsia="SimSun" w:cs="Calibri"/>
          <w:szCs w:val="24"/>
        </w:rPr>
        <w:t xml:space="preserve">SCADA System should be fully tested and functional prior to starting any testing, including verification of the data transmission pathway between </w:t>
      </w:r>
      <w:bookmarkStart w:name="_cp_text_2_1056" w:id="1402"/>
      <w:r w:rsidR="00EF3102">
        <w:rPr>
          <w:rFonts w:cs="Calibri"/>
          <w:szCs w:val="24"/>
        </w:rPr>
        <w:t>Buy</w:t>
      </w:r>
      <w:r>
        <w:rPr>
          <w:rFonts w:cs="Calibri"/>
          <w:szCs w:val="24"/>
        </w:rPr>
        <w:t>er's</w:t>
      </w:r>
      <w:bookmarkStart w:name="_cp_text_1_1057" w:id="1403"/>
      <w:bookmarkEnd w:id="1402"/>
      <w:r>
        <w:rPr>
          <w:rFonts w:eastAsia="SimSun" w:cs="Calibri"/>
          <w:szCs w:val="24"/>
        </w:rPr>
        <w:t xml:space="preserve"> </w:t>
      </w:r>
      <w:bookmarkEnd w:id="1403"/>
      <w:r>
        <w:rPr>
          <w:rFonts w:eastAsia="SimSun" w:cs="Calibri"/>
          <w:szCs w:val="24"/>
        </w:rPr>
        <w:t>RTU and Seller’s EMS interface and the ability to record SCADA System data.</w:t>
      </w:r>
    </w:p>
    <w:p w:rsidR="00B81173" w:rsidP="009176B0" w:rsidRDefault="005C7822" w14:paraId="12DB5E62" w14:textId="77777777">
      <w:pPr>
        <w:pStyle w:val="ArticleL6"/>
        <w:numPr>
          <w:ilvl w:val="0"/>
          <w:numId w:val="49"/>
        </w:numPr>
        <w:tabs>
          <w:tab w:val="clear" w:pos="720"/>
          <w:tab w:val="clear" w:pos="4320"/>
        </w:tabs>
        <w:spacing w:line="240" w:lineRule="auto"/>
        <w:jc w:val="both"/>
        <w:rPr>
          <w:rFonts w:eastAsia="SimSun" w:cs="Calibri"/>
          <w:szCs w:val="24"/>
        </w:rPr>
      </w:pPr>
      <w:r>
        <w:rPr>
          <w:rFonts w:eastAsia="SimSun" w:cs="Calibri"/>
          <w:szCs w:val="24"/>
          <w:u w:val="single"/>
        </w:rPr>
        <w:t>Commissioning Checklist</w:t>
      </w:r>
      <w:r>
        <w:rPr>
          <w:rFonts w:eastAsia="SimSun" w:cs="Calibri"/>
          <w:szCs w:val="24"/>
        </w:rPr>
        <w:t xml:space="preserve">. Commissioning shall be successfully completed per manufacturer guidance on all </w:t>
      </w:r>
      <w:bookmarkStart w:name="_cp_text_2_1058" w:id="1404"/>
      <w:r>
        <w:rPr>
          <w:rFonts w:cs="Calibri"/>
          <w:szCs w:val="24"/>
        </w:rPr>
        <w:t xml:space="preserve">applicable </w:t>
      </w:r>
      <w:bookmarkEnd w:id="1404"/>
      <w:r>
        <w:rPr>
          <w:rFonts w:eastAsia="SimSun" w:cs="Calibri"/>
          <w:szCs w:val="24"/>
        </w:rPr>
        <w:t>installed Facility equipment, including verification that all controls, set points, and instruments of the EMS are configured.</w:t>
      </w:r>
    </w:p>
    <w:p w:rsidR="00B81173" w:rsidP="0045323F" w:rsidRDefault="005C7822" w14:paraId="6AB0866B" w14:textId="77777777">
      <w:pPr>
        <w:spacing w:line="240" w:lineRule="auto"/>
        <w:rPr>
          <w:rFonts w:eastAsia="SimSun" w:cs="Calibri"/>
          <w:szCs w:val="24"/>
        </w:rPr>
      </w:pPr>
      <w:r>
        <w:rPr>
          <w:rFonts w:eastAsia="SimSun" w:cs="Calibri"/>
          <w:szCs w:val="24"/>
        </w:rPr>
        <w:t>PART II.</w:t>
      </w:r>
      <w:r>
        <w:rPr>
          <w:rFonts w:eastAsia="SimSun" w:cs="Calibri"/>
          <w:szCs w:val="24"/>
        </w:rPr>
        <w:tab/>
      </w:r>
      <w:r>
        <w:rPr>
          <w:rFonts w:eastAsia="SimSun" w:cs="Calibri"/>
          <w:szCs w:val="24"/>
        </w:rPr>
        <w:t>REQUIREMENTS APPLICABLE TO ALL CAPACITY TESTS.</w:t>
      </w:r>
    </w:p>
    <w:p w:rsidR="00B81173" w:rsidP="009176B0" w:rsidRDefault="005C7822" w14:paraId="11219476" w14:textId="2570175A">
      <w:pPr>
        <w:pStyle w:val="ListParagraph"/>
        <w:widowControl w:val="0"/>
        <w:numPr>
          <w:ilvl w:val="0"/>
          <w:numId w:val="47"/>
        </w:numPr>
        <w:spacing w:line="240" w:lineRule="auto"/>
        <w:ind w:hanging="720"/>
        <w:rPr>
          <w:rFonts w:eastAsia="SimSun" w:cs="Calibri"/>
          <w:szCs w:val="24"/>
        </w:rPr>
      </w:pPr>
      <w:r>
        <w:rPr>
          <w:rFonts w:eastAsia="SimSun" w:cs="Calibri"/>
          <w:szCs w:val="24"/>
          <w:u w:val="single"/>
        </w:rPr>
        <w:t>Test Elements</w:t>
      </w:r>
      <w:r>
        <w:rPr>
          <w:rFonts w:eastAsia="SimSun" w:cs="Calibri"/>
          <w:szCs w:val="24"/>
        </w:rPr>
        <w:t xml:space="preserve">. Each CT shall include at least the following individual test elements, which must be conducted in the order prescribed in Part III of this </w:t>
      </w:r>
      <w:r>
        <w:rPr>
          <w:rFonts w:eastAsia="SimSun" w:cs="Calibri"/>
          <w:szCs w:val="24"/>
          <w:u w:val="single"/>
        </w:rPr>
        <w:t>Exhibit O</w:t>
      </w:r>
      <w:r>
        <w:rPr>
          <w:rFonts w:eastAsia="SimSun" w:cs="Calibri"/>
          <w:szCs w:val="24"/>
        </w:rPr>
        <w:t xml:space="preserve">, unless the Parties mutually agree to deviations therefrom. The Parties acknowledge and agree that should Seller fall short of demonstrating one or more of the Test Elements as specified below, the </w:t>
      </w:r>
      <w:r w:rsidR="00B56D0A">
        <w:rPr>
          <w:rFonts w:eastAsia="SimSun" w:cs="Calibri"/>
          <w:szCs w:val="24"/>
        </w:rPr>
        <w:t xml:space="preserve">Storage Capacity </w:t>
      </w:r>
      <w:r>
        <w:rPr>
          <w:rFonts w:eastAsia="SimSun" w:cs="Calibri"/>
          <w:szCs w:val="24"/>
        </w:rPr>
        <w:t>Test will still be deemed “complete,” and any adjustments necessary to the Effective Storage Capacity</w:t>
      </w:r>
      <w:r>
        <w:rPr>
          <w:rFonts w:cs="Calibri"/>
          <w:szCs w:val="24"/>
        </w:rPr>
        <w:t xml:space="preserve"> </w:t>
      </w:r>
      <w:r>
        <w:rPr>
          <w:rFonts w:eastAsia="SimSun" w:cs="Calibri"/>
          <w:szCs w:val="24"/>
        </w:rPr>
        <w:t xml:space="preserve">resulting from such </w:t>
      </w:r>
      <w:r w:rsidR="00B56D0A">
        <w:rPr>
          <w:rFonts w:eastAsia="SimSun" w:cs="Calibri"/>
          <w:szCs w:val="24"/>
        </w:rPr>
        <w:t xml:space="preserve">Storage Capacity </w:t>
      </w:r>
      <w:r>
        <w:rPr>
          <w:rFonts w:eastAsia="SimSun" w:cs="Calibri"/>
          <w:szCs w:val="24"/>
        </w:rPr>
        <w:t xml:space="preserve">Test, if applicable, will be made in accordance with this </w:t>
      </w:r>
      <w:r>
        <w:rPr>
          <w:rFonts w:eastAsia="SimSun" w:cs="Calibri"/>
          <w:szCs w:val="24"/>
          <w:u w:val="single"/>
        </w:rPr>
        <w:t>Exhibit O</w:t>
      </w:r>
      <w:r>
        <w:rPr>
          <w:rFonts w:eastAsia="SimSun" w:cs="Calibri"/>
          <w:szCs w:val="24"/>
        </w:rPr>
        <w:t>.</w:t>
      </w:r>
    </w:p>
    <w:p w:rsidR="00B81173" w:rsidP="009176B0" w:rsidRDefault="005C7822" w14:paraId="50492152" w14:textId="517ED1B5">
      <w:pPr>
        <w:pStyle w:val="ArticleL6"/>
        <w:numPr>
          <w:ilvl w:val="0"/>
          <w:numId w:val="61"/>
        </w:numPr>
        <w:tabs>
          <w:tab w:val="clear" w:pos="720"/>
          <w:tab w:val="clear" w:pos="4320"/>
        </w:tabs>
        <w:spacing w:line="240" w:lineRule="auto"/>
        <w:jc w:val="both"/>
        <w:rPr>
          <w:rFonts w:eastAsia="SimSun" w:cs="Calibri"/>
          <w:color w:val="000000"/>
          <w:szCs w:val="24"/>
        </w:rPr>
      </w:pPr>
      <w:r>
        <w:rPr>
          <w:rFonts w:eastAsia="SimSun" w:cs="Calibri"/>
          <w:noProof/>
          <w:color w:val="000000"/>
          <w:szCs w:val="24"/>
        </w:rPr>
        <w:t xml:space="preserve">Electrical output at </w:t>
      </w:r>
      <w:r w:rsidR="0091023F">
        <w:rPr>
          <w:rFonts w:eastAsia="SimSun" w:cs="Calibri"/>
          <w:noProof/>
          <w:color w:val="000000"/>
          <w:szCs w:val="24"/>
        </w:rPr>
        <w:t xml:space="preserve">the lesser of </w:t>
      </w:r>
      <w:r>
        <w:rPr>
          <w:rFonts w:eastAsia="SimSun" w:cs="Calibri"/>
          <w:noProof/>
          <w:color w:val="000000"/>
          <w:szCs w:val="24"/>
        </w:rPr>
        <w:t xml:space="preserve">maximum discharging level (MW) </w:t>
      </w:r>
      <w:r w:rsidRPr="4E6E47B4" w:rsidR="0091023F">
        <w:rPr>
          <w:noProof/>
          <w:color w:val="000000" w:themeColor="text1"/>
        </w:rPr>
        <w:t xml:space="preserve">and Guaranteed </w:t>
      </w:r>
      <w:r w:rsidR="0091023F">
        <w:rPr>
          <w:noProof/>
          <w:color w:val="000000" w:themeColor="text1"/>
        </w:rPr>
        <w:t xml:space="preserve">Storage </w:t>
      </w:r>
      <w:r w:rsidRPr="4E6E47B4" w:rsidR="0091023F">
        <w:rPr>
          <w:noProof/>
          <w:color w:val="000000" w:themeColor="text1"/>
        </w:rPr>
        <w:t>Capacity</w:t>
      </w:r>
      <w:r w:rsidR="0091023F">
        <w:rPr>
          <w:rFonts w:eastAsia="SimSun" w:cs="Calibri"/>
          <w:noProof/>
          <w:color w:val="000000"/>
          <w:szCs w:val="24"/>
        </w:rPr>
        <w:t xml:space="preserve"> </w:t>
      </w:r>
      <w:r>
        <w:rPr>
          <w:rFonts w:eastAsia="SimSun" w:cs="Calibri"/>
          <w:noProof/>
          <w:color w:val="000000"/>
          <w:szCs w:val="24"/>
        </w:rPr>
        <w:t>for four (4) continuous hours;</w:t>
      </w:r>
    </w:p>
    <w:p w:rsidR="00B81173" w:rsidP="009176B0" w:rsidRDefault="005C7822" w14:paraId="2090384F" w14:textId="664692AA">
      <w:pPr>
        <w:pStyle w:val="ArticleL6"/>
        <w:numPr>
          <w:ilvl w:val="0"/>
          <w:numId w:val="61"/>
        </w:numPr>
        <w:tabs>
          <w:tab w:val="clear" w:pos="720"/>
          <w:tab w:val="clear" w:pos="4320"/>
        </w:tabs>
        <w:spacing w:line="240" w:lineRule="auto"/>
        <w:jc w:val="both"/>
        <w:rPr>
          <w:rFonts w:eastAsia="SimSun" w:cs="Calibri"/>
          <w:color w:val="000000"/>
          <w:szCs w:val="24"/>
        </w:rPr>
      </w:pPr>
      <w:r>
        <w:rPr>
          <w:rFonts w:eastAsia="SimSun" w:cs="Calibri"/>
          <w:color w:val="000000"/>
          <w:szCs w:val="24"/>
        </w:rPr>
        <w:t>Electrical input at maximum charging level at the</w:t>
      </w:r>
      <w:r w:rsidRPr="0045323F">
        <w:rPr>
          <w:rFonts w:eastAsia="SimSun"/>
        </w:rPr>
        <w:t xml:space="preserve"> Storage</w:t>
      </w:r>
      <w:r>
        <w:rPr>
          <w:rFonts w:eastAsia="SimSun" w:cs="Calibri"/>
          <w:color w:val="000000"/>
          <w:szCs w:val="24"/>
        </w:rPr>
        <w:t xml:space="preserve"> Facility Meter (MW), as sustained until the SOC reaches at least 90%, continued by the electrical input at a rate up to the maximum charging level at the</w:t>
      </w:r>
      <w:r w:rsidRPr="0045323F">
        <w:rPr>
          <w:rFonts w:eastAsia="SimSun"/>
        </w:rPr>
        <w:t xml:space="preserve"> Storage</w:t>
      </w:r>
      <w:r>
        <w:rPr>
          <w:rFonts w:eastAsia="SimSun" w:cs="Calibri"/>
          <w:color w:val="000000"/>
          <w:szCs w:val="24"/>
        </w:rPr>
        <w:t xml:space="preserve"> Facility Meter (MW), as sustained until the SOC reaches 100%, not to exceed five (5) hours of total charging time</w:t>
      </w:r>
      <w:r w:rsidR="00677722">
        <w:rPr>
          <w:rFonts w:eastAsia="SimSun" w:cs="Calibri"/>
          <w:color w:val="000000"/>
          <w:szCs w:val="24"/>
        </w:rPr>
        <w:t>; and</w:t>
      </w:r>
    </w:p>
    <w:p w:rsidRPr="003C3B01" w:rsidR="004E094C" w:rsidP="009176B0" w:rsidRDefault="004E094C" w14:paraId="089CA2FC" w14:textId="25719543">
      <w:pPr>
        <w:pStyle w:val="ArticleL6"/>
        <w:numPr>
          <w:ilvl w:val="0"/>
          <w:numId w:val="61"/>
        </w:numPr>
        <w:tabs>
          <w:tab w:val="clear" w:pos="720"/>
          <w:tab w:val="clear" w:pos="4320"/>
        </w:tabs>
        <w:spacing w:line="240" w:lineRule="auto"/>
        <w:jc w:val="both"/>
        <w:rPr>
          <w:rFonts w:eastAsia="SimSun"/>
        </w:rPr>
      </w:pPr>
      <w:r>
        <w:t>The dispatch of the Storage Facility during the CT shall only be done through the ADS signal from the CAISO to the Storage Facility. Seller shall not interfere with or alter the Storage Facility’s response to the ADS signal during the CT or manually alter any EMS or SCADA data recorded by the Storage Facility.</w:t>
      </w:r>
    </w:p>
    <w:p w:rsidR="00B81173" w:rsidP="009176B0" w:rsidRDefault="005C7822" w14:paraId="57CCE94B" w14:textId="7674E92A">
      <w:pPr>
        <w:pStyle w:val="ListParagraph"/>
        <w:widowControl w:val="0"/>
        <w:numPr>
          <w:ilvl w:val="0"/>
          <w:numId w:val="47"/>
        </w:numPr>
        <w:spacing w:line="240" w:lineRule="auto"/>
        <w:ind w:hanging="720"/>
        <w:rPr>
          <w:rFonts w:eastAsia="SimSun" w:cs="Calibri"/>
          <w:color w:val="000000"/>
          <w:szCs w:val="24"/>
        </w:rPr>
      </w:pPr>
      <w:r>
        <w:rPr>
          <w:rFonts w:eastAsia="SimSun" w:cs="Calibri"/>
          <w:szCs w:val="24"/>
          <w:u w:val="single"/>
        </w:rPr>
        <w:t>Parameters</w:t>
      </w:r>
      <w:r>
        <w:rPr>
          <w:rFonts w:eastAsia="SimSun" w:cs="Calibri"/>
          <w:szCs w:val="24"/>
        </w:rPr>
        <w:t xml:space="preserve">. </w:t>
      </w:r>
      <w:r>
        <w:rPr>
          <w:rFonts w:eastAsia="SimSun" w:cs="Calibri"/>
          <w:noProof/>
          <w:color w:val="000000"/>
          <w:szCs w:val="24"/>
        </w:rPr>
        <w:t>During each CT, the following parameters shall be measured</w:t>
      </w:r>
      <w:r w:rsidRPr="0045323F">
        <w:rPr>
          <w:rFonts w:eastAsia="SimSun"/>
        </w:rPr>
        <w:t xml:space="preserve"> </w:t>
      </w:r>
      <w:r>
        <w:rPr>
          <w:rFonts w:eastAsia="SimSun" w:cs="Calibri"/>
          <w:noProof/>
          <w:color w:val="000000"/>
          <w:szCs w:val="24"/>
        </w:rPr>
        <w:t xml:space="preserve">and recorded simultaneously for the Storage Facility, at </w:t>
      </w:r>
      <w:r w:rsidR="00D30C51">
        <w:rPr>
          <w:rFonts w:eastAsia="SimSun" w:cs="Calibri"/>
          <w:noProof/>
          <w:color w:val="000000"/>
          <w:szCs w:val="24"/>
        </w:rPr>
        <w:t xml:space="preserve">five </w:t>
      </w:r>
      <w:r>
        <w:rPr>
          <w:rFonts w:eastAsia="SimSun" w:cs="Calibri"/>
          <w:noProof/>
          <w:color w:val="000000"/>
          <w:szCs w:val="24"/>
        </w:rPr>
        <w:t>(</w:t>
      </w:r>
      <w:r w:rsidR="00D30C51">
        <w:rPr>
          <w:rFonts w:eastAsia="SimSun" w:cs="Calibri"/>
          <w:noProof/>
          <w:color w:val="000000"/>
          <w:szCs w:val="24"/>
        </w:rPr>
        <w:t>5</w:t>
      </w:r>
      <w:r>
        <w:rPr>
          <w:rFonts w:eastAsia="SimSun" w:cs="Calibri"/>
          <w:noProof/>
          <w:color w:val="000000"/>
          <w:szCs w:val="24"/>
        </w:rPr>
        <w:t>) second intervals:</w:t>
      </w:r>
    </w:p>
    <w:p w:rsidR="00B81173" w:rsidP="009176B0" w:rsidRDefault="005C7822" w14:paraId="6B1EBDBB" w14:textId="77777777">
      <w:pPr>
        <w:pStyle w:val="ArticleL6"/>
        <w:numPr>
          <w:ilvl w:val="0"/>
          <w:numId w:val="50"/>
        </w:numPr>
        <w:tabs>
          <w:tab w:val="clear" w:pos="720"/>
          <w:tab w:val="clear" w:pos="4320"/>
        </w:tabs>
        <w:spacing w:line="240" w:lineRule="auto"/>
        <w:jc w:val="both"/>
        <w:rPr>
          <w:rFonts w:eastAsia="SimSun" w:cs="Calibri"/>
          <w:color w:val="000000"/>
          <w:szCs w:val="24"/>
        </w:rPr>
      </w:pPr>
      <w:r>
        <w:rPr>
          <w:rFonts w:eastAsia="SimSun" w:cs="Calibri"/>
          <w:noProof/>
          <w:color w:val="000000"/>
          <w:szCs w:val="24"/>
        </w:rPr>
        <w:t>Time;</w:t>
      </w:r>
    </w:p>
    <w:p w:rsidR="00B81173" w:rsidP="009176B0" w:rsidRDefault="005C7822" w14:paraId="1561A6D2" w14:textId="0F194952">
      <w:pPr>
        <w:pStyle w:val="ArticleL6"/>
        <w:numPr>
          <w:ilvl w:val="0"/>
          <w:numId w:val="50"/>
        </w:numPr>
        <w:tabs>
          <w:tab w:val="clear" w:pos="720"/>
          <w:tab w:val="clear" w:pos="4320"/>
        </w:tabs>
        <w:spacing w:line="240" w:lineRule="auto"/>
        <w:jc w:val="both"/>
        <w:rPr>
          <w:rFonts w:eastAsia="SimSun" w:cs="Calibri"/>
          <w:color w:val="000000"/>
          <w:szCs w:val="24"/>
        </w:rPr>
      </w:pPr>
      <w:r>
        <w:rPr>
          <w:rFonts w:eastAsia="SimSun" w:cs="Calibri"/>
          <w:color w:val="000000"/>
          <w:szCs w:val="24"/>
        </w:rPr>
        <w:t xml:space="preserve">The amount of Discharging Energy; </w:t>
      </w:r>
    </w:p>
    <w:p w:rsidR="00091D83" w:rsidP="009176B0" w:rsidRDefault="00091D83" w14:paraId="0D690A95" w14:textId="3362F2AD">
      <w:pPr>
        <w:pStyle w:val="ArticleL6"/>
        <w:numPr>
          <w:ilvl w:val="0"/>
          <w:numId w:val="50"/>
        </w:numPr>
        <w:tabs>
          <w:tab w:val="clear" w:pos="720"/>
          <w:tab w:val="clear" w:pos="4320"/>
        </w:tabs>
        <w:spacing w:line="240" w:lineRule="auto"/>
        <w:jc w:val="both"/>
        <w:rPr>
          <w:bCs/>
          <w:noProof/>
          <w:color w:val="000000"/>
        </w:rPr>
      </w:pPr>
      <w:r w:rsidRPr="00091D83">
        <w:rPr>
          <w:bCs/>
          <w:noProof/>
          <w:color w:val="000000"/>
        </w:rPr>
        <w:t xml:space="preserve"> </w:t>
      </w:r>
      <w:r>
        <w:rPr>
          <w:bCs/>
          <w:noProof/>
          <w:color w:val="000000"/>
        </w:rPr>
        <w:t xml:space="preserve">The amount of Charging </w:t>
      </w:r>
      <w:r w:rsidRPr="001E50FD">
        <w:rPr>
          <w:rFonts w:eastAsia="SimSun" w:cs="Calibri"/>
          <w:color w:val="000000"/>
          <w:szCs w:val="24"/>
        </w:rPr>
        <w:t>Energy</w:t>
      </w:r>
      <w:r w:rsidRPr="0027789B">
        <w:rPr>
          <w:bCs/>
          <w:noProof/>
          <w:color w:val="000000"/>
        </w:rPr>
        <w:t>;</w:t>
      </w:r>
    </w:p>
    <w:p w:rsidR="00B81173" w:rsidP="009176B0" w:rsidRDefault="00091D83" w14:paraId="5E4991BE" w14:textId="11C7A09E">
      <w:pPr>
        <w:pStyle w:val="ArticleL6"/>
        <w:numPr>
          <w:ilvl w:val="0"/>
          <w:numId w:val="50"/>
        </w:numPr>
        <w:tabs>
          <w:tab w:val="clear" w:pos="720"/>
          <w:tab w:val="clear" w:pos="4320"/>
        </w:tabs>
        <w:spacing w:line="240" w:lineRule="auto"/>
        <w:jc w:val="both"/>
        <w:rPr>
          <w:rFonts w:eastAsia="SimSun" w:cs="Calibri"/>
          <w:color w:val="000000"/>
          <w:szCs w:val="24"/>
        </w:rPr>
      </w:pPr>
      <w:r>
        <w:rPr>
          <w:bCs/>
          <w:noProof/>
          <w:color w:val="000000"/>
        </w:rPr>
        <w:t>The amount of Station Use;</w:t>
      </w:r>
    </w:p>
    <w:p w:rsidR="00B81173" w:rsidP="009176B0" w:rsidRDefault="005C7822" w14:paraId="4768FC7E" w14:textId="77777777">
      <w:pPr>
        <w:pStyle w:val="ArticleL6"/>
        <w:numPr>
          <w:ilvl w:val="0"/>
          <w:numId w:val="50"/>
        </w:numPr>
        <w:tabs>
          <w:tab w:val="clear" w:pos="720"/>
          <w:tab w:val="clear" w:pos="4320"/>
        </w:tabs>
        <w:spacing w:line="240" w:lineRule="auto"/>
        <w:jc w:val="both"/>
        <w:rPr>
          <w:rFonts w:eastAsia="SimSun" w:cs="Calibri"/>
          <w:color w:val="000000"/>
          <w:szCs w:val="24"/>
        </w:rPr>
      </w:pPr>
      <w:r>
        <w:rPr>
          <w:rFonts w:eastAsia="SimSun" w:cs="Calibri"/>
          <w:color w:val="000000"/>
          <w:szCs w:val="24"/>
        </w:rPr>
        <w:t>Stored Energy Level (MWh).</w:t>
      </w:r>
    </w:p>
    <w:p w:rsidR="00B81173" w:rsidP="009176B0" w:rsidRDefault="005C7822" w14:paraId="21AB38C7" w14:textId="77777777">
      <w:pPr>
        <w:pStyle w:val="ListParagraph"/>
        <w:widowControl w:val="0"/>
        <w:numPr>
          <w:ilvl w:val="0"/>
          <w:numId w:val="47"/>
        </w:numPr>
        <w:spacing w:line="240" w:lineRule="auto"/>
        <w:ind w:hanging="720"/>
        <w:rPr>
          <w:rFonts w:eastAsia="SimSun" w:cs="Calibri"/>
          <w:color w:val="000000"/>
          <w:szCs w:val="24"/>
        </w:rPr>
      </w:pPr>
      <w:r>
        <w:rPr>
          <w:rFonts w:eastAsia="SimSun" w:cs="Calibri"/>
          <w:noProof/>
          <w:color w:val="000000"/>
          <w:szCs w:val="24"/>
          <w:u w:val="single"/>
        </w:rPr>
        <w:t xml:space="preserve">Site </w:t>
      </w:r>
      <w:r w:rsidRPr="0045323F">
        <w:rPr>
          <w:rFonts w:eastAsia="SimSun" w:cs="Calibri"/>
          <w:szCs w:val="24"/>
          <w:u w:val="single"/>
        </w:rPr>
        <w:t>Conditions</w:t>
      </w:r>
      <w:r>
        <w:rPr>
          <w:rFonts w:eastAsia="SimSun" w:cs="Calibri"/>
          <w:noProof/>
          <w:color w:val="000000"/>
          <w:szCs w:val="24"/>
        </w:rPr>
        <w:t>. During each CT, the following conditions at the Site shall be measured and recorded simultaneously at thirty (30) minute intervals:</w:t>
      </w:r>
    </w:p>
    <w:p w:rsidR="00B81173" w:rsidP="009176B0" w:rsidRDefault="005C7822" w14:paraId="40ADFD50" w14:textId="77777777">
      <w:pPr>
        <w:pStyle w:val="ArticleL6"/>
        <w:numPr>
          <w:ilvl w:val="0"/>
          <w:numId w:val="51"/>
        </w:numPr>
        <w:tabs>
          <w:tab w:val="clear" w:pos="720"/>
          <w:tab w:val="clear" w:pos="4320"/>
        </w:tabs>
        <w:spacing w:line="240" w:lineRule="auto"/>
        <w:jc w:val="both"/>
        <w:rPr>
          <w:rFonts w:eastAsia="SimSun" w:cs="Calibri"/>
          <w:color w:val="000000"/>
          <w:szCs w:val="24"/>
        </w:rPr>
      </w:pPr>
      <w:r>
        <w:rPr>
          <w:rFonts w:eastAsia="SimSun" w:cs="Calibri"/>
          <w:noProof/>
          <w:color w:val="000000"/>
          <w:szCs w:val="24"/>
        </w:rPr>
        <w:t>Relative humidity (%);</w:t>
      </w:r>
    </w:p>
    <w:p w:rsidR="00B81173" w:rsidP="009176B0" w:rsidRDefault="005C7822" w14:paraId="6DDBC9CA" w14:textId="77777777">
      <w:pPr>
        <w:pStyle w:val="ArticleL6"/>
        <w:numPr>
          <w:ilvl w:val="0"/>
          <w:numId w:val="51"/>
        </w:numPr>
        <w:tabs>
          <w:tab w:val="clear" w:pos="720"/>
          <w:tab w:val="clear" w:pos="4320"/>
        </w:tabs>
        <w:spacing w:line="240" w:lineRule="auto"/>
        <w:jc w:val="both"/>
        <w:rPr>
          <w:rFonts w:eastAsia="SimSun" w:cs="Calibri"/>
          <w:color w:val="000000"/>
          <w:szCs w:val="24"/>
        </w:rPr>
      </w:pPr>
      <w:r>
        <w:rPr>
          <w:rFonts w:eastAsia="SimSun" w:cs="Calibri"/>
          <w:color w:val="000000"/>
          <w:szCs w:val="24"/>
        </w:rPr>
        <w:t>Barometric pressure (inches Hg) near the horizontal centerline of the Storage Facility; and</w:t>
      </w:r>
    </w:p>
    <w:p w:rsidR="00B81173" w:rsidP="009176B0" w:rsidRDefault="005C7822" w14:paraId="23D94185" w14:textId="77777777">
      <w:pPr>
        <w:pStyle w:val="ArticleL6"/>
        <w:numPr>
          <w:ilvl w:val="0"/>
          <w:numId w:val="51"/>
        </w:numPr>
        <w:tabs>
          <w:tab w:val="clear" w:pos="720"/>
          <w:tab w:val="clear" w:pos="4320"/>
        </w:tabs>
        <w:spacing w:line="240" w:lineRule="auto"/>
        <w:jc w:val="both"/>
        <w:rPr>
          <w:rFonts w:eastAsia="SimSun" w:cs="Calibri"/>
          <w:color w:val="000000"/>
          <w:szCs w:val="24"/>
        </w:rPr>
      </w:pPr>
      <w:r>
        <w:rPr>
          <w:rFonts w:eastAsia="SimSun" w:cs="Calibri"/>
          <w:color w:val="000000"/>
          <w:szCs w:val="24"/>
        </w:rPr>
        <w:t>Ambient air temperature (°F).</w:t>
      </w:r>
    </w:p>
    <w:p w:rsidR="00B81173" w:rsidP="009176B0" w:rsidRDefault="005C7822" w14:paraId="60B35DF6" w14:textId="77777777">
      <w:pPr>
        <w:pStyle w:val="ListParagraph"/>
        <w:widowControl w:val="0"/>
        <w:numPr>
          <w:ilvl w:val="0"/>
          <w:numId w:val="47"/>
        </w:numPr>
        <w:spacing w:line="240" w:lineRule="auto"/>
        <w:ind w:hanging="720"/>
        <w:rPr>
          <w:rFonts w:eastAsia="SimSun" w:cs="Calibri"/>
          <w:szCs w:val="24"/>
        </w:rPr>
      </w:pPr>
      <w:r>
        <w:rPr>
          <w:rFonts w:eastAsia="SimSun" w:cs="Calibri"/>
          <w:noProof/>
          <w:color w:val="000000"/>
          <w:szCs w:val="24"/>
          <w:u w:val="single"/>
        </w:rPr>
        <w:t>Test Showing</w:t>
      </w:r>
      <w:r>
        <w:rPr>
          <w:rFonts w:eastAsia="SimSun" w:cs="Calibri"/>
          <w:noProof/>
          <w:color w:val="000000"/>
          <w:szCs w:val="24"/>
        </w:rPr>
        <w:t>. Each CT shall record and report the following datapoints</w:t>
      </w:r>
      <w:r>
        <w:rPr>
          <w:rFonts w:eastAsia="SimSun" w:cs="Calibri"/>
          <w:noProof/>
          <w:szCs w:val="24"/>
        </w:rPr>
        <w:t>:</w:t>
      </w:r>
    </w:p>
    <w:p w:rsidR="00B81173" w:rsidP="009176B0" w:rsidRDefault="005C7822" w14:paraId="5C288D9E" w14:textId="77777777">
      <w:pPr>
        <w:pStyle w:val="ArticleL6"/>
        <w:numPr>
          <w:ilvl w:val="0"/>
          <w:numId w:val="52"/>
        </w:numPr>
        <w:tabs>
          <w:tab w:val="clear" w:pos="720"/>
          <w:tab w:val="clear" w:pos="4320"/>
        </w:tabs>
        <w:spacing w:line="240" w:lineRule="auto"/>
        <w:jc w:val="both"/>
        <w:rPr>
          <w:rFonts w:eastAsia="SimSun" w:cs="Calibri"/>
          <w:color w:val="000000"/>
          <w:szCs w:val="24"/>
        </w:rPr>
      </w:pPr>
      <w:r>
        <w:rPr>
          <w:rFonts w:eastAsia="SimSun" w:cs="Calibri"/>
          <w:noProof/>
          <w:color w:val="000000"/>
          <w:szCs w:val="24"/>
        </w:rPr>
        <w:t>That the CT successfully started;</w:t>
      </w:r>
    </w:p>
    <w:p w:rsidR="00B81173" w:rsidP="009176B0" w:rsidRDefault="005C7822" w14:paraId="1ACDCBC7" w14:textId="77777777">
      <w:pPr>
        <w:pStyle w:val="ArticleL6"/>
        <w:numPr>
          <w:ilvl w:val="0"/>
          <w:numId w:val="52"/>
        </w:numPr>
        <w:tabs>
          <w:tab w:val="clear" w:pos="720"/>
          <w:tab w:val="clear" w:pos="4320"/>
        </w:tabs>
        <w:spacing w:line="240" w:lineRule="auto"/>
        <w:jc w:val="both"/>
        <w:rPr>
          <w:rFonts w:eastAsia="SimSun" w:cs="Calibri"/>
          <w:color w:val="000000"/>
          <w:szCs w:val="24"/>
        </w:rPr>
      </w:pPr>
      <w:r>
        <w:rPr>
          <w:rFonts w:eastAsia="SimSun" w:cs="Calibri"/>
          <w:color w:val="000000"/>
          <w:szCs w:val="24"/>
        </w:rPr>
        <w:t>The maximum sustained discharging level for four (4) consecutive hours pursuant to A(1) above;</w:t>
      </w:r>
    </w:p>
    <w:p w:rsidR="00B81173" w:rsidP="009176B0" w:rsidRDefault="005C7822" w14:paraId="640F61EA" w14:textId="77777777">
      <w:pPr>
        <w:pStyle w:val="ArticleL6"/>
        <w:numPr>
          <w:ilvl w:val="0"/>
          <w:numId w:val="52"/>
        </w:numPr>
        <w:tabs>
          <w:tab w:val="clear" w:pos="720"/>
          <w:tab w:val="clear" w:pos="4320"/>
        </w:tabs>
        <w:spacing w:line="240" w:lineRule="auto"/>
        <w:jc w:val="both"/>
        <w:rPr>
          <w:rFonts w:eastAsia="SimSun" w:cs="Calibri"/>
          <w:color w:val="000000"/>
          <w:szCs w:val="24"/>
        </w:rPr>
      </w:pPr>
      <w:r>
        <w:rPr>
          <w:rFonts w:eastAsia="SimSun" w:cs="Calibri"/>
          <w:color w:val="000000"/>
          <w:szCs w:val="24"/>
        </w:rPr>
        <w:t xml:space="preserve">The maximum sustained charging level for four (4) consecutive hours pursuant to A(2) above; </w:t>
      </w:r>
    </w:p>
    <w:p w:rsidR="00B81173" w:rsidP="009176B0" w:rsidRDefault="005C7822" w14:paraId="3D2C38EE" w14:textId="220E23C6">
      <w:pPr>
        <w:pStyle w:val="ArticleL6"/>
        <w:numPr>
          <w:ilvl w:val="0"/>
          <w:numId w:val="52"/>
        </w:numPr>
        <w:tabs>
          <w:tab w:val="clear" w:pos="720"/>
          <w:tab w:val="clear" w:pos="4320"/>
        </w:tabs>
        <w:spacing w:line="240" w:lineRule="auto"/>
        <w:jc w:val="both"/>
        <w:rPr>
          <w:rFonts w:eastAsia="SimSun" w:cs="Calibri"/>
          <w:color w:val="000000"/>
          <w:szCs w:val="24"/>
        </w:rPr>
      </w:pPr>
      <w:r>
        <w:rPr>
          <w:rFonts w:eastAsia="SimSun" w:cs="Calibri"/>
          <w:color w:val="000000"/>
          <w:szCs w:val="24"/>
        </w:rPr>
        <w:t xml:space="preserve">Amount of time between the Storage Facility’s electrical output going from 0 to the maximum sustained discharging level registered during the </w:t>
      </w:r>
      <w:bookmarkStart w:name="_cp_text_1_1062" w:id="1405"/>
      <w:r>
        <w:rPr>
          <w:rFonts w:eastAsia="SimSun" w:cs="Calibri"/>
          <w:noProof/>
          <w:color w:val="000000"/>
          <w:szCs w:val="24"/>
        </w:rPr>
        <w:t>CT</w:t>
      </w:r>
      <w:r>
        <w:rPr>
          <w:rFonts w:eastAsia="SimSun" w:cs="Calibri"/>
          <w:color w:val="000000"/>
          <w:szCs w:val="24"/>
        </w:rPr>
        <w:t xml:space="preserve"> </w:t>
      </w:r>
      <w:bookmarkEnd w:id="1405"/>
      <w:r>
        <w:rPr>
          <w:rFonts w:eastAsia="SimSun" w:cs="Calibri"/>
          <w:color w:val="000000"/>
          <w:szCs w:val="24"/>
        </w:rPr>
        <w:t xml:space="preserve">(for purposes of calculating the </w:t>
      </w:r>
      <w:bookmarkStart w:name="_cp_text_1_1064" w:id="1406"/>
      <w:r>
        <w:rPr>
          <w:rFonts w:eastAsia="SimSun" w:cs="Calibri"/>
          <w:noProof/>
          <w:color w:val="000000"/>
          <w:szCs w:val="24"/>
        </w:rPr>
        <w:t>ramp rate</w:t>
      </w:r>
      <w:bookmarkEnd w:id="1406"/>
      <w:r>
        <w:rPr>
          <w:rFonts w:eastAsia="SimSun" w:cs="Calibri"/>
          <w:color w:val="000000"/>
          <w:szCs w:val="24"/>
        </w:rPr>
        <w:t>);</w:t>
      </w:r>
    </w:p>
    <w:p w:rsidR="00B81173" w:rsidP="009176B0" w:rsidRDefault="005C7822" w14:paraId="6490E404" w14:textId="0F5FF060">
      <w:pPr>
        <w:pStyle w:val="ArticleL6"/>
        <w:numPr>
          <w:ilvl w:val="0"/>
          <w:numId w:val="52"/>
        </w:numPr>
        <w:tabs>
          <w:tab w:val="clear" w:pos="720"/>
          <w:tab w:val="clear" w:pos="4320"/>
        </w:tabs>
        <w:spacing w:line="240" w:lineRule="auto"/>
        <w:jc w:val="both"/>
        <w:rPr>
          <w:rFonts w:eastAsia="SimSun" w:cs="Calibri"/>
          <w:color w:val="000000"/>
          <w:szCs w:val="24"/>
        </w:rPr>
      </w:pPr>
      <w:r>
        <w:rPr>
          <w:rFonts w:eastAsia="SimSun" w:cs="Calibri"/>
          <w:color w:val="000000"/>
          <w:szCs w:val="24"/>
        </w:rPr>
        <w:t xml:space="preserve">Amount of time between the Storage Facility’s electrical input going from 0 to the maximum sustained charging level registered during the </w:t>
      </w:r>
      <w:bookmarkStart w:name="_cp_text_1_1066" w:id="1407"/>
      <w:r>
        <w:rPr>
          <w:rFonts w:eastAsia="SimSun" w:cs="Calibri"/>
          <w:noProof/>
          <w:color w:val="000000"/>
          <w:szCs w:val="24"/>
        </w:rPr>
        <w:t>CT</w:t>
      </w:r>
      <w:r>
        <w:rPr>
          <w:rFonts w:eastAsia="SimSun" w:cs="Calibri"/>
          <w:color w:val="000000"/>
          <w:szCs w:val="24"/>
        </w:rPr>
        <w:t xml:space="preserve"> </w:t>
      </w:r>
      <w:bookmarkEnd w:id="1407"/>
      <w:r>
        <w:rPr>
          <w:rFonts w:eastAsia="SimSun" w:cs="Calibri"/>
          <w:color w:val="000000"/>
          <w:szCs w:val="24"/>
        </w:rPr>
        <w:t xml:space="preserve">(for purposes of calculating the </w:t>
      </w:r>
      <w:bookmarkStart w:name="_cp_text_1_1068" w:id="1408"/>
      <w:r>
        <w:rPr>
          <w:rFonts w:eastAsia="SimSun" w:cs="Calibri"/>
          <w:noProof/>
          <w:color w:val="000000"/>
          <w:szCs w:val="24"/>
        </w:rPr>
        <w:t>ramp rate</w:t>
      </w:r>
      <w:bookmarkEnd w:id="1408"/>
      <w:r>
        <w:rPr>
          <w:rFonts w:eastAsia="SimSun" w:cs="Calibri"/>
          <w:color w:val="000000"/>
          <w:szCs w:val="24"/>
        </w:rPr>
        <w:t>);</w:t>
      </w:r>
    </w:p>
    <w:p w:rsidR="00B81173" w:rsidP="009176B0" w:rsidRDefault="005C7822" w14:paraId="25885A53" w14:textId="3BFB8EA8">
      <w:pPr>
        <w:pStyle w:val="ArticleL6"/>
        <w:numPr>
          <w:ilvl w:val="0"/>
          <w:numId w:val="52"/>
        </w:numPr>
        <w:tabs>
          <w:tab w:val="clear" w:pos="720"/>
          <w:tab w:val="clear" w:pos="4320"/>
        </w:tabs>
        <w:spacing w:line="240" w:lineRule="auto"/>
        <w:jc w:val="both"/>
        <w:rPr>
          <w:rFonts w:eastAsia="SimSun" w:cs="Calibri"/>
          <w:color w:val="000000"/>
          <w:szCs w:val="24"/>
        </w:rPr>
      </w:pPr>
      <w:r>
        <w:rPr>
          <w:rFonts w:eastAsia="SimSun" w:cs="Calibri"/>
          <w:color w:val="000000"/>
          <w:szCs w:val="24"/>
        </w:rPr>
        <w:t>Amount of Charging Energy</w:t>
      </w:r>
      <w:bookmarkStart w:name="_cp_text_2_1069" w:id="1409"/>
      <w:r>
        <w:rPr>
          <w:rFonts w:cs="Calibri"/>
          <w:color w:val="000000"/>
          <w:szCs w:val="24"/>
        </w:rPr>
        <w:t xml:space="preserve"> </w:t>
      </w:r>
      <w:bookmarkEnd w:id="1409"/>
      <w:r>
        <w:rPr>
          <w:rFonts w:eastAsia="SimSun" w:cs="Calibri"/>
          <w:color w:val="000000"/>
          <w:szCs w:val="24"/>
        </w:rPr>
        <w:t>to go from 0% SOC to 100% SOC;</w:t>
      </w:r>
    </w:p>
    <w:p w:rsidR="00B81173" w:rsidP="009176B0" w:rsidRDefault="005C7822" w14:paraId="7AFDF911" w14:textId="033313CC">
      <w:pPr>
        <w:pStyle w:val="ArticleL6"/>
        <w:numPr>
          <w:ilvl w:val="0"/>
          <w:numId w:val="52"/>
        </w:numPr>
        <w:tabs>
          <w:tab w:val="clear" w:pos="720"/>
          <w:tab w:val="clear" w:pos="4320"/>
        </w:tabs>
        <w:spacing w:line="240" w:lineRule="auto"/>
        <w:jc w:val="both"/>
        <w:rPr>
          <w:rFonts w:eastAsia="SimSun" w:cs="Calibri"/>
          <w:szCs w:val="24"/>
        </w:rPr>
      </w:pPr>
      <w:r>
        <w:rPr>
          <w:rFonts w:eastAsia="SimSun" w:cs="Calibri"/>
          <w:color w:val="000000"/>
          <w:szCs w:val="24"/>
        </w:rPr>
        <w:t>Amount of Discharging</w:t>
      </w:r>
      <w:r w:rsidRPr="0045323F">
        <w:rPr>
          <w:rFonts w:eastAsia="SimSun"/>
          <w:color w:val="000000"/>
        </w:rPr>
        <w:t xml:space="preserve"> Energy</w:t>
      </w:r>
      <w:r>
        <w:rPr>
          <w:rFonts w:eastAsia="SimSun" w:cs="Calibri"/>
          <w:noProof/>
          <w:szCs w:val="24"/>
        </w:rPr>
        <w:t xml:space="preserve"> to go from 100% SOC to 0% SOC.</w:t>
      </w:r>
    </w:p>
    <w:p w:rsidR="00B81173" w:rsidP="009176B0" w:rsidRDefault="005C7822" w14:paraId="7C48F5FC" w14:textId="77777777">
      <w:pPr>
        <w:pStyle w:val="ListParagraph"/>
        <w:widowControl w:val="0"/>
        <w:numPr>
          <w:ilvl w:val="0"/>
          <w:numId w:val="47"/>
        </w:numPr>
        <w:spacing w:line="240" w:lineRule="auto"/>
        <w:ind w:hanging="720"/>
        <w:rPr>
          <w:rFonts w:eastAsia="SimSun" w:cs="Calibri"/>
          <w:szCs w:val="24"/>
        </w:rPr>
      </w:pPr>
      <w:r>
        <w:rPr>
          <w:rFonts w:eastAsia="SimSun" w:cs="Calibri"/>
          <w:noProof/>
          <w:szCs w:val="24"/>
          <w:u w:val="single"/>
        </w:rPr>
        <w:t>Test Conditions</w:t>
      </w:r>
      <w:r>
        <w:rPr>
          <w:rFonts w:eastAsia="SimSun" w:cs="Calibri"/>
          <w:noProof/>
          <w:szCs w:val="24"/>
        </w:rPr>
        <w:t>.</w:t>
      </w:r>
    </w:p>
    <w:p w:rsidR="00B81173" w:rsidP="009176B0" w:rsidRDefault="005C7822" w14:paraId="1611CBA5" w14:textId="77777777">
      <w:pPr>
        <w:pStyle w:val="ArticleL6"/>
        <w:numPr>
          <w:ilvl w:val="0"/>
          <w:numId w:val="62"/>
        </w:numPr>
        <w:tabs>
          <w:tab w:val="clear" w:pos="720"/>
          <w:tab w:val="clear" w:pos="4320"/>
        </w:tabs>
        <w:spacing w:line="240" w:lineRule="auto"/>
        <w:jc w:val="both"/>
        <w:rPr>
          <w:rFonts w:eastAsia="SimSun" w:cs="Calibri"/>
          <w:szCs w:val="24"/>
        </w:rPr>
      </w:pPr>
      <w:r>
        <w:rPr>
          <w:rFonts w:eastAsia="SimSun" w:cs="Calibri"/>
          <w:noProof/>
          <w:szCs w:val="24"/>
          <w:u w:val="single"/>
        </w:rPr>
        <w:t>General</w:t>
      </w:r>
      <w:r>
        <w:rPr>
          <w:rFonts w:eastAsia="SimSun" w:cs="Calibri"/>
          <w:noProof/>
          <w:szCs w:val="24"/>
        </w:rPr>
        <w:t>. At all times during a CT, the Storage Facility shall be operated in compliance with Prudent Operating Practices, the Operating Restrictions, and all operating protocols recommended, required or established by the manufacturer for the Storage Facility.</w:t>
      </w:r>
    </w:p>
    <w:p w:rsidR="00B81173" w:rsidP="009176B0" w:rsidRDefault="005C7822" w14:paraId="43BE3F99" w14:textId="77777777">
      <w:pPr>
        <w:pStyle w:val="ArticleL6"/>
        <w:numPr>
          <w:ilvl w:val="0"/>
          <w:numId w:val="62"/>
        </w:numPr>
        <w:tabs>
          <w:tab w:val="clear" w:pos="720"/>
          <w:tab w:val="clear" w:pos="4320"/>
        </w:tabs>
        <w:spacing w:line="240" w:lineRule="auto"/>
        <w:jc w:val="both"/>
        <w:rPr>
          <w:rFonts w:eastAsia="SimSun" w:cs="Calibri"/>
          <w:szCs w:val="24"/>
        </w:rPr>
      </w:pPr>
      <w:r>
        <w:rPr>
          <w:rFonts w:eastAsia="SimSun" w:cs="Calibri"/>
          <w:noProof/>
          <w:szCs w:val="24"/>
          <w:u w:val="single"/>
        </w:rPr>
        <w:t>Abnormal Conditions</w:t>
      </w:r>
      <w:r>
        <w:rPr>
          <w:rFonts w:eastAsia="SimSun" w:cs="Calibri"/>
          <w:szCs w:val="24"/>
        </w:rPr>
        <w:t>. If abnormal operating conditions that prevent the testing or recordation of any required parameter occur during a CT, Seller may postpone or reschedule all or part of such CT in accordance with Part II.F below.</w:t>
      </w:r>
    </w:p>
    <w:p w:rsidR="00B81173" w:rsidP="009176B0" w:rsidRDefault="005C7822" w14:paraId="749AB56F" w14:textId="7359500E">
      <w:pPr>
        <w:pStyle w:val="ArticleL6"/>
        <w:numPr>
          <w:ilvl w:val="0"/>
          <w:numId w:val="62"/>
        </w:numPr>
        <w:tabs>
          <w:tab w:val="clear" w:pos="720"/>
          <w:tab w:val="clear" w:pos="4320"/>
        </w:tabs>
        <w:spacing w:line="240" w:lineRule="auto"/>
        <w:jc w:val="both"/>
        <w:rPr>
          <w:rFonts w:eastAsia="SimSun" w:cs="Calibri"/>
          <w:szCs w:val="24"/>
        </w:rPr>
      </w:pPr>
      <w:r>
        <w:rPr>
          <w:rFonts w:eastAsia="SimSun" w:cs="Calibri"/>
          <w:noProof/>
          <w:szCs w:val="24"/>
          <w:u w:val="single"/>
        </w:rPr>
        <w:t>Instrumentation and Metering</w:t>
      </w:r>
      <w:r>
        <w:rPr>
          <w:rFonts w:eastAsia="SimSun" w:cs="Calibri"/>
          <w:szCs w:val="24"/>
        </w:rPr>
        <w:t xml:space="preserve">. Seller shall provide all instrumentation, metering and data collection equipment required to perform the CT. The instrumentation, metering and data collection equipment electrical meters shall be calibrated in accordance with Prudent </w:t>
      </w:r>
      <w:r>
        <w:rPr>
          <w:rFonts w:eastAsia="SimSun" w:cs="Calibri"/>
          <w:szCs w:val="24"/>
        </w:rPr>
        <w:t xml:space="preserve">Operating Practice </w:t>
      </w:r>
      <w:bookmarkStart w:name="_Hlk35858142" w:id="1410"/>
      <w:r>
        <w:rPr>
          <w:rFonts w:eastAsia="SimSun" w:cs="Calibri"/>
          <w:szCs w:val="24"/>
        </w:rPr>
        <w:t>and, as applicable, the CAISO Tariff.</w:t>
      </w:r>
      <w:bookmarkEnd w:id="1410"/>
      <w:r w:rsidR="004E094C">
        <w:rPr>
          <w:rFonts w:eastAsia="SimSun" w:cs="Calibri"/>
          <w:szCs w:val="24"/>
        </w:rPr>
        <w:t xml:space="preserve"> </w:t>
      </w:r>
      <w:bookmarkStart w:name="_Hlk176878133" w:id="1411"/>
      <w:r w:rsidR="004E094C">
        <w:rPr>
          <w:rFonts w:eastAsia="SimSun" w:cs="Calibri"/>
          <w:szCs w:val="24"/>
        </w:rPr>
        <w:t>At Buyer’s request, Seller shall provide</w:t>
      </w:r>
      <w:r w:rsidRPr="004E094C" w:rsidR="004E094C">
        <w:rPr>
          <w:rFonts w:eastAsia="SimSun" w:cs="Calibri"/>
          <w:szCs w:val="24"/>
        </w:rPr>
        <w:t xml:space="preserve"> </w:t>
      </w:r>
      <w:r w:rsidR="004E094C">
        <w:rPr>
          <w:rFonts w:eastAsia="SimSun" w:cs="Calibri"/>
          <w:szCs w:val="24"/>
        </w:rPr>
        <w:t>documentation of all equipment calibration and certification.</w:t>
      </w:r>
      <w:bookmarkEnd w:id="1411"/>
    </w:p>
    <w:p w:rsidR="00B81173" w:rsidP="009176B0" w:rsidRDefault="005C7822" w14:paraId="6E2F4FE5" w14:textId="7814019C">
      <w:pPr>
        <w:pStyle w:val="ListParagraph"/>
        <w:widowControl w:val="0"/>
        <w:numPr>
          <w:ilvl w:val="0"/>
          <w:numId w:val="47"/>
        </w:numPr>
        <w:spacing w:line="240" w:lineRule="auto"/>
        <w:ind w:hanging="720"/>
        <w:rPr>
          <w:rFonts w:eastAsia="SimSun" w:cs="Calibri"/>
          <w:szCs w:val="24"/>
        </w:rPr>
      </w:pPr>
      <w:r>
        <w:rPr>
          <w:rFonts w:eastAsia="SimSun" w:cs="Calibri"/>
          <w:noProof/>
          <w:color w:val="000000"/>
          <w:szCs w:val="24"/>
          <w:u w:val="single"/>
        </w:rPr>
        <w:t>Incomplete Test</w:t>
      </w:r>
      <w:r>
        <w:rPr>
          <w:rFonts w:eastAsia="SimSun" w:cs="Calibri"/>
          <w:noProof/>
          <w:color w:val="000000"/>
          <w:szCs w:val="24"/>
        </w:rPr>
        <w:t xml:space="preserve">. If any CT is not completed in accordance herewith, Buyer may in its sole discretion: (i) accept the results up to the time the CT stopped without any modification to the Effective </w:t>
      </w:r>
      <w:r>
        <w:rPr>
          <w:rFonts w:eastAsia="SimSun" w:cs="Calibri"/>
          <w:szCs w:val="24"/>
        </w:rPr>
        <w:t xml:space="preserve">Storage </w:t>
      </w:r>
      <w:r>
        <w:rPr>
          <w:rFonts w:eastAsia="SimSun" w:cs="Calibri"/>
          <w:noProof/>
          <w:color w:val="000000"/>
          <w:szCs w:val="24"/>
        </w:rPr>
        <w:t>Capacity pursuant to Section I below; (ii) require that the portion of the CT not completed, be completed within a reasonable specified time period; or (iii) require that the CT be entirely repeated</w:t>
      </w:r>
      <w:bookmarkStart w:name="_cp_text_1_1072" w:id="1412"/>
      <w:r>
        <w:rPr>
          <w:rFonts w:eastAsia="SimSun" w:cs="Calibri"/>
          <w:noProof/>
          <w:szCs w:val="24"/>
        </w:rPr>
        <w:t xml:space="preserve"> within a reasonable specified time period</w:t>
      </w:r>
      <w:bookmarkEnd w:id="1412"/>
      <w:r>
        <w:rPr>
          <w:rFonts w:eastAsia="SimSun" w:cs="Calibri"/>
          <w:noProof/>
          <w:color w:val="000000"/>
          <w:szCs w:val="24"/>
        </w:rPr>
        <w:t>. Notwithstanding the above, if Seller is unable to complete a CT due to a Force Majeure Event or the actions or inactions of Buyer or the CAISO or the Transmission Provider, Seller shall be permitted to reconduct such CT on dates and at times reasonably acceptable to the Parties.</w:t>
      </w:r>
    </w:p>
    <w:p w:rsidR="00B81173" w:rsidP="009176B0" w:rsidRDefault="005C7822" w14:paraId="2818E5AD" w14:textId="10354FB6">
      <w:pPr>
        <w:pStyle w:val="ListParagraph"/>
        <w:widowControl w:val="0"/>
        <w:numPr>
          <w:ilvl w:val="0"/>
          <w:numId w:val="47"/>
        </w:numPr>
        <w:spacing w:line="240" w:lineRule="auto"/>
        <w:ind w:hanging="720"/>
        <w:rPr>
          <w:rFonts w:eastAsia="SimSun" w:cs="Calibri"/>
          <w:color w:val="000000"/>
          <w:szCs w:val="24"/>
        </w:rPr>
      </w:pPr>
      <w:r>
        <w:rPr>
          <w:rFonts w:eastAsia="SimSun" w:cs="Calibri"/>
          <w:noProof/>
          <w:color w:val="000000"/>
          <w:szCs w:val="24"/>
          <w:u w:val="single"/>
        </w:rPr>
        <w:t>Test Report</w:t>
      </w:r>
      <w:r>
        <w:rPr>
          <w:rFonts w:eastAsia="SimSun" w:cs="Calibri"/>
          <w:noProof/>
          <w:color w:val="000000"/>
          <w:szCs w:val="24"/>
        </w:rPr>
        <w:t xml:space="preserve">. Within five (5) Business Days after the completion of any CT, Seller shall prepare and submit to Buyer </w:t>
      </w:r>
      <w:r w:rsidR="00FE34DE">
        <w:rPr>
          <w:rFonts w:eastAsia="SimSun" w:cs="Calibri"/>
          <w:noProof/>
          <w:color w:val="000000"/>
          <w:szCs w:val="24"/>
        </w:rPr>
        <w:t xml:space="preserve">the completed Installed Capacity Certicate or Effective Storage Capacity Certificate, as applicble, together with </w:t>
      </w:r>
      <w:r>
        <w:rPr>
          <w:rFonts w:eastAsia="SimSun" w:cs="Calibri"/>
          <w:noProof/>
          <w:color w:val="000000"/>
          <w:szCs w:val="24"/>
        </w:rPr>
        <w:t>a written report of the results of the CT, which report shall include:</w:t>
      </w:r>
    </w:p>
    <w:p w:rsidR="00B81173" w:rsidP="009176B0" w:rsidRDefault="005C7822" w14:paraId="5E2FDD76" w14:textId="77777777">
      <w:pPr>
        <w:pStyle w:val="ArticleL6"/>
        <w:numPr>
          <w:ilvl w:val="0"/>
          <w:numId w:val="53"/>
        </w:numPr>
        <w:tabs>
          <w:tab w:val="clear" w:pos="720"/>
          <w:tab w:val="clear" w:pos="4320"/>
        </w:tabs>
        <w:spacing w:line="240" w:lineRule="auto"/>
        <w:jc w:val="both"/>
        <w:rPr>
          <w:rFonts w:eastAsia="SimSun" w:cs="Calibri"/>
          <w:szCs w:val="24"/>
        </w:rPr>
      </w:pPr>
      <w:r>
        <w:rPr>
          <w:rFonts w:eastAsia="SimSun" w:cs="Calibri"/>
          <w:noProof/>
          <w:color w:val="000000"/>
          <w:szCs w:val="24"/>
        </w:rPr>
        <w:t xml:space="preserve">A </w:t>
      </w:r>
      <w:r>
        <w:rPr>
          <w:rFonts w:eastAsia="SimSun" w:cs="Calibri"/>
          <w:noProof/>
          <w:szCs w:val="24"/>
        </w:rPr>
        <w:t>record of the personnel present during the CT that served in an operating, testing, monitoring or other such participatory role;</w:t>
      </w:r>
    </w:p>
    <w:p w:rsidR="00B81173" w:rsidP="009176B0" w:rsidRDefault="005C7822" w14:paraId="6D4FD9DF" w14:textId="77777777">
      <w:pPr>
        <w:pStyle w:val="ArticleL6"/>
        <w:numPr>
          <w:ilvl w:val="0"/>
          <w:numId w:val="53"/>
        </w:numPr>
        <w:tabs>
          <w:tab w:val="clear" w:pos="720"/>
          <w:tab w:val="clear" w:pos="4320"/>
        </w:tabs>
        <w:spacing w:line="240" w:lineRule="auto"/>
        <w:jc w:val="both"/>
        <w:rPr>
          <w:rFonts w:eastAsia="SimSun" w:cs="Calibri"/>
          <w:color w:val="000000"/>
          <w:szCs w:val="24"/>
        </w:rPr>
      </w:pPr>
      <w:r>
        <w:rPr>
          <w:rFonts w:eastAsia="SimSun" w:cs="Calibri"/>
          <w:noProof/>
          <w:color w:val="000000"/>
          <w:szCs w:val="24"/>
        </w:rPr>
        <w:t>The measured and calculated data for each parameter set forth in Part II.A through D, including copies of the raw data taken during the test; and</w:t>
      </w:r>
    </w:p>
    <w:p w:rsidR="00B81173" w:rsidP="009176B0" w:rsidRDefault="005C7822" w14:paraId="2B663055" w14:textId="77777777">
      <w:pPr>
        <w:pStyle w:val="ArticleL6"/>
        <w:numPr>
          <w:ilvl w:val="0"/>
          <w:numId w:val="53"/>
        </w:numPr>
        <w:tabs>
          <w:tab w:val="clear" w:pos="720"/>
          <w:tab w:val="clear" w:pos="4320"/>
        </w:tabs>
        <w:spacing w:line="240" w:lineRule="auto"/>
        <w:jc w:val="both"/>
        <w:rPr>
          <w:rFonts w:eastAsia="SimSun" w:cs="Calibri"/>
          <w:color w:val="000000"/>
          <w:szCs w:val="24"/>
        </w:rPr>
      </w:pPr>
      <w:r>
        <w:rPr>
          <w:rFonts w:eastAsia="SimSun" w:cs="Calibri"/>
          <w:color w:val="000000"/>
          <w:szCs w:val="24"/>
        </w:rPr>
        <w:t>Seller’s statement of either Seller’s acceptance of the CT or Seller’s rejection of the CT results and reason(s) therefor.</w:t>
      </w:r>
    </w:p>
    <w:p w:rsidR="00B81173" w:rsidP="0045323F" w:rsidRDefault="007373EE" w14:paraId="0A58EB26" w14:textId="63A3481B">
      <w:pPr>
        <w:spacing w:line="240" w:lineRule="auto"/>
        <w:ind w:left="1440"/>
        <w:rPr>
          <w:rFonts w:eastAsia="SimSun" w:cs="Calibri"/>
          <w:color w:val="000000"/>
          <w:szCs w:val="24"/>
        </w:rPr>
      </w:pPr>
      <w:r>
        <w:rPr>
          <w:rFonts w:eastAsia="SimSun" w:cs="Calibri"/>
          <w:noProof/>
          <w:color w:val="000000"/>
          <w:szCs w:val="24"/>
        </w:rPr>
        <w:t xml:space="preserve">Seller’s CT report and </w:t>
      </w:r>
      <w:r w:rsidR="00FE34DE">
        <w:rPr>
          <w:rFonts w:eastAsia="SimSun" w:cs="Calibri"/>
          <w:noProof/>
          <w:color w:val="000000"/>
          <w:szCs w:val="24"/>
        </w:rPr>
        <w:t>any submitted capacity certificate</w:t>
      </w:r>
      <w:r>
        <w:rPr>
          <w:rFonts w:eastAsia="SimSun" w:cs="Calibri"/>
          <w:noProof/>
          <w:color w:val="000000"/>
          <w:szCs w:val="24"/>
        </w:rPr>
        <w:t xml:space="preserve"> shall be deemed invalid if not delivered to Buyer within (5) Business Days after the completion of any CT. </w:t>
      </w:r>
      <w:r w:rsidR="005C7822">
        <w:rPr>
          <w:rFonts w:eastAsia="SimSun" w:cs="Calibri"/>
          <w:noProof/>
          <w:color w:val="000000"/>
          <w:szCs w:val="24"/>
        </w:rPr>
        <w:t>Within five (5) Business Days after receipt of such report, Buyer shall notify Seller in writing of either Buyer’s acceptance of the CT results or Buyer’s rejection of the CT and reason(s) therefor.</w:t>
      </w:r>
    </w:p>
    <w:p w:rsidR="00B81173" w:rsidP="0045323F" w:rsidRDefault="005C7822" w14:paraId="1041C21C" w14:textId="77777777">
      <w:pPr>
        <w:spacing w:line="240" w:lineRule="auto"/>
        <w:ind w:left="1440"/>
        <w:rPr>
          <w:rFonts w:eastAsia="SimSun" w:cs="Calibri"/>
          <w:color w:val="000000"/>
          <w:szCs w:val="24"/>
        </w:rPr>
      </w:pPr>
      <w:r>
        <w:rPr>
          <w:rFonts w:eastAsia="SimSun" w:cs="Calibri"/>
          <w:color w:val="000000"/>
          <w:szCs w:val="24"/>
        </w:rPr>
        <w:t xml:space="preserve">If either Party rejects the results of any CT, such CT shall be repeated in accordance with </w:t>
      </w:r>
      <w:r>
        <w:rPr>
          <w:rFonts w:eastAsia="SimSun" w:cs="Calibri"/>
          <w:szCs w:val="24"/>
        </w:rPr>
        <w:t>Part II</w:t>
      </w:r>
      <w:r>
        <w:rPr>
          <w:rFonts w:eastAsia="SimSun" w:cs="Calibri"/>
          <w:color w:val="000000"/>
          <w:szCs w:val="24"/>
        </w:rPr>
        <w:t>.F.</w:t>
      </w:r>
    </w:p>
    <w:p w:rsidR="00B81173" w:rsidP="009176B0" w:rsidRDefault="005C7822" w14:paraId="45C07394" w14:textId="69961233">
      <w:pPr>
        <w:pStyle w:val="ListParagraph"/>
        <w:widowControl w:val="0"/>
        <w:numPr>
          <w:ilvl w:val="0"/>
          <w:numId w:val="47"/>
        </w:numPr>
        <w:spacing w:line="240" w:lineRule="auto"/>
        <w:ind w:hanging="720"/>
        <w:rPr>
          <w:rFonts w:eastAsia="SimSun" w:cs="Calibri"/>
          <w:szCs w:val="24"/>
        </w:rPr>
      </w:pPr>
      <w:r>
        <w:rPr>
          <w:rFonts w:eastAsia="SimSun" w:cs="Calibri"/>
          <w:szCs w:val="24"/>
          <w:u w:val="single"/>
        </w:rPr>
        <w:t>Supplementary Capacity Test Protocol</w:t>
      </w:r>
      <w:r>
        <w:rPr>
          <w:rFonts w:eastAsia="SimSun" w:cs="Calibri"/>
          <w:szCs w:val="24"/>
        </w:rPr>
        <w:t xml:space="preserve">. No later than sixty (60) days prior to commencing Storage Facility construction, </w:t>
      </w:r>
      <w:r w:rsidR="004E094C">
        <w:rPr>
          <w:rFonts w:eastAsia="SimSun" w:cs="Calibri"/>
          <w:szCs w:val="24"/>
        </w:rPr>
        <w:t xml:space="preserve">either Party may </w:t>
      </w:r>
      <w:r>
        <w:rPr>
          <w:rFonts w:eastAsia="SimSun" w:cs="Calibri"/>
          <w:szCs w:val="24"/>
        </w:rPr>
        <w:t xml:space="preserve">deliver to </w:t>
      </w:r>
      <w:r w:rsidR="004E094C">
        <w:rPr>
          <w:rFonts w:eastAsia="SimSun" w:cs="Calibri"/>
          <w:szCs w:val="24"/>
        </w:rPr>
        <w:t xml:space="preserve">the other Party </w:t>
      </w:r>
      <w:r>
        <w:rPr>
          <w:rFonts w:eastAsia="SimSun" w:cs="Calibri"/>
          <w:szCs w:val="24"/>
        </w:rPr>
        <w:t>for its review and approval (such approval not to be unreasonably delayed or withheld</w:t>
      </w:r>
      <w:bookmarkStart w:name="_Hlk166600008" w:id="1413"/>
      <w:r w:rsidR="0046525B">
        <w:rPr>
          <w:rFonts w:eastAsia="SimSun" w:cs="Calibri"/>
          <w:szCs w:val="24"/>
        </w:rPr>
        <w:t xml:space="preserve">; </w:t>
      </w:r>
      <w:r w:rsidRPr="005F2746" w:rsidR="0046525B">
        <w:rPr>
          <w:rFonts w:eastAsia="SimSun" w:cs="Calibri"/>
          <w:i/>
          <w:iCs/>
          <w:szCs w:val="24"/>
        </w:rPr>
        <w:t>provided</w:t>
      </w:r>
      <w:r w:rsidR="0046525B">
        <w:rPr>
          <w:rFonts w:eastAsia="SimSun" w:cs="Calibri"/>
          <w:szCs w:val="24"/>
        </w:rPr>
        <w:t>, any additional cost to Buyer or restrictions on use of the Storage Facility as a result of such proposed changes shall be a reasonable basis for Buyer’s rejection unless Seller agrees to make Buyer whole for such adverse impacts</w:t>
      </w:r>
      <w:bookmarkEnd w:id="1413"/>
      <w:r>
        <w:rPr>
          <w:rFonts w:eastAsia="SimSun" w:cs="Calibri"/>
          <w:szCs w:val="24"/>
        </w:rPr>
        <w:t xml:space="preserve">) a supplement to this </w:t>
      </w:r>
      <w:r>
        <w:rPr>
          <w:rFonts w:eastAsia="SimSun" w:cs="Calibri"/>
          <w:szCs w:val="24"/>
          <w:u w:val="single"/>
        </w:rPr>
        <w:t>Exhibit O</w:t>
      </w:r>
      <w:r>
        <w:rPr>
          <w:rFonts w:eastAsia="SimSun" w:cs="Calibri"/>
          <w:szCs w:val="24"/>
        </w:rPr>
        <w:t xml:space="preserve"> with additional and supplementary details, procedures and requirements applicable to Capacity Tests based on the then-current design of the Storage Facility (“</w:t>
      </w:r>
      <w:r>
        <w:rPr>
          <w:rFonts w:eastAsia="SimSun" w:cs="Calibri"/>
          <w:b/>
          <w:szCs w:val="24"/>
          <w:u w:val="single"/>
        </w:rPr>
        <w:t>Supplementary Capacity Test Protocol</w:t>
      </w:r>
      <w:r>
        <w:rPr>
          <w:rFonts w:eastAsia="SimSun" w:cs="Calibri"/>
          <w:szCs w:val="24"/>
        </w:rPr>
        <w:t>”). Thereafter, from time to time, Seller may deliver to Buyer for its review and approval (such approval not to be unreasonably delayed or withheld</w:t>
      </w:r>
      <w:bookmarkStart w:name="_Hlk166600017" w:id="1414"/>
      <w:r w:rsidR="00A4788F">
        <w:rPr>
          <w:rFonts w:eastAsia="SimSun" w:cs="Calibri"/>
          <w:szCs w:val="24"/>
        </w:rPr>
        <w:t xml:space="preserve">; </w:t>
      </w:r>
      <w:r w:rsidRPr="00452E46" w:rsidR="00A4788F">
        <w:rPr>
          <w:rFonts w:eastAsia="SimSun" w:cs="Calibri"/>
          <w:i/>
          <w:iCs/>
          <w:szCs w:val="24"/>
        </w:rPr>
        <w:t>provided</w:t>
      </w:r>
      <w:r w:rsidR="00A4788F">
        <w:rPr>
          <w:rFonts w:eastAsia="SimSun" w:cs="Calibri"/>
          <w:szCs w:val="24"/>
        </w:rPr>
        <w:t xml:space="preserve">, any additional cost to Buyer or restrictions on use of the Storage Facility as a result of such proposed changes shall be a reasonable basis for Buyer’s rejection unless Seller agrees to </w:t>
      </w:r>
      <w:r w:rsidR="00A4788F">
        <w:rPr>
          <w:rFonts w:eastAsia="SimSun" w:cs="Calibri"/>
          <w:szCs w:val="24"/>
        </w:rPr>
        <w:t>make Buyer whole for such adverse impacts</w:t>
      </w:r>
      <w:bookmarkEnd w:id="1414"/>
      <w:r>
        <w:rPr>
          <w:rFonts w:eastAsia="SimSun" w:cs="Calibri"/>
          <w:szCs w:val="24"/>
        </w:rPr>
        <w:t xml:space="preserve">) any Seller recommended updates to the then-current Supplementary Capacity Test Protocol. The initial Supplementary Capacity Test Protocol (and each update thereto), once approved by Buyer, shall be deemed an amendment to this </w:t>
      </w:r>
      <w:r>
        <w:rPr>
          <w:rFonts w:eastAsia="SimSun" w:cs="Calibri"/>
          <w:szCs w:val="24"/>
          <w:u w:val="single"/>
        </w:rPr>
        <w:t>Exhibit O</w:t>
      </w:r>
      <w:r>
        <w:rPr>
          <w:rFonts w:eastAsia="SimSun" w:cs="Calibri"/>
          <w:szCs w:val="24"/>
        </w:rPr>
        <w:t>.</w:t>
      </w:r>
    </w:p>
    <w:p w:rsidR="00B81173" w:rsidP="009176B0" w:rsidRDefault="005C7822" w14:paraId="031ED294" w14:textId="0685BA86">
      <w:pPr>
        <w:pStyle w:val="ListParagraph"/>
        <w:widowControl w:val="0"/>
        <w:numPr>
          <w:ilvl w:val="0"/>
          <w:numId w:val="47"/>
        </w:numPr>
        <w:spacing w:line="240" w:lineRule="auto"/>
        <w:ind w:hanging="720"/>
        <w:rPr>
          <w:rFonts w:eastAsia="SimSun" w:cs="Calibri"/>
          <w:szCs w:val="24"/>
        </w:rPr>
      </w:pPr>
      <w:r>
        <w:rPr>
          <w:rFonts w:eastAsia="SimSun" w:cs="Calibri"/>
          <w:szCs w:val="24"/>
          <w:u w:val="single"/>
        </w:rPr>
        <w:t>Adjustment to Effective Storage Capacity</w:t>
      </w:r>
      <w:r w:rsidR="005A680A">
        <w:t>.</w:t>
      </w:r>
      <w:r>
        <w:rPr>
          <w:rFonts w:eastAsia="SimSun" w:cs="Calibri"/>
          <w:szCs w:val="24"/>
        </w:rPr>
        <w:t xml:space="preserve"> The Effective Storage Capacity shall </w:t>
      </w:r>
      <w:r w:rsidR="00560AA4">
        <w:rPr>
          <w:rFonts w:eastAsia="SimSun" w:cs="Calibri"/>
          <w:szCs w:val="24"/>
        </w:rPr>
        <w:t xml:space="preserve">equal the </w:t>
      </w:r>
      <w:r w:rsidR="00784E75">
        <w:rPr>
          <w:rFonts w:eastAsia="SimSun" w:cs="Calibri"/>
          <w:noProof/>
          <w:color w:val="000000"/>
          <w:szCs w:val="24"/>
        </w:rPr>
        <w:t xml:space="preserve">quotient </w:t>
      </w:r>
      <w:r w:rsidR="00560AA4">
        <w:rPr>
          <w:rFonts w:eastAsia="SimSun" w:cs="Calibri"/>
          <w:noProof/>
          <w:color w:val="000000"/>
          <w:szCs w:val="24"/>
        </w:rPr>
        <w:t xml:space="preserve">of (a) the total amount of Discharging Energy delivered to the Delivery Point (expressed in MWh AC) during the first four (4) hours of discharge (up to, but not in excess of, the product of (i) (A) the Guaranteed Storage Capacity (in the case of a Commercial Operation Storage Capacity Test, including under Section 5 of </w:t>
      </w:r>
      <w:r w:rsidRPr="0045323F" w:rsidR="00560AA4">
        <w:rPr>
          <w:rFonts w:eastAsia="SimSun"/>
          <w:color w:val="000000"/>
          <w:u w:val="single"/>
        </w:rPr>
        <w:t>Exhibit B</w:t>
      </w:r>
      <w:r w:rsidR="00560AA4">
        <w:rPr>
          <w:rFonts w:eastAsia="SimSun" w:cs="Calibri"/>
          <w:noProof/>
          <w:color w:val="000000"/>
          <w:szCs w:val="24"/>
        </w:rPr>
        <w:t>) or (B) the Installed Storage Capacity (in the case of any other Storage Capacity Test), multiplied by (ii) four (4) hours) divided by (b) four (4) hours, expressed in MW AC.</w:t>
      </w:r>
    </w:p>
    <w:p w:rsidR="00B81173" w:rsidP="00436227" w:rsidRDefault="00B81173" w14:paraId="33BE0E61" w14:textId="77777777">
      <w:pPr>
        <w:pStyle w:val="BodyText"/>
        <w:spacing w:line="240" w:lineRule="auto"/>
        <w:rPr>
          <w:rFonts w:cs="Calibri"/>
          <w:szCs w:val="24"/>
        </w:rPr>
      </w:pPr>
    </w:p>
    <w:p w:rsidR="00B81173" w:rsidP="0045323F" w:rsidRDefault="005C7822" w14:paraId="1D3A6719" w14:textId="77777777">
      <w:pPr>
        <w:spacing w:line="240" w:lineRule="auto"/>
        <w:rPr>
          <w:rFonts w:eastAsia="SimSun" w:cs="Calibri"/>
          <w:szCs w:val="24"/>
        </w:rPr>
      </w:pPr>
      <w:r>
        <w:rPr>
          <w:rFonts w:eastAsia="SimSun" w:cs="Calibri"/>
          <w:szCs w:val="24"/>
        </w:rPr>
        <w:t>PART III.</w:t>
      </w:r>
      <w:r>
        <w:rPr>
          <w:rFonts w:eastAsia="SimSun" w:cs="Calibri"/>
          <w:szCs w:val="24"/>
        </w:rPr>
        <w:tab/>
      </w:r>
      <w:r>
        <w:rPr>
          <w:rFonts w:eastAsia="SimSun" w:cs="Calibri"/>
          <w:szCs w:val="24"/>
        </w:rPr>
        <w:t>INITIAL SUPPLEMENTARY CAPACITY TEST PROTOCOL.</w:t>
      </w:r>
    </w:p>
    <w:p w:rsidR="00B81173" w:rsidP="009176B0" w:rsidRDefault="005C7822" w14:paraId="4C0A1BD1" w14:textId="3AC0EC6A">
      <w:pPr>
        <w:pStyle w:val="ListParagraph"/>
        <w:widowControl w:val="0"/>
        <w:numPr>
          <w:ilvl w:val="0"/>
          <w:numId w:val="48"/>
        </w:numPr>
        <w:spacing w:line="240" w:lineRule="auto"/>
        <w:ind w:hanging="720"/>
        <w:rPr>
          <w:rFonts w:eastAsia="SimSun" w:cs="Calibri"/>
          <w:szCs w:val="24"/>
        </w:rPr>
      </w:pPr>
      <w:r>
        <w:rPr>
          <w:rFonts w:eastAsia="SimSun" w:cs="Calibri"/>
          <w:b/>
          <w:szCs w:val="24"/>
        </w:rPr>
        <w:t>Effective Storage</w:t>
      </w:r>
      <w:r>
        <w:rPr>
          <w:rFonts w:eastAsia="SimSun" w:cs="Calibri"/>
          <w:szCs w:val="24"/>
        </w:rPr>
        <w:t xml:space="preserve"> </w:t>
      </w:r>
      <w:r>
        <w:rPr>
          <w:rFonts w:eastAsia="SimSun" w:cs="Calibri"/>
          <w:b/>
          <w:szCs w:val="24"/>
        </w:rPr>
        <w:t>Capacity</w:t>
      </w:r>
    </w:p>
    <w:p w:rsidR="00B81173" w:rsidP="009176B0" w:rsidRDefault="005C7822" w14:paraId="3ADA0854" w14:textId="77777777">
      <w:pPr>
        <w:pStyle w:val="ListParagraph"/>
        <w:numPr>
          <w:ilvl w:val="0"/>
          <w:numId w:val="59"/>
        </w:numPr>
        <w:spacing w:line="240" w:lineRule="auto"/>
        <w:rPr>
          <w:rFonts w:eastAsia="SimSun" w:cs="Calibri"/>
          <w:szCs w:val="24"/>
          <w:u w:val="single"/>
        </w:rPr>
      </w:pPr>
      <w:r>
        <w:rPr>
          <w:rFonts w:eastAsia="SimSun" w:cs="Calibri"/>
          <w:szCs w:val="24"/>
          <w:u w:val="single"/>
        </w:rPr>
        <w:t>Procedure:</w:t>
      </w:r>
    </w:p>
    <w:p w:rsidR="00B81173" w:rsidP="009176B0" w:rsidRDefault="005C7822" w14:paraId="597E4B77" w14:textId="77777777">
      <w:pPr>
        <w:pStyle w:val="ArticleL6"/>
        <w:numPr>
          <w:ilvl w:val="0"/>
          <w:numId w:val="54"/>
        </w:numPr>
        <w:tabs>
          <w:tab w:val="clear" w:pos="720"/>
          <w:tab w:val="clear" w:pos="4320"/>
        </w:tabs>
        <w:spacing w:line="240" w:lineRule="auto"/>
        <w:jc w:val="both"/>
        <w:rPr>
          <w:rFonts w:eastAsia="SimSun" w:cs="Calibri"/>
          <w:szCs w:val="24"/>
          <w:u w:val="single"/>
        </w:rPr>
      </w:pPr>
      <w:r>
        <w:rPr>
          <w:rFonts w:eastAsia="SimSun" w:cs="Calibri"/>
          <w:szCs w:val="24"/>
        </w:rPr>
        <w:t xml:space="preserve">System Starting State: The Storage Facility will be in the on-line state at 0% SOC. </w:t>
      </w:r>
    </w:p>
    <w:p w:rsidR="00B81173" w:rsidP="009176B0" w:rsidRDefault="005C7822" w14:paraId="5D2202F9" w14:textId="77777777">
      <w:pPr>
        <w:pStyle w:val="ArticleL6"/>
        <w:numPr>
          <w:ilvl w:val="0"/>
          <w:numId w:val="54"/>
        </w:numPr>
        <w:tabs>
          <w:tab w:val="clear" w:pos="720"/>
          <w:tab w:val="clear" w:pos="4320"/>
        </w:tabs>
        <w:spacing w:line="240" w:lineRule="auto"/>
        <w:jc w:val="both"/>
        <w:rPr>
          <w:rFonts w:eastAsia="SimSun" w:cs="Calibri"/>
          <w:szCs w:val="24"/>
        </w:rPr>
      </w:pPr>
      <w:r>
        <w:rPr>
          <w:rFonts w:eastAsia="SimSun" w:cs="Calibri"/>
          <w:szCs w:val="24"/>
        </w:rPr>
        <w:t>Record the initial value of the Storage Facility SOC.</w:t>
      </w:r>
    </w:p>
    <w:p w:rsidR="00B81173" w:rsidP="009176B0" w:rsidRDefault="005C7822" w14:paraId="7CD8F620" w14:textId="08BF27C5">
      <w:pPr>
        <w:pStyle w:val="ArticleL6"/>
        <w:numPr>
          <w:ilvl w:val="0"/>
          <w:numId w:val="54"/>
        </w:numPr>
        <w:tabs>
          <w:tab w:val="clear" w:pos="720"/>
          <w:tab w:val="clear" w:pos="4320"/>
        </w:tabs>
        <w:spacing w:line="240" w:lineRule="auto"/>
        <w:jc w:val="both"/>
        <w:rPr>
          <w:rFonts w:eastAsia="SimSun" w:cs="Calibri"/>
          <w:szCs w:val="24"/>
        </w:rPr>
      </w:pPr>
      <w:r>
        <w:rPr>
          <w:rFonts w:eastAsia="SimSun" w:cs="Calibri"/>
          <w:szCs w:val="24"/>
        </w:rPr>
        <w:t xml:space="preserve">Command </w:t>
      </w:r>
      <w:r w:rsidR="00045B91">
        <w:rPr>
          <w:rFonts w:eastAsia="SimSun" w:cs="Calibri"/>
          <w:szCs w:val="24"/>
        </w:rPr>
        <w:t xml:space="preserve">via ADS signal </w:t>
      </w:r>
      <w:r>
        <w:rPr>
          <w:rFonts w:eastAsia="SimSun" w:cs="Calibri"/>
          <w:szCs w:val="24"/>
        </w:rPr>
        <w:t xml:space="preserve">a real power charge that results in an AC power of Storage Facility’s maximum charging level, and continue charging until the earlier of (a) the Storage Facility has reached 100% SOC or (b) five (5) hours have </w:t>
      </w:r>
      <w:bookmarkStart w:name="_cp_text_1_1092" w:id="1415"/>
      <w:r>
        <w:rPr>
          <w:rFonts w:eastAsia="SimSun" w:cs="Calibri"/>
          <w:szCs w:val="24"/>
        </w:rPr>
        <w:t xml:space="preserve">elapsed </w:t>
      </w:r>
      <w:bookmarkEnd w:id="1415"/>
      <w:r>
        <w:rPr>
          <w:rFonts w:eastAsia="SimSun" w:cs="Calibri"/>
          <w:szCs w:val="24"/>
        </w:rPr>
        <w:t>since the Storage Facility commenced charging.</w:t>
      </w:r>
    </w:p>
    <w:p w:rsidR="00B81173" w:rsidP="009176B0" w:rsidRDefault="005C7822" w14:paraId="2A672A81" w14:textId="75132A25">
      <w:pPr>
        <w:pStyle w:val="ArticleL6"/>
        <w:numPr>
          <w:ilvl w:val="0"/>
          <w:numId w:val="54"/>
        </w:numPr>
        <w:tabs>
          <w:tab w:val="clear" w:pos="720"/>
          <w:tab w:val="clear" w:pos="4320"/>
        </w:tabs>
        <w:spacing w:line="240" w:lineRule="auto"/>
        <w:jc w:val="both"/>
        <w:rPr>
          <w:rFonts w:eastAsia="SimSun" w:cs="Calibri"/>
          <w:szCs w:val="24"/>
        </w:rPr>
      </w:pPr>
      <w:r>
        <w:rPr>
          <w:rFonts w:eastAsia="SimSun" w:cs="Calibri"/>
          <w:szCs w:val="24"/>
        </w:rPr>
        <w:t>Record and store the Storage Facility SOC after the earlier of (a) the Storage Facility has reached 100% SOC or (b) five (5) hours of continuous charging.</w:t>
      </w:r>
    </w:p>
    <w:p w:rsidR="00B81173" w:rsidP="009176B0" w:rsidRDefault="00426BA3" w14:paraId="52D65A86" w14:textId="0FC258B9">
      <w:pPr>
        <w:pStyle w:val="ArticleL6"/>
        <w:numPr>
          <w:ilvl w:val="0"/>
          <w:numId w:val="54"/>
        </w:numPr>
        <w:tabs>
          <w:tab w:val="clear" w:pos="720"/>
          <w:tab w:val="clear" w:pos="4320"/>
        </w:tabs>
        <w:spacing w:line="240" w:lineRule="auto"/>
        <w:jc w:val="both"/>
        <w:rPr>
          <w:rFonts w:eastAsia="SimSun" w:cs="Calibri"/>
          <w:szCs w:val="24"/>
        </w:rPr>
      </w:pPr>
      <w:r>
        <w:t xml:space="preserve">Record and store the </w:t>
      </w:r>
      <w:r w:rsidR="00091D83">
        <w:t>Charging Energy</w:t>
      </w:r>
      <w:r w:rsidR="005C7822">
        <w:rPr>
          <w:rFonts w:eastAsia="SimSun" w:cs="Calibri"/>
          <w:szCs w:val="24"/>
        </w:rPr>
        <w:t xml:space="preserve">. </w:t>
      </w:r>
      <w:r w:rsidR="008C0B6F">
        <w:rPr>
          <w:rFonts w:eastAsia="SimSun" w:cs="Calibri"/>
          <w:szCs w:val="24"/>
        </w:rPr>
        <w:t>Such data point shall be used for purposes of calculation of the Battery Charging Factor.</w:t>
      </w:r>
    </w:p>
    <w:p w:rsidR="00B81173" w:rsidP="009176B0" w:rsidRDefault="005C7822" w14:paraId="045BA159" w14:textId="74368F08">
      <w:pPr>
        <w:pStyle w:val="ArticleL6"/>
        <w:numPr>
          <w:ilvl w:val="0"/>
          <w:numId w:val="54"/>
        </w:numPr>
        <w:tabs>
          <w:tab w:val="clear" w:pos="720"/>
          <w:tab w:val="clear" w:pos="4320"/>
        </w:tabs>
        <w:spacing w:line="240" w:lineRule="auto"/>
        <w:jc w:val="both"/>
        <w:rPr>
          <w:rFonts w:eastAsia="SimSun" w:cs="Calibri"/>
          <w:szCs w:val="24"/>
        </w:rPr>
      </w:pPr>
      <w:r>
        <w:rPr>
          <w:rFonts w:eastAsia="SimSun" w:cs="Calibri"/>
          <w:szCs w:val="24"/>
        </w:rPr>
        <w:t xml:space="preserve">Following an agreed-upon rest period, command </w:t>
      </w:r>
      <w:r w:rsidR="00045B91">
        <w:rPr>
          <w:rFonts w:eastAsia="SimSun" w:cs="Calibri"/>
          <w:szCs w:val="24"/>
        </w:rPr>
        <w:t xml:space="preserve">via ADS signal </w:t>
      </w:r>
      <w:r>
        <w:rPr>
          <w:rFonts w:eastAsia="SimSun" w:cs="Calibri"/>
          <w:szCs w:val="24"/>
        </w:rPr>
        <w:t xml:space="preserve">a real power discharge that results in an AC power output of the </w:t>
      </w:r>
      <w:r w:rsidR="0091023F">
        <w:rPr>
          <w:rFonts w:eastAsia="SimSun" w:cs="Calibri"/>
          <w:szCs w:val="24"/>
        </w:rPr>
        <w:t xml:space="preserve">lesser of (i) the </w:t>
      </w:r>
      <w:r>
        <w:rPr>
          <w:rFonts w:eastAsia="SimSun" w:cs="Calibri"/>
          <w:szCs w:val="24"/>
        </w:rPr>
        <w:t xml:space="preserve">Storage Facility’s maximum discharging level </w:t>
      </w:r>
      <w:r w:rsidR="0091023F">
        <w:rPr>
          <w:rFonts w:eastAsia="SimSun" w:cs="Calibri"/>
          <w:szCs w:val="24"/>
        </w:rPr>
        <w:t xml:space="preserve">and (ii) the Guaranteed Storage Capacity, </w:t>
      </w:r>
      <w:r>
        <w:rPr>
          <w:rFonts w:eastAsia="SimSun" w:cs="Calibri"/>
          <w:szCs w:val="24"/>
        </w:rPr>
        <w:t xml:space="preserve">and maintain the discharging state until the earlier of (a) the Facility has discharged at the maximum discharging level for four (4) consecutive hours, (b) the Storage Facility has reached 0% SOC, or (c) the sustained discharging level is at least 2% less than the </w:t>
      </w:r>
      <w:r w:rsidR="0091023F">
        <w:rPr>
          <w:rFonts w:eastAsia="SimSun" w:cs="Calibri"/>
          <w:szCs w:val="24"/>
        </w:rPr>
        <w:t xml:space="preserve">lesser of (i) the </w:t>
      </w:r>
      <w:r>
        <w:rPr>
          <w:rFonts w:eastAsia="SimSun" w:cs="Calibri"/>
          <w:szCs w:val="24"/>
        </w:rPr>
        <w:t>maximum discharging level</w:t>
      </w:r>
      <w:r w:rsidR="0091023F">
        <w:rPr>
          <w:rFonts w:eastAsia="SimSun" w:cs="Calibri"/>
          <w:szCs w:val="24"/>
        </w:rPr>
        <w:t xml:space="preserve"> and (ii) the Guaranteed Storage Capacity</w:t>
      </w:r>
      <w:r>
        <w:rPr>
          <w:rFonts w:eastAsia="SimSun" w:cs="Calibri"/>
          <w:szCs w:val="24"/>
        </w:rPr>
        <w:t>.</w:t>
      </w:r>
    </w:p>
    <w:p w:rsidR="00B81173" w:rsidP="009176B0" w:rsidRDefault="005C7822" w14:paraId="4A497E91" w14:textId="199D842C">
      <w:pPr>
        <w:pStyle w:val="ArticleL6"/>
        <w:numPr>
          <w:ilvl w:val="0"/>
          <w:numId w:val="54"/>
        </w:numPr>
        <w:tabs>
          <w:tab w:val="clear" w:pos="720"/>
          <w:tab w:val="clear" w:pos="4320"/>
        </w:tabs>
        <w:spacing w:line="240" w:lineRule="auto"/>
        <w:jc w:val="both"/>
        <w:rPr>
          <w:rFonts w:eastAsia="SimSun" w:cs="Calibri"/>
          <w:szCs w:val="24"/>
        </w:rPr>
      </w:pPr>
      <w:r>
        <w:rPr>
          <w:rFonts w:eastAsia="SimSun" w:cs="Calibri"/>
          <w:szCs w:val="24"/>
        </w:rPr>
        <w:t xml:space="preserve">Record and store the Storage Facility SOC after four (4) hours of continuous discharging. </w:t>
      </w:r>
      <w:bookmarkStart w:name="_cp_text_2_1097" w:id="1416"/>
      <w:bookmarkStart w:name="_Hlk54099775" w:id="1417"/>
      <w:r>
        <w:rPr>
          <w:rFonts w:eastAsia="SimSun" w:cs="Calibri"/>
          <w:szCs w:val="24"/>
        </w:rPr>
        <w:t xml:space="preserve">If the Storage Facility SOC remains above zero percent (0%) after discharging at a rate at or above </w:t>
      </w:r>
      <w:bookmarkStart w:name="_cp_text_2_1099" w:id="1418"/>
      <w:bookmarkEnd w:id="1416"/>
      <w:r w:rsidR="00121077">
        <w:rPr>
          <w:rFonts w:eastAsia="SimSun" w:cs="Calibri"/>
          <w:szCs w:val="24"/>
        </w:rPr>
        <w:t xml:space="preserve">the Guaranteed Storage Capacity </w:t>
      </w:r>
      <w:r>
        <w:rPr>
          <w:rFonts w:eastAsia="SimSun" w:cs="Calibri"/>
          <w:szCs w:val="24"/>
        </w:rPr>
        <w:t xml:space="preserve">(or at or above the Installed </w:t>
      </w:r>
      <w:bookmarkStart w:name="_cp_text_2_1101" w:id="1419"/>
      <w:bookmarkEnd w:id="1418"/>
      <w:r w:rsidR="00121077">
        <w:rPr>
          <w:rFonts w:eastAsia="SimSun" w:cs="Calibri"/>
          <w:szCs w:val="24"/>
        </w:rPr>
        <w:t xml:space="preserve">Storage Capacity </w:t>
      </w:r>
      <w:r>
        <w:rPr>
          <w:rFonts w:eastAsia="SimSun" w:cs="Calibri"/>
          <w:szCs w:val="24"/>
        </w:rPr>
        <w:t xml:space="preserve">after a </w:t>
      </w:r>
      <w:r>
        <w:rPr>
          <w:rFonts w:cs="Calibri"/>
          <w:szCs w:val="24"/>
        </w:rPr>
        <w:t xml:space="preserve">Commercial Operation </w:t>
      </w:r>
      <w:bookmarkStart w:name="_cp_text_2_1103" w:id="1420"/>
      <w:bookmarkEnd w:id="1419"/>
      <w:r w:rsidR="00121077">
        <w:rPr>
          <w:rFonts w:cs="Calibri"/>
          <w:szCs w:val="24"/>
        </w:rPr>
        <w:t xml:space="preserve">Storage Capacity Test) </w:t>
      </w:r>
      <w:r>
        <w:rPr>
          <w:rFonts w:eastAsia="SimSun" w:cs="Calibri"/>
          <w:szCs w:val="24"/>
        </w:rPr>
        <w:t xml:space="preserve">for four (4) consecutive hours </w:t>
      </w:r>
      <w:r>
        <w:rPr>
          <w:rFonts w:eastAsia="SimSun" w:cs="Calibri"/>
          <w:szCs w:val="24"/>
        </w:rPr>
        <w:t xml:space="preserve">pursuant to Part III.A.6(a), the SOC will be deemed 0 </w:t>
      </w:r>
      <w:bookmarkStart w:name="_cp_text_2_1105" w:id="1421"/>
      <w:bookmarkEnd w:id="1420"/>
      <w:r w:rsidR="00121077">
        <w:rPr>
          <w:rFonts w:eastAsia="SimSun" w:cs="Calibri"/>
          <w:szCs w:val="24"/>
        </w:rPr>
        <w:t xml:space="preserve">for the purposes of calculating the </w:t>
      </w:r>
      <w:r>
        <w:rPr>
          <w:rFonts w:eastAsia="SimSun" w:cs="Calibri"/>
          <w:szCs w:val="24"/>
        </w:rPr>
        <w:t>Battery Discharging Factor.</w:t>
      </w:r>
      <w:bookmarkEnd w:id="1417"/>
      <w:bookmarkEnd w:id="1421"/>
    </w:p>
    <w:p w:rsidR="00B81173" w:rsidP="009176B0" w:rsidRDefault="005C7822" w14:paraId="0089531A" w14:textId="3DEA463F">
      <w:pPr>
        <w:pStyle w:val="ArticleL6"/>
        <w:numPr>
          <w:ilvl w:val="0"/>
          <w:numId w:val="54"/>
        </w:numPr>
        <w:tabs>
          <w:tab w:val="clear" w:pos="720"/>
          <w:tab w:val="clear" w:pos="4320"/>
        </w:tabs>
        <w:spacing w:line="240" w:lineRule="auto"/>
        <w:jc w:val="both"/>
        <w:rPr>
          <w:rFonts w:eastAsia="SimSun" w:cs="Calibri"/>
          <w:szCs w:val="24"/>
        </w:rPr>
      </w:pPr>
      <w:r>
        <w:rPr>
          <w:rFonts w:eastAsia="SimSun" w:cs="Calibri"/>
          <w:szCs w:val="24"/>
        </w:rPr>
        <w:t>Record and store the Discharging Energy as measured at the Storage Facility Meter. Such data point shall be used for purposes of calculation the Effective Storage Capacity</w:t>
      </w:r>
      <w:r w:rsidR="008C0B6F">
        <w:rPr>
          <w:rFonts w:eastAsia="SimSun" w:cs="Calibri"/>
          <w:szCs w:val="24"/>
        </w:rPr>
        <w:t xml:space="preserve"> and Battery Discharging Factor</w:t>
      </w:r>
      <w:r>
        <w:rPr>
          <w:rFonts w:eastAsia="SimSun" w:cs="Calibri"/>
          <w:szCs w:val="24"/>
        </w:rPr>
        <w:t>.</w:t>
      </w:r>
    </w:p>
    <w:p w:rsidR="00B81173" w:rsidP="009176B0" w:rsidRDefault="005C7822" w14:paraId="2F45B86E" w14:textId="21A0585D">
      <w:pPr>
        <w:pStyle w:val="ArticleL6"/>
        <w:numPr>
          <w:ilvl w:val="0"/>
          <w:numId w:val="54"/>
        </w:numPr>
        <w:tabs>
          <w:tab w:val="clear" w:pos="720"/>
          <w:tab w:val="clear" w:pos="4320"/>
        </w:tabs>
        <w:spacing w:line="240" w:lineRule="auto"/>
        <w:jc w:val="both"/>
        <w:rPr>
          <w:rFonts w:eastAsia="SimSun" w:cs="Calibri"/>
          <w:szCs w:val="24"/>
        </w:rPr>
      </w:pPr>
      <w:r>
        <w:rPr>
          <w:rFonts w:eastAsia="SimSun" w:cs="Calibri"/>
          <w:szCs w:val="24"/>
        </w:rPr>
        <w:t>If the Storage Facility has not reached 0% SOC pursuant to Section III.A.6, continue discharging the Storage Facility until it reaches a 0% SOC.</w:t>
      </w:r>
      <w:r w:rsidRPr="00746A23" w:rsidR="00746A23">
        <w:rPr>
          <w:szCs w:val="24"/>
        </w:rPr>
        <w:t xml:space="preserve"> </w:t>
      </w:r>
      <w:r w:rsidR="00746A23">
        <w:rPr>
          <w:szCs w:val="24"/>
        </w:rPr>
        <w:t xml:space="preserve">Record and store the </w:t>
      </w:r>
      <w:r w:rsidR="00091D83">
        <w:rPr>
          <w:szCs w:val="24"/>
        </w:rPr>
        <w:t xml:space="preserve">additional </w:t>
      </w:r>
      <w:r w:rsidR="00746A23">
        <w:rPr>
          <w:szCs w:val="24"/>
        </w:rPr>
        <w:t>Discharging Energy, if applicable.</w:t>
      </w:r>
    </w:p>
    <w:p w:rsidR="00B81173" w:rsidP="009176B0" w:rsidRDefault="005C7822" w14:paraId="2BDC279C" w14:textId="77777777">
      <w:pPr>
        <w:pStyle w:val="ListParagraph"/>
        <w:numPr>
          <w:ilvl w:val="0"/>
          <w:numId w:val="59"/>
        </w:numPr>
        <w:spacing w:line="240" w:lineRule="auto"/>
        <w:contextualSpacing/>
        <w:rPr>
          <w:rFonts w:eastAsia="SimSun" w:cs="Calibri"/>
          <w:szCs w:val="24"/>
          <w:u w:val="single"/>
        </w:rPr>
      </w:pPr>
      <w:r>
        <w:rPr>
          <w:rFonts w:eastAsia="SimSun" w:cs="Calibri"/>
          <w:szCs w:val="24"/>
          <w:u w:val="single"/>
        </w:rPr>
        <w:t>Test Results</w:t>
      </w:r>
    </w:p>
    <w:p w:rsidRPr="0045323F" w:rsidR="00B81173" w:rsidP="009176B0" w:rsidRDefault="005C7822" w14:paraId="64624FAF" w14:textId="77777777">
      <w:pPr>
        <w:pStyle w:val="ArticleL6"/>
        <w:numPr>
          <w:ilvl w:val="0"/>
          <w:numId w:val="80"/>
        </w:numPr>
        <w:tabs>
          <w:tab w:val="clear" w:pos="720"/>
          <w:tab w:val="clear" w:pos="4320"/>
        </w:tabs>
        <w:spacing w:line="240" w:lineRule="auto"/>
        <w:ind w:left="2160"/>
        <w:jc w:val="both"/>
        <w:rPr>
          <w:rFonts w:eastAsia="SimSun"/>
          <w:u w:val="double"/>
        </w:rPr>
      </w:pPr>
      <w:bookmarkStart w:name="_cp_blt_1_1128" w:id="1422"/>
      <w:bookmarkStart w:name="_cp_blt_2_1127" w:id="1423"/>
      <w:bookmarkEnd w:id="1422"/>
      <w:bookmarkEnd w:id="1423"/>
      <w:r>
        <w:rPr>
          <w:rFonts w:eastAsia="SimSun" w:cs="Calibri"/>
          <w:szCs w:val="24"/>
        </w:rPr>
        <w:t>The resulting Effective Storage Capacity measurement is the sum of the total Discharging Energy at the Storage Facility Meter divided by four (4) hours.</w:t>
      </w:r>
    </w:p>
    <w:p w:rsidR="00B81173" w:rsidP="009176B0" w:rsidRDefault="005C7822" w14:paraId="208609ED" w14:textId="77777777">
      <w:pPr>
        <w:pStyle w:val="ListParagraph"/>
        <w:widowControl w:val="0"/>
        <w:numPr>
          <w:ilvl w:val="0"/>
          <w:numId w:val="48"/>
        </w:numPr>
        <w:spacing w:line="240" w:lineRule="auto"/>
        <w:ind w:hanging="720"/>
        <w:rPr>
          <w:rFonts w:eastAsia="SimSun" w:cs="Calibri"/>
          <w:szCs w:val="24"/>
        </w:rPr>
      </w:pPr>
      <w:bookmarkStart w:name="_cp_blt_2_1132" w:id="1424"/>
      <w:bookmarkStart w:name="_Toc341821751" w:id="1425"/>
      <w:bookmarkStart w:name="_Toc417550595" w:id="1426"/>
      <w:bookmarkEnd w:id="1424"/>
      <w:r>
        <w:rPr>
          <w:rFonts w:eastAsia="SimSun" w:cs="Calibri"/>
          <w:b/>
          <w:szCs w:val="24"/>
        </w:rPr>
        <w:t>AGC Discharge Test</w:t>
      </w:r>
      <w:bookmarkEnd w:id="1425"/>
      <w:bookmarkEnd w:id="1426"/>
    </w:p>
    <w:p w:rsidR="00B81173" w:rsidP="009176B0" w:rsidRDefault="005C7822" w14:paraId="5137868A" w14:textId="77777777">
      <w:pPr>
        <w:pStyle w:val="ListParagraph"/>
        <w:numPr>
          <w:ilvl w:val="0"/>
          <w:numId w:val="60"/>
        </w:numPr>
        <w:spacing w:line="240" w:lineRule="auto"/>
        <w:rPr>
          <w:rFonts w:cs="Calibri"/>
          <w:szCs w:val="24"/>
        </w:rPr>
      </w:pPr>
      <w:r>
        <w:rPr>
          <w:rFonts w:cs="Calibri"/>
          <w:szCs w:val="24"/>
        </w:rPr>
        <w:t xml:space="preserve">Purpose: This test will demonstrate the AGC discharge capability to achieve the Storage Facility’s maximum discharging level within 1 second. </w:t>
      </w:r>
    </w:p>
    <w:p w:rsidR="00B81173" w:rsidP="009176B0" w:rsidRDefault="005C7822" w14:paraId="5A3133DF" w14:textId="77777777">
      <w:pPr>
        <w:pStyle w:val="ListParagraph"/>
        <w:numPr>
          <w:ilvl w:val="0"/>
          <w:numId w:val="60"/>
        </w:numPr>
        <w:spacing w:line="240" w:lineRule="auto"/>
        <w:rPr>
          <w:rFonts w:cs="Calibri"/>
          <w:szCs w:val="24"/>
        </w:rPr>
      </w:pPr>
      <w:r>
        <w:rPr>
          <w:rFonts w:cs="Calibri"/>
          <w:szCs w:val="24"/>
        </w:rPr>
        <w:t>System starting state: The Storage Facility will be in the on-line state at 50% SOC and at an initial active power level of 0 MW and reactive power level of 0 MVAR. The EMS will be configured to follow a predefined agreed-upon active power profile.</w:t>
      </w:r>
    </w:p>
    <w:p w:rsidR="00B81173" w:rsidP="009176B0" w:rsidRDefault="005C7822" w14:paraId="2C9FE6C0" w14:textId="77777777">
      <w:pPr>
        <w:pStyle w:val="ListParagraph"/>
        <w:numPr>
          <w:ilvl w:val="0"/>
          <w:numId w:val="59"/>
        </w:numPr>
        <w:spacing w:line="240" w:lineRule="auto"/>
        <w:rPr>
          <w:rFonts w:eastAsia="SimSun" w:cs="Calibri"/>
          <w:szCs w:val="24"/>
          <w:u w:val="single"/>
        </w:rPr>
      </w:pPr>
      <w:r>
        <w:rPr>
          <w:rFonts w:cs="Calibri"/>
          <w:szCs w:val="24"/>
        </w:rPr>
        <w:t>Procedure:</w:t>
      </w:r>
    </w:p>
    <w:p w:rsidR="00B81173" w:rsidP="009176B0" w:rsidRDefault="005C7822" w14:paraId="0D642D71" w14:textId="77777777">
      <w:pPr>
        <w:pStyle w:val="ArticleL6"/>
        <w:numPr>
          <w:ilvl w:val="0"/>
          <w:numId w:val="55"/>
        </w:numPr>
        <w:tabs>
          <w:tab w:val="clear" w:pos="720"/>
          <w:tab w:val="clear" w:pos="4320"/>
        </w:tabs>
        <w:spacing w:line="240" w:lineRule="auto"/>
        <w:jc w:val="both"/>
        <w:rPr>
          <w:rFonts w:eastAsia="SimSun" w:cs="Calibri"/>
          <w:szCs w:val="24"/>
        </w:rPr>
      </w:pPr>
      <w:r>
        <w:rPr>
          <w:rFonts w:eastAsia="SimSun" w:cs="Calibri"/>
          <w:szCs w:val="24"/>
        </w:rPr>
        <w:t>Record the Storage Facility active power level at the Storage Facility Meter.</w:t>
      </w:r>
    </w:p>
    <w:p w:rsidR="00B81173" w:rsidP="009176B0" w:rsidRDefault="005C7822" w14:paraId="57300BC9" w14:textId="590D3262">
      <w:pPr>
        <w:pStyle w:val="ArticleL6"/>
        <w:numPr>
          <w:ilvl w:val="0"/>
          <w:numId w:val="55"/>
        </w:numPr>
        <w:tabs>
          <w:tab w:val="clear" w:pos="720"/>
          <w:tab w:val="clear" w:pos="4320"/>
        </w:tabs>
        <w:spacing w:line="240" w:lineRule="auto"/>
        <w:jc w:val="both"/>
        <w:rPr>
          <w:rFonts w:eastAsia="SimSun" w:cs="Calibri"/>
          <w:szCs w:val="24"/>
        </w:rPr>
      </w:pPr>
      <w:r>
        <w:rPr>
          <w:rFonts w:eastAsia="SimSun" w:cs="Calibri"/>
          <w:szCs w:val="24"/>
        </w:rPr>
        <w:t>Command</w:t>
      </w:r>
      <w:r w:rsidRPr="00045B91" w:rsidR="00045B91">
        <w:rPr>
          <w:rFonts w:eastAsia="SimSun" w:cs="Calibri"/>
          <w:szCs w:val="24"/>
        </w:rPr>
        <w:t xml:space="preserve"> </w:t>
      </w:r>
      <w:r w:rsidR="00045B91">
        <w:rPr>
          <w:rFonts w:eastAsia="SimSun" w:cs="Calibri"/>
          <w:szCs w:val="24"/>
        </w:rPr>
        <w:t xml:space="preserve">via </w:t>
      </w:r>
      <w:r w:rsidR="00D30C51">
        <w:rPr>
          <w:rFonts w:eastAsia="SimSun" w:cs="Calibri"/>
          <w:szCs w:val="24"/>
        </w:rPr>
        <w:t>AGC</w:t>
      </w:r>
      <w:r w:rsidR="00045B91">
        <w:rPr>
          <w:rFonts w:eastAsia="SimSun" w:cs="Calibri"/>
          <w:szCs w:val="24"/>
        </w:rPr>
        <w:t xml:space="preserve"> signal</w:t>
      </w:r>
      <w:r>
        <w:rPr>
          <w:rFonts w:eastAsia="SimSun" w:cs="Calibri"/>
          <w:szCs w:val="24"/>
        </w:rPr>
        <w:t xml:space="preserve"> the Storage Facility to follow a simulated CAISO RIG signal </w:t>
      </w:r>
      <w:r w:rsidRPr="001A7829" w:rsidR="001A7829">
        <w:t xml:space="preserve">of </w:t>
      </w:r>
      <w:bookmarkStart w:name="_Hlk68946000" w:id="1427"/>
      <w:r w:rsidRPr="001A7829" w:rsidR="001A7829">
        <w:rPr>
          <w:lang w:eastAsia="de-DE"/>
        </w:rPr>
        <w:t>Pmax at .95 power factor</w:t>
      </w:r>
      <w:bookmarkEnd w:id="1427"/>
      <w:r w:rsidR="001A7829">
        <w:rPr>
          <w:rFonts w:eastAsia="SimSun" w:cs="Calibri"/>
          <w:szCs w:val="24"/>
        </w:rPr>
        <w:t xml:space="preserve"> </w:t>
      </w:r>
      <w:r w:rsidR="0045547A">
        <w:rPr>
          <w:rFonts w:eastAsia="SimSun" w:cs="Calibri"/>
          <w:szCs w:val="24"/>
        </w:rPr>
        <w:t xml:space="preserve">for </w:t>
      </w:r>
      <w:r>
        <w:rPr>
          <w:rFonts w:eastAsia="SimSun" w:cs="Calibri"/>
          <w:szCs w:val="24"/>
        </w:rPr>
        <w:t>ten (10) minutes.</w:t>
      </w:r>
    </w:p>
    <w:p w:rsidR="00B81173" w:rsidP="009176B0" w:rsidRDefault="005C7822" w14:paraId="6940FFA6" w14:textId="77777777">
      <w:pPr>
        <w:pStyle w:val="ArticleL6"/>
        <w:numPr>
          <w:ilvl w:val="0"/>
          <w:numId w:val="55"/>
        </w:numPr>
        <w:tabs>
          <w:tab w:val="clear" w:pos="720"/>
          <w:tab w:val="clear" w:pos="4320"/>
        </w:tabs>
        <w:spacing w:line="240" w:lineRule="auto"/>
        <w:jc w:val="both"/>
        <w:rPr>
          <w:rFonts w:eastAsia="SimSun" w:cs="Calibri"/>
          <w:szCs w:val="24"/>
        </w:rPr>
      </w:pPr>
      <w:r>
        <w:rPr>
          <w:rFonts w:eastAsia="SimSun" w:cs="Calibri"/>
          <w:szCs w:val="24"/>
        </w:rPr>
        <w:t xml:space="preserve">Record and store the Storage Facility active power response (in seconds). </w:t>
      </w:r>
    </w:p>
    <w:p w:rsidR="00B81173" w:rsidP="009176B0" w:rsidRDefault="005C7822" w14:paraId="7D9C7724" w14:textId="77777777">
      <w:pPr>
        <w:pStyle w:val="ListParagraph"/>
        <w:numPr>
          <w:ilvl w:val="0"/>
          <w:numId w:val="60"/>
        </w:numPr>
        <w:spacing w:line="240" w:lineRule="auto"/>
        <w:rPr>
          <w:rFonts w:eastAsia="SimSun" w:cs="Calibri"/>
          <w:szCs w:val="24"/>
        </w:rPr>
      </w:pPr>
      <w:r>
        <w:rPr>
          <w:rFonts w:eastAsia="SimSun" w:cs="Calibri"/>
          <w:szCs w:val="24"/>
        </w:rPr>
        <w:t>System end state: The Storage Facility will be in the on-line state and at a commanded active power level of 0 MW.</w:t>
      </w:r>
    </w:p>
    <w:p w:rsidR="00B81173" w:rsidP="009176B0" w:rsidRDefault="005C7822" w14:paraId="7693993C" w14:textId="77777777">
      <w:pPr>
        <w:pStyle w:val="ListParagraph"/>
        <w:widowControl w:val="0"/>
        <w:numPr>
          <w:ilvl w:val="0"/>
          <w:numId w:val="48"/>
        </w:numPr>
        <w:spacing w:line="240" w:lineRule="auto"/>
        <w:ind w:hanging="720"/>
        <w:rPr>
          <w:rFonts w:cs="Calibri"/>
          <w:szCs w:val="24"/>
        </w:rPr>
      </w:pPr>
      <w:r>
        <w:rPr>
          <w:rFonts w:eastAsia="SimSun" w:cs="Calibri"/>
          <w:b/>
          <w:szCs w:val="24"/>
        </w:rPr>
        <w:t>AGC Charge Test</w:t>
      </w:r>
    </w:p>
    <w:p w:rsidR="00B81173" w:rsidP="009176B0" w:rsidRDefault="005C7822" w14:paraId="176A8810" w14:textId="77777777">
      <w:pPr>
        <w:pStyle w:val="ListParagraph"/>
        <w:numPr>
          <w:ilvl w:val="0"/>
          <w:numId w:val="60"/>
        </w:numPr>
        <w:spacing w:line="240" w:lineRule="auto"/>
        <w:rPr>
          <w:rFonts w:cs="Calibri"/>
          <w:szCs w:val="24"/>
        </w:rPr>
      </w:pPr>
      <w:r>
        <w:rPr>
          <w:rFonts w:cs="Calibri"/>
          <w:szCs w:val="24"/>
        </w:rPr>
        <w:t xml:space="preserve">Purpose: This test will demonstrate the AGC charge capability to achieve the Storage Facility’s full charging level within 1 second. </w:t>
      </w:r>
    </w:p>
    <w:p w:rsidR="00B81173" w:rsidP="009176B0" w:rsidRDefault="005C7822" w14:paraId="6CF28BA0" w14:textId="77777777">
      <w:pPr>
        <w:pStyle w:val="ListParagraph"/>
        <w:numPr>
          <w:ilvl w:val="0"/>
          <w:numId w:val="60"/>
        </w:numPr>
        <w:spacing w:line="240" w:lineRule="auto"/>
        <w:rPr>
          <w:rFonts w:cs="Calibri"/>
          <w:szCs w:val="24"/>
        </w:rPr>
      </w:pPr>
      <w:r>
        <w:rPr>
          <w:rFonts w:cs="Calibri"/>
          <w:szCs w:val="24"/>
        </w:rPr>
        <w:t>System starting state: The Storage Facility will be in the on-line state at 50% SOC and at an initial active power level of 0 MW and reactive power level of 0 MVAR. The Storage Facility control system will be configured to follow a predefined agreed-upon active power profile.</w:t>
      </w:r>
    </w:p>
    <w:p w:rsidR="00B81173" w:rsidP="009176B0" w:rsidRDefault="005C7822" w14:paraId="2FE373B6" w14:textId="77777777">
      <w:pPr>
        <w:pStyle w:val="ListParagraph"/>
        <w:numPr>
          <w:ilvl w:val="0"/>
          <w:numId w:val="59"/>
        </w:numPr>
        <w:spacing w:line="240" w:lineRule="auto"/>
        <w:rPr>
          <w:rFonts w:cs="Calibri"/>
          <w:szCs w:val="24"/>
        </w:rPr>
      </w:pPr>
      <w:r>
        <w:rPr>
          <w:rFonts w:cs="Calibri"/>
          <w:szCs w:val="24"/>
        </w:rPr>
        <w:t xml:space="preserve">Procedure: </w:t>
      </w:r>
    </w:p>
    <w:p w:rsidR="00B81173" w:rsidP="009176B0" w:rsidRDefault="005C7822" w14:paraId="43DAC6E3" w14:textId="77777777">
      <w:pPr>
        <w:pStyle w:val="ArticleL6"/>
        <w:numPr>
          <w:ilvl w:val="0"/>
          <w:numId w:val="56"/>
        </w:numPr>
        <w:tabs>
          <w:tab w:val="clear" w:pos="720"/>
          <w:tab w:val="clear" w:pos="4320"/>
        </w:tabs>
        <w:spacing w:line="240" w:lineRule="auto"/>
        <w:jc w:val="both"/>
        <w:rPr>
          <w:rFonts w:eastAsia="SimSun" w:cs="Calibri"/>
          <w:szCs w:val="24"/>
        </w:rPr>
      </w:pPr>
      <w:r>
        <w:rPr>
          <w:rFonts w:eastAsia="SimSun" w:cs="Calibri"/>
          <w:szCs w:val="24"/>
        </w:rPr>
        <w:t>Record the Storage Facility active power level at the Storage Facility Meter.</w:t>
      </w:r>
    </w:p>
    <w:p w:rsidR="00B81173" w:rsidP="009176B0" w:rsidRDefault="005C7822" w14:paraId="3B0CCE07" w14:textId="7CFCB3C3">
      <w:pPr>
        <w:pStyle w:val="ArticleL6"/>
        <w:numPr>
          <w:ilvl w:val="0"/>
          <w:numId w:val="56"/>
        </w:numPr>
        <w:tabs>
          <w:tab w:val="clear" w:pos="720"/>
          <w:tab w:val="clear" w:pos="4320"/>
        </w:tabs>
        <w:spacing w:line="240" w:lineRule="auto"/>
        <w:jc w:val="both"/>
        <w:rPr>
          <w:rFonts w:eastAsia="SimSun" w:cs="Calibri"/>
          <w:szCs w:val="24"/>
        </w:rPr>
      </w:pPr>
      <w:r>
        <w:rPr>
          <w:rFonts w:eastAsia="SimSun" w:cs="Calibri"/>
          <w:szCs w:val="24"/>
        </w:rPr>
        <w:t xml:space="preserve">Command </w:t>
      </w:r>
      <w:r w:rsidR="00045B91">
        <w:rPr>
          <w:rFonts w:eastAsia="SimSun" w:cs="Calibri"/>
          <w:szCs w:val="24"/>
        </w:rPr>
        <w:t xml:space="preserve">via </w:t>
      </w:r>
      <w:r w:rsidR="00D30C51">
        <w:rPr>
          <w:rFonts w:eastAsia="SimSun" w:cs="Calibri"/>
          <w:szCs w:val="24"/>
        </w:rPr>
        <w:t>AGC</w:t>
      </w:r>
      <w:r w:rsidR="00045B91">
        <w:rPr>
          <w:rFonts w:eastAsia="SimSun" w:cs="Calibri"/>
          <w:szCs w:val="24"/>
        </w:rPr>
        <w:t xml:space="preserve"> signal </w:t>
      </w:r>
      <w:r>
        <w:rPr>
          <w:rFonts w:eastAsia="SimSun" w:cs="Calibri"/>
          <w:szCs w:val="24"/>
        </w:rPr>
        <w:t xml:space="preserve">the Storage Facility to follow a simulated CAISO RIG signal </w:t>
      </w:r>
      <w:r w:rsidRPr="001A7829" w:rsidR="001A7829">
        <w:t xml:space="preserve">of </w:t>
      </w:r>
      <w:r w:rsidR="005A680A">
        <w:rPr>
          <w:lang w:eastAsia="de-DE"/>
        </w:rPr>
        <w:t>-</w:t>
      </w:r>
      <w:r w:rsidRPr="001A7829" w:rsidR="001A7829">
        <w:rPr>
          <w:lang w:eastAsia="de-DE"/>
        </w:rPr>
        <w:t>Pmax at .95 power factor</w:t>
      </w:r>
      <w:r>
        <w:rPr>
          <w:rFonts w:eastAsia="SimSun" w:cs="Calibri"/>
          <w:szCs w:val="24"/>
        </w:rPr>
        <w:t xml:space="preserve"> </w:t>
      </w:r>
      <w:r w:rsidR="0045547A">
        <w:rPr>
          <w:rFonts w:eastAsia="SimSun" w:cs="Calibri"/>
          <w:szCs w:val="24"/>
        </w:rPr>
        <w:t xml:space="preserve">for </w:t>
      </w:r>
      <w:r>
        <w:rPr>
          <w:rFonts w:eastAsia="SimSun" w:cs="Calibri"/>
          <w:szCs w:val="24"/>
        </w:rPr>
        <w:t xml:space="preserve">ten (10) minutes. </w:t>
      </w:r>
    </w:p>
    <w:p w:rsidR="00B81173" w:rsidP="009176B0" w:rsidRDefault="005C7822" w14:paraId="7548BB08" w14:textId="77777777">
      <w:pPr>
        <w:pStyle w:val="ArticleL6"/>
        <w:numPr>
          <w:ilvl w:val="0"/>
          <w:numId w:val="56"/>
        </w:numPr>
        <w:tabs>
          <w:tab w:val="clear" w:pos="720"/>
          <w:tab w:val="clear" w:pos="4320"/>
        </w:tabs>
        <w:spacing w:line="240" w:lineRule="auto"/>
        <w:jc w:val="both"/>
        <w:rPr>
          <w:rFonts w:eastAsia="SimSun" w:cs="Calibri"/>
          <w:szCs w:val="24"/>
        </w:rPr>
      </w:pPr>
      <w:r>
        <w:rPr>
          <w:rFonts w:eastAsia="SimSun" w:cs="Calibri"/>
          <w:szCs w:val="24"/>
        </w:rPr>
        <w:t xml:space="preserve">Record and store the Storage Facility active power response (in seconds). </w:t>
      </w:r>
    </w:p>
    <w:p w:rsidR="00B81173" w:rsidP="009176B0" w:rsidRDefault="005C7822" w14:paraId="023C0F9B" w14:textId="77777777">
      <w:pPr>
        <w:pStyle w:val="ListParagraph"/>
        <w:numPr>
          <w:ilvl w:val="0"/>
          <w:numId w:val="60"/>
        </w:numPr>
        <w:spacing w:line="240" w:lineRule="auto"/>
        <w:rPr>
          <w:rFonts w:eastAsia="SimSun" w:cs="Calibri"/>
          <w:szCs w:val="24"/>
        </w:rPr>
      </w:pPr>
      <w:r>
        <w:rPr>
          <w:rFonts w:eastAsia="SimSun" w:cs="Calibri"/>
          <w:szCs w:val="24"/>
        </w:rPr>
        <w:t>System end state: The Storage Facility will be in the on-line state and at a commanded active power level of 0 MW.</w:t>
      </w:r>
    </w:p>
    <w:p w:rsidR="00B81173" w:rsidP="009176B0" w:rsidRDefault="005C7822" w14:paraId="552F5DC9" w14:textId="77777777">
      <w:pPr>
        <w:pStyle w:val="ListParagraph"/>
        <w:widowControl w:val="0"/>
        <w:numPr>
          <w:ilvl w:val="0"/>
          <w:numId w:val="48"/>
        </w:numPr>
        <w:spacing w:line="240" w:lineRule="auto"/>
        <w:ind w:hanging="720"/>
        <w:rPr>
          <w:rFonts w:cs="Calibri"/>
          <w:szCs w:val="24"/>
        </w:rPr>
      </w:pPr>
      <w:r>
        <w:rPr>
          <w:rFonts w:eastAsia="SimSun" w:cs="Calibri"/>
          <w:b/>
          <w:szCs w:val="24"/>
        </w:rPr>
        <w:t>Reactive Power Production Test</w:t>
      </w:r>
    </w:p>
    <w:p w:rsidR="00B81173" w:rsidP="009176B0" w:rsidRDefault="005C7822" w14:paraId="152DD5DF" w14:textId="77777777">
      <w:pPr>
        <w:pStyle w:val="ListParagraph"/>
        <w:numPr>
          <w:ilvl w:val="0"/>
          <w:numId w:val="60"/>
        </w:numPr>
        <w:spacing w:line="240" w:lineRule="auto"/>
        <w:rPr>
          <w:rFonts w:cs="Calibri"/>
          <w:szCs w:val="24"/>
        </w:rPr>
      </w:pPr>
      <w:r>
        <w:rPr>
          <w:rFonts w:cs="Calibri"/>
          <w:szCs w:val="24"/>
        </w:rPr>
        <w:t>Purpose: This test will demonstrate the reactive power production capability of the Storage Facility.</w:t>
      </w:r>
    </w:p>
    <w:p w:rsidR="00B81173" w:rsidP="009176B0" w:rsidRDefault="005C7822" w14:paraId="1A727B12" w14:textId="77777777">
      <w:pPr>
        <w:pStyle w:val="ListParagraph"/>
        <w:numPr>
          <w:ilvl w:val="0"/>
          <w:numId w:val="60"/>
        </w:numPr>
        <w:spacing w:line="240" w:lineRule="auto"/>
        <w:rPr>
          <w:rFonts w:cs="Calibri"/>
          <w:szCs w:val="24"/>
        </w:rPr>
      </w:pPr>
      <w:r>
        <w:rPr>
          <w:rFonts w:cs="Calibri"/>
          <w:szCs w:val="24"/>
        </w:rPr>
        <w:t>System starting state: The Storage Facility will be in the on-line state at 50% SOC and at an initial active power level of 0 MW and reactive power level of 0 MVAR. The EMS will be configured to follow an agreed-upon predefined reactive power profile.</w:t>
      </w:r>
    </w:p>
    <w:p w:rsidR="00B81173" w:rsidP="009176B0" w:rsidRDefault="005C7822" w14:paraId="34E817B7" w14:textId="77777777">
      <w:pPr>
        <w:pStyle w:val="ListParagraph"/>
        <w:numPr>
          <w:ilvl w:val="0"/>
          <w:numId w:val="59"/>
        </w:numPr>
        <w:spacing w:line="240" w:lineRule="auto"/>
        <w:rPr>
          <w:rFonts w:cs="Calibri"/>
          <w:szCs w:val="24"/>
        </w:rPr>
      </w:pPr>
      <w:r>
        <w:rPr>
          <w:rFonts w:cs="Calibri"/>
          <w:szCs w:val="24"/>
        </w:rPr>
        <w:t xml:space="preserve">Procedure: </w:t>
      </w:r>
    </w:p>
    <w:p w:rsidR="00B81173" w:rsidP="009176B0" w:rsidRDefault="005C7822" w14:paraId="46E28778" w14:textId="77777777">
      <w:pPr>
        <w:pStyle w:val="ArticleL6"/>
        <w:numPr>
          <w:ilvl w:val="0"/>
          <w:numId w:val="57"/>
        </w:numPr>
        <w:tabs>
          <w:tab w:val="clear" w:pos="720"/>
          <w:tab w:val="clear" w:pos="4320"/>
        </w:tabs>
        <w:spacing w:line="240" w:lineRule="auto"/>
        <w:jc w:val="both"/>
        <w:rPr>
          <w:rFonts w:eastAsia="SimSun" w:cs="Calibri"/>
          <w:szCs w:val="24"/>
        </w:rPr>
      </w:pPr>
      <w:r>
        <w:rPr>
          <w:rFonts w:eastAsia="SimSun" w:cs="Calibri"/>
          <w:szCs w:val="24"/>
        </w:rPr>
        <w:t>Record the Storage Facility reactive power level at the Facility Meter.</w:t>
      </w:r>
    </w:p>
    <w:p w:rsidR="00B81173" w:rsidP="009176B0" w:rsidRDefault="005C7822" w14:paraId="7B73E513" w14:textId="5F10E94D">
      <w:pPr>
        <w:pStyle w:val="ArticleL6"/>
        <w:numPr>
          <w:ilvl w:val="0"/>
          <w:numId w:val="57"/>
        </w:numPr>
        <w:tabs>
          <w:tab w:val="clear" w:pos="720"/>
          <w:tab w:val="clear" w:pos="4320"/>
        </w:tabs>
        <w:spacing w:line="240" w:lineRule="auto"/>
        <w:jc w:val="both"/>
        <w:rPr>
          <w:rFonts w:eastAsia="SimSun" w:cs="Calibri"/>
          <w:szCs w:val="24"/>
        </w:rPr>
      </w:pPr>
      <w:r>
        <w:rPr>
          <w:rFonts w:eastAsia="SimSun" w:cs="Calibri"/>
          <w:szCs w:val="24"/>
        </w:rPr>
        <w:t>Command</w:t>
      </w:r>
      <w:r w:rsidRPr="00045B91" w:rsidR="00045B91">
        <w:rPr>
          <w:rFonts w:eastAsia="SimSun" w:cs="Calibri"/>
          <w:szCs w:val="24"/>
        </w:rPr>
        <w:t xml:space="preserve"> </w:t>
      </w:r>
      <w:r w:rsidR="00045B91">
        <w:rPr>
          <w:rFonts w:eastAsia="SimSun" w:cs="Calibri"/>
          <w:szCs w:val="24"/>
        </w:rPr>
        <w:t xml:space="preserve">via </w:t>
      </w:r>
      <w:r w:rsidR="00D30C51">
        <w:rPr>
          <w:rFonts w:eastAsia="SimSun" w:cs="Calibri"/>
          <w:szCs w:val="24"/>
        </w:rPr>
        <w:t>AGC</w:t>
      </w:r>
      <w:r w:rsidR="00045B91">
        <w:rPr>
          <w:rFonts w:eastAsia="SimSun" w:cs="Calibri"/>
          <w:szCs w:val="24"/>
        </w:rPr>
        <w:t xml:space="preserve"> signal</w:t>
      </w:r>
      <w:r>
        <w:rPr>
          <w:rFonts w:eastAsia="SimSun" w:cs="Calibri"/>
          <w:szCs w:val="24"/>
        </w:rPr>
        <w:t xml:space="preserve"> the Storage Facility to follow </w:t>
      </w:r>
      <w:r w:rsidRPr="000D5740" w:rsidR="006E07E7">
        <w:rPr>
          <w:b/>
          <w:bCs/>
          <w:i/>
          <w:iCs/>
          <w:highlight w:val="yellow"/>
          <w:lang w:eastAsia="de-DE"/>
        </w:rPr>
        <w:t>[</w:t>
      </w:r>
      <w:r w:rsidRPr="000D5740" w:rsidR="008A6E25">
        <w:rPr>
          <w:b/>
          <w:bCs/>
          <w:i/>
          <w:iCs/>
          <w:highlight w:val="yellow"/>
          <w:lang w:eastAsia="de-DE"/>
        </w:rPr>
        <w:t>NTD: Insert number that is 50% of the MW amount of Guaranteed Storage Capacity</w:t>
      </w:r>
      <w:r w:rsidRPr="000D5740" w:rsidR="006E07E7">
        <w:rPr>
          <w:b/>
          <w:bCs/>
          <w:i/>
          <w:iCs/>
          <w:highlight w:val="yellow"/>
          <w:lang w:eastAsia="de-DE"/>
        </w:rPr>
        <w:t>]</w:t>
      </w:r>
      <w:r>
        <w:rPr>
          <w:rFonts w:eastAsia="SimSun" w:cs="Calibri"/>
          <w:szCs w:val="24"/>
        </w:rPr>
        <w:t xml:space="preserve"> MVAR for ten (10) minutes.</w:t>
      </w:r>
    </w:p>
    <w:p w:rsidR="00B81173" w:rsidP="009176B0" w:rsidRDefault="005C7822" w14:paraId="28280BFB" w14:textId="77777777">
      <w:pPr>
        <w:pStyle w:val="ArticleL6"/>
        <w:numPr>
          <w:ilvl w:val="0"/>
          <w:numId w:val="57"/>
        </w:numPr>
        <w:tabs>
          <w:tab w:val="clear" w:pos="720"/>
          <w:tab w:val="clear" w:pos="4320"/>
        </w:tabs>
        <w:spacing w:line="240" w:lineRule="auto"/>
        <w:jc w:val="both"/>
        <w:rPr>
          <w:rFonts w:eastAsia="SimSun" w:cs="Calibri"/>
          <w:szCs w:val="24"/>
        </w:rPr>
      </w:pPr>
      <w:r>
        <w:rPr>
          <w:rFonts w:eastAsia="SimSun" w:cs="Calibri"/>
          <w:szCs w:val="24"/>
        </w:rPr>
        <w:t xml:space="preserve">Record and store the Storage Facility reactive power response. </w:t>
      </w:r>
    </w:p>
    <w:p w:rsidR="00B81173" w:rsidP="009176B0" w:rsidRDefault="005C7822" w14:paraId="23605C40" w14:textId="77777777">
      <w:pPr>
        <w:pStyle w:val="ListParagraph"/>
        <w:numPr>
          <w:ilvl w:val="0"/>
          <w:numId w:val="60"/>
        </w:numPr>
        <w:spacing w:line="240" w:lineRule="auto"/>
        <w:rPr>
          <w:rFonts w:eastAsia="SimSun" w:cs="Calibri"/>
          <w:szCs w:val="24"/>
        </w:rPr>
      </w:pPr>
      <w:r>
        <w:rPr>
          <w:rFonts w:eastAsia="SimSun" w:cs="Calibri"/>
          <w:szCs w:val="24"/>
        </w:rPr>
        <w:t>System end state: The Storage Facility will be in the on-line state and at a commanded reactive power level of 0 MVAR.</w:t>
      </w:r>
    </w:p>
    <w:p w:rsidR="00B81173" w:rsidP="009176B0" w:rsidRDefault="005C7822" w14:paraId="42BFC257" w14:textId="77777777">
      <w:pPr>
        <w:pStyle w:val="ListParagraph"/>
        <w:widowControl w:val="0"/>
        <w:numPr>
          <w:ilvl w:val="0"/>
          <w:numId w:val="48"/>
        </w:numPr>
        <w:spacing w:line="240" w:lineRule="auto"/>
        <w:ind w:hanging="720"/>
        <w:rPr>
          <w:rFonts w:cs="Calibri"/>
          <w:szCs w:val="24"/>
        </w:rPr>
      </w:pPr>
      <w:r>
        <w:rPr>
          <w:rFonts w:eastAsia="SimSun" w:cs="Calibri"/>
          <w:b/>
          <w:szCs w:val="24"/>
        </w:rPr>
        <w:t>Reactive Power Consumption Test</w:t>
      </w:r>
    </w:p>
    <w:p w:rsidR="00B81173" w:rsidP="009176B0" w:rsidRDefault="005C7822" w14:paraId="518F5B32" w14:textId="77777777">
      <w:pPr>
        <w:pStyle w:val="ListParagraph"/>
        <w:numPr>
          <w:ilvl w:val="0"/>
          <w:numId w:val="60"/>
        </w:numPr>
        <w:spacing w:line="240" w:lineRule="auto"/>
        <w:rPr>
          <w:rFonts w:cs="Calibri"/>
          <w:szCs w:val="24"/>
        </w:rPr>
      </w:pPr>
      <w:r>
        <w:rPr>
          <w:rFonts w:cs="Calibri"/>
          <w:szCs w:val="24"/>
        </w:rPr>
        <w:t>Purpose: This test will demonstrate the reactive power consumption capability of the Storage Facility.</w:t>
      </w:r>
    </w:p>
    <w:p w:rsidR="00B81173" w:rsidP="009176B0" w:rsidRDefault="005C7822" w14:paraId="03AA73F8" w14:textId="77777777">
      <w:pPr>
        <w:pStyle w:val="ListParagraph"/>
        <w:numPr>
          <w:ilvl w:val="0"/>
          <w:numId w:val="60"/>
        </w:numPr>
        <w:spacing w:line="240" w:lineRule="auto"/>
        <w:rPr>
          <w:rFonts w:cs="Calibri"/>
          <w:szCs w:val="24"/>
        </w:rPr>
      </w:pPr>
      <w:r>
        <w:rPr>
          <w:rFonts w:cs="Calibri"/>
          <w:szCs w:val="24"/>
        </w:rPr>
        <w:t>System starting state: The Storage Facility will be in the on-line state at 50% SOC and at an initial active power level of 0 MW and reactive power level of 0 MVAR. The Storage Facility control system will be configured to follow an agreed-upon predefined reactive power profile.</w:t>
      </w:r>
    </w:p>
    <w:p w:rsidR="00B81173" w:rsidP="009176B0" w:rsidRDefault="005C7822" w14:paraId="3D2FACAA" w14:textId="77777777">
      <w:pPr>
        <w:pStyle w:val="ListParagraph"/>
        <w:numPr>
          <w:ilvl w:val="0"/>
          <w:numId w:val="59"/>
        </w:numPr>
        <w:spacing w:line="240" w:lineRule="auto"/>
        <w:rPr>
          <w:rFonts w:cs="Calibri"/>
          <w:szCs w:val="24"/>
        </w:rPr>
      </w:pPr>
      <w:r>
        <w:rPr>
          <w:rFonts w:cs="Calibri"/>
          <w:szCs w:val="24"/>
        </w:rPr>
        <w:t xml:space="preserve">Procedure: </w:t>
      </w:r>
    </w:p>
    <w:p w:rsidR="00B81173" w:rsidP="009176B0" w:rsidRDefault="005C7822" w14:paraId="68FFB8BE" w14:textId="77777777">
      <w:pPr>
        <w:pStyle w:val="ArticleL6"/>
        <w:numPr>
          <w:ilvl w:val="0"/>
          <w:numId w:val="58"/>
        </w:numPr>
        <w:tabs>
          <w:tab w:val="clear" w:pos="720"/>
          <w:tab w:val="clear" w:pos="4320"/>
        </w:tabs>
        <w:spacing w:line="240" w:lineRule="auto"/>
        <w:jc w:val="both"/>
        <w:rPr>
          <w:rFonts w:eastAsia="SimSun" w:cs="Calibri"/>
          <w:szCs w:val="24"/>
        </w:rPr>
      </w:pPr>
      <w:r>
        <w:rPr>
          <w:rFonts w:eastAsia="SimSun" w:cs="Calibri"/>
          <w:szCs w:val="24"/>
        </w:rPr>
        <w:t>Record the Storage Facility reactive power level at the Facility Meter.</w:t>
      </w:r>
    </w:p>
    <w:p w:rsidR="00B81173" w:rsidP="009176B0" w:rsidRDefault="005C7822" w14:paraId="355F39B3" w14:textId="414F1CEF">
      <w:pPr>
        <w:pStyle w:val="ArticleL6"/>
        <w:numPr>
          <w:ilvl w:val="0"/>
          <w:numId w:val="58"/>
        </w:numPr>
        <w:tabs>
          <w:tab w:val="clear" w:pos="720"/>
          <w:tab w:val="clear" w:pos="4320"/>
        </w:tabs>
        <w:spacing w:line="240" w:lineRule="auto"/>
        <w:jc w:val="both"/>
        <w:rPr>
          <w:rFonts w:eastAsia="SimSun" w:cs="Calibri"/>
          <w:szCs w:val="24"/>
        </w:rPr>
      </w:pPr>
      <w:r>
        <w:rPr>
          <w:rFonts w:eastAsia="SimSun" w:cs="Calibri"/>
          <w:szCs w:val="24"/>
        </w:rPr>
        <w:t xml:space="preserve">Command </w:t>
      </w:r>
      <w:r w:rsidR="00045B91">
        <w:rPr>
          <w:rFonts w:eastAsia="SimSun" w:cs="Calibri"/>
          <w:szCs w:val="24"/>
        </w:rPr>
        <w:t xml:space="preserve">via </w:t>
      </w:r>
      <w:r w:rsidR="00D30C51">
        <w:rPr>
          <w:rFonts w:eastAsia="SimSun" w:cs="Calibri"/>
          <w:szCs w:val="24"/>
        </w:rPr>
        <w:t>AGC</w:t>
      </w:r>
      <w:r w:rsidR="00045B91">
        <w:rPr>
          <w:rFonts w:eastAsia="SimSun" w:cs="Calibri"/>
          <w:szCs w:val="24"/>
        </w:rPr>
        <w:t xml:space="preserve"> signal </w:t>
      </w:r>
      <w:r>
        <w:rPr>
          <w:rFonts w:eastAsia="SimSun" w:cs="Calibri"/>
          <w:szCs w:val="24"/>
        </w:rPr>
        <w:t xml:space="preserve">the Storage Facility to follow </w:t>
      </w:r>
      <w:r w:rsidRPr="006E2E13" w:rsidR="008A6E25">
        <w:rPr>
          <w:b/>
          <w:bCs/>
          <w:i/>
          <w:iCs/>
          <w:highlight w:val="yellow"/>
          <w:lang w:eastAsia="de-DE"/>
        </w:rPr>
        <w:t>[NTD: Insert number that is 50% of the MW amount of Guaranteed Storage Capacity]</w:t>
      </w:r>
      <w:r w:rsidR="00C51219">
        <w:rPr>
          <w:lang w:eastAsia="de-DE"/>
        </w:rPr>
        <w:t xml:space="preserve"> </w:t>
      </w:r>
      <w:r>
        <w:rPr>
          <w:rFonts w:eastAsia="SimSun" w:cs="Calibri"/>
          <w:szCs w:val="24"/>
        </w:rPr>
        <w:t>MVAR for ten (10) minutes.</w:t>
      </w:r>
    </w:p>
    <w:p w:rsidR="00B81173" w:rsidP="009176B0" w:rsidRDefault="005C7822" w14:paraId="2135585A" w14:textId="77777777">
      <w:pPr>
        <w:pStyle w:val="ArticleL6"/>
        <w:numPr>
          <w:ilvl w:val="0"/>
          <w:numId w:val="58"/>
        </w:numPr>
        <w:tabs>
          <w:tab w:val="clear" w:pos="720"/>
          <w:tab w:val="clear" w:pos="4320"/>
        </w:tabs>
        <w:spacing w:line="240" w:lineRule="auto"/>
        <w:jc w:val="both"/>
        <w:rPr>
          <w:rFonts w:eastAsia="SimSun" w:cs="Calibri"/>
          <w:szCs w:val="24"/>
        </w:rPr>
      </w:pPr>
      <w:r>
        <w:rPr>
          <w:rFonts w:eastAsia="SimSun" w:cs="Calibri"/>
          <w:szCs w:val="24"/>
        </w:rPr>
        <w:t xml:space="preserve">Record and store the Storage Facility reactive power response. </w:t>
      </w:r>
    </w:p>
    <w:p w:rsidR="00B81173" w:rsidP="009176B0" w:rsidRDefault="005C7822" w14:paraId="168B43BF" w14:textId="77777777">
      <w:pPr>
        <w:pStyle w:val="ListParagraph"/>
        <w:numPr>
          <w:ilvl w:val="0"/>
          <w:numId w:val="60"/>
        </w:numPr>
        <w:spacing w:line="240" w:lineRule="auto"/>
        <w:rPr>
          <w:rFonts w:eastAsia="SimSun" w:cs="Calibri"/>
          <w:szCs w:val="24"/>
        </w:rPr>
      </w:pPr>
      <w:r>
        <w:rPr>
          <w:rFonts w:eastAsia="SimSun" w:cs="Calibri"/>
          <w:szCs w:val="24"/>
        </w:rPr>
        <w:t>System end state: The Storage Facility will be in the on-line state and at a commanded reactive power level of 0 MVAR.</w:t>
      </w:r>
    </w:p>
    <w:p w:rsidR="00B81173" w:rsidP="00C63448" w:rsidRDefault="00B81173" w14:paraId="77B2C210" w14:textId="77777777">
      <w:pPr>
        <w:spacing w:line="240" w:lineRule="auto"/>
        <w:jc w:val="left"/>
        <w:rPr>
          <w:rFonts w:eastAsia="SimSun" w:cs="Calibri"/>
          <w:szCs w:val="24"/>
        </w:rPr>
      </w:pPr>
    </w:p>
    <w:p w:rsidRPr="00C63448" w:rsidR="00B81173" w:rsidP="00C63448" w:rsidRDefault="00B81173" w14:paraId="1FCBCB30" w14:textId="77777777">
      <w:pPr>
        <w:spacing w:line="240" w:lineRule="auto"/>
        <w:jc w:val="center"/>
        <w:rPr>
          <w:rFonts w:eastAsia="SimSun"/>
        </w:rPr>
        <w:sectPr w:rsidRPr="00C63448" w:rsidR="00B81173" w:rsidSect="005F2746">
          <w:headerReference w:type="default" r:id="rId139"/>
          <w:footerReference w:type="default" r:id="rId140"/>
          <w:headerReference w:type="first" r:id="rId141"/>
          <w:footerReference w:type="first" r:id="rId142"/>
          <w:pgSz w:w="12240" w:h="15840" w:orient="portrait"/>
          <w:pgMar w:top="1440" w:right="1440" w:bottom="1440" w:left="1440" w:header="720" w:footer="720" w:gutter="0"/>
          <w:pgNumType w:start="1"/>
          <w:cols w:space="720"/>
          <w:titlePg/>
        </w:sectPr>
      </w:pPr>
    </w:p>
    <w:p w:rsidR="00B81173" w:rsidP="00C63448" w:rsidRDefault="005C7822" w14:paraId="683EAF26" w14:textId="77777777">
      <w:pPr>
        <w:spacing w:line="240" w:lineRule="auto"/>
        <w:jc w:val="center"/>
        <w:rPr>
          <w:rFonts w:eastAsia="SimSun" w:cs="Calibri"/>
          <w:b/>
          <w:szCs w:val="24"/>
        </w:rPr>
      </w:pPr>
      <w:r>
        <w:rPr>
          <w:rFonts w:eastAsia="SimSun" w:cs="Calibri"/>
          <w:b/>
          <w:szCs w:val="24"/>
        </w:rPr>
        <w:t>EXHIBIT P</w:t>
      </w:r>
    </w:p>
    <w:p w:rsidR="00B81173" w:rsidP="00C63448" w:rsidRDefault="005C7822" w14:paraId="47D24648" w14:textId="77777777">
      <w:pPr>
        <w:pStyle w:val="ListParagraph"/>
        <w:spacing w:line="240" w:lineRule="auto"/>
        <w:ind w:left="0"/>
        <w:jc w:val="center"/>
        <w:outlineLvl w:val="1"/>
        <w:rPr>
          <w:rFonts w:eastAsia="SimSun" w:cs="Calibri"/>
          <w:b/>
          <w:szCs w:val="24"/>
        </w:rPr>
      </w:pPr>
      <w:bookmarkStart w:name="_Hlk34406796" w:id="1428"/>
      <w:r>
        <w:rPr>
          <w:rFonts w:eastAsia="SimSun" w:cs="Calibri"/>
          <w:b/>
          <w:szCs w:val="24"/>
        </w:rPr>
        <w:t>ANNUAL STORAGE CAPACITY AVAILABILITY CALCULATION</w:t>
      </w:r>
    </w:p>
    <w:p w:rsidR="00B81173" w:rsidP="009176B0" w:rsidRDefault="005C7822" w14:paraId="68DF0D33" w14:textId="6E37130F">
      <w:pPr>
        <w:pStyle w:val="ListParagraph"/>
        <w:keepNext/>
        <w:numPr>
          <w:ilvl w:val="0"/>
          <w:numId w:val="38"/>
        </w:numPr>
        <w:spacing w:line="240" w:lineRule="auto"/>
        <w:ind w:firstLine="720"/>
        <w:rPr>
          <w:rFonts w:cs="Calibri"/>
          <w:szCs w:val="24"/>
        </w:rPr>
      </w:pPr>
      <w:r>
        <w:rPr>
          <w:rFonts w:cs="Calibri"/>
          <w:szCs w:val="24"/>
        </w:rPr>
        <w:t>Following the end of each calendar month during the</w:t>
      </w:r>
      <w:bookmarkStart w:name="_Hlk162434066" w:id="1429"/>
      <w:r w:rsidR="00D92B67">
        <w:rPr>
          <w:rFonts w:cs="Calibri"/>
          <w:szCs w:val="24"/>
        </w:rPr>
        <w:t xml:space="preserve"> period commencing upon CAISO Commercial Operation and continuing throughout the</w:t>
      </w:r>
      <w:bookmarkEnd w:id="1429"/>
      <w:r>
        <w:rPr>
          <w:rFonts w:cs="Calibri"/>
          <w:szCs w:val="24"/>
        </w:rPr>
        <w:t xml:space="preserve"> Delivery Term, Buyer shall calculate the year-to-date (YTD) “</w:t>
      </w:r>
      <w:r>
        <w:rPr>
          <w:rFonts w:cs="Calibri"/>
          <w:b/>
          <w:szCs w:val="24"/>
          <w:u w:val="single"/>
        </w:rPr>
        <w:t>Annual Storage Capacity Availability</w:t>
      </w:r>
      <w:r>
        <w:rPr>
          <w:rFonts w:cs="Calibri"/>
          <w:szCs w:val="24"/>
        </w:rPr>
        <w:t xml:space="preserve">” for the current Contract Year </w:t>
      </w:r>
      <w:bookmarkStart w:name="_Hlk162434075" w:id="1430"/>
      <w:r w:rsidR="00D92B67">
        <w:rPr>
          <w:rFonts w:eastAsia="SimSun" w:cs="Calibri"/>
          <w:szCs w:val="24"/>
        </w:rPr>
        <w:t>(</w:t>
      </w:r>
      <w:r w:rsidR="00D92B67">
        <w:rPr>
          <w:rFonts w:cs="Calibri"/>
          <w:szCs w:val="24"/>
        </w:rPr>
        <w:t xml:space="preserve">and for the period from </w:t>
      </w:r>
      <w:r w:rsidR="00D92B67">
        <w:rPr>
          <w:rFonts w:eastAsia="SimSun" w:cs="Calibri"/>
          <w:szCs w:val="24"/>
        </w:rPr>
        <w:t>CAISO Commercial Operation through the Commercial Operation Date)</w:t>
      </w:r>
      <w:r w:rsidR="00D92B67">
        <w:rPr>
          <w:rFonts w:cs="Calibri"/>
          <w:szCs w:val="24"/>
        </w:rPr>
        <w:t xml:space="preserve"> </w:t>
      </w:r>
      <w:bookmarkEnd w:id="1430"/>
      <w:r>
        <w:rPr>
          <w:rFonts w:cs="Calibri"/>
          <w:szCs w:val="24"/>
        </w:rPr>
        <w:t xml:space="preserve">using the formula set forth below: </w:t>
      </w:r>
    </w:p>
    <w:p w:rsidR="00B81173" w:rsidRDefault="00B81173" w14:paraId="500A3D96" w14:textId="77777777">
      <w:pPr>
        <w:pStyle w:val="ListParagraph"/>
        <w:spacing w:line="240" w:lineRule="auto"/>
        <w:jc w:val="left"/>
        <w:outlineLvl w:val="1"/>
        <w:rPr>
          <w:rFonts w:cs="Calibri"/>
          <w:b/>
          <w:szCs w:val="24"/>
          <w:u w:val="single"/>
        </w:rPr>
      </w:pPr>
    </w:p>
    <w:tbl>
      <w:tblPr>
        <w:tblW w:w="8640" w:type="dxa"/>
        <w:tblInd w:w="-216" w:type="dxa"/>
        <w:tblCellMar>
          <w:left w:w="0" w:type="dxa"/>
          <w:right w:w="0" w:type="dxa"/>
        </w:tblCellMar>
        <w:tblLook w:val="00A0" w:firstRow="1" w:lastRow="0" w:firstColumn="1" w:lastColumn="0" w:noHBand="0" w:noVBand="0"/>
      </w:tblPr>
      <w:tblGrid>
        <w:gridCol w:w="3955"/>
        <w:gridCol w:w="455"/>
        <w:gridCol w:w="900"/>
        <w:gridCol w:w="3330"/>
      </w:tblGrid>
      <w:tr w:rsidR="00436227" w14:paraId="7085F069" w14:textId="77777777">
        <w:trPr>
          <w:trHeight w:val="288"/>
        </w:trPr>
        <w:tc>
          <w:tcPr>
            <w:tcW w:w="3955" w:type="dxa"/>
            <w:vMerge w:val="restart"/>
            <w:tcBorders>
              <w:top w:val="nil"/>
              <w:left w:val="nil"/>
              <w:bottom w:val="nil"/>
              <w:right w:val="nil"/>
            </w:tcBorders>
            <w:tcMar>
              <w:top w:w="0" w:type="dxa"/>
              <w:left w:w="108" w:type="dxa"/>
              <w:bottom w:w="0" w:type="dxa"/>
              <w:right w:w="108" w:type="dxa"/>
            </w:tcMar>
            <w:vAlign w:val="center"/>
          </w:tcPr>
          <w:p w:rsidR="00B81173" w:rsidP="00C63448" w:rsidRDefault="005C7822" w14:paraId="33E97816" w14:textId="77777777">
            <w:pPr>
              <w:spacing w:line="240" w:lineRule="auto"/>
              <w:rPr>
                <w:rFonts w:cs="Calibri"/>
                <w:sz w:val="20"/>
                <w:szCs w:val="24"/>
              </w:rPr>
            </w:pPr>
            <w:r>
              <w:rPr>
                <w:rFonts w:cs="Calibri"/>
                <w:sz w:val="20"/>
                <w:szCs w:val="24"/>
              </w:rPr>
              <w:t xml:space="preserve">Annual Storage Capacity Availability (%) = </w:t>
            </w:r>
          </w:p>
        </w:tc>
        <w:tc>
          <w:tcPr>
            <w:tcW w:w="455" w:type="dxa"/>
            <w:vMerge w:val="restart"/>
            <w:tcBorders>
              <w:top w:val="nil"/>
              <w:left w:val="nil"/>
              <w:bottom w:val="nil"/>
              <w:right w:val="nil"/>
            </w:tcBorders>
            <w:tcMar>
              <w:top w:w="0" w:type="dxa"/>
              <w:left w:w="0" w:type="dxa"/>
              <w:bottom w:w="0" w:type="dxa"/>
              <w:right w:w="0" w:type="dxa"/>
            </w:tcMar>
            <w:vAlign w:val="center"/>
          </w:tcPr>
          <w:p w:rsidR="00B81173" w:rsidP="00C63448" w:rsidRDefault="005C7822" w14:paraId="1EB0C09B" w14:textId="77777777">
            <w:pPr>
              <w:spacing w:line="240" w:lineRule="auto"/>
              <w:rPr>
                <w:rFonts w:cs="Calibri"/>
                <w:color w:val="000000"/>
                <w:sz w:val="20"/>
                <w:szCs w:val="24"/>
              </w:rPr>
            </w:pPr>
            <w:r>
              <w:rPr>
                <w:rFonts w:cs="Calibri"/>
                <w:color w:val="000000"/>
                <w:sz w:val="20"/>
                <w:szCs w:val="24"/>
              </w:rPr>
              <w:t>1</w:t>
            </w:r>
          </w:p>
        </w:tc>
        <w:tc>
          <w:tcPr>
            <w:tcW w:w="900" w:type="dxa"/>
            <w:vMerge w:val="restart"/>
            <w:tcBorders>
              <w:top w:val="nil"/>
              <w:left w:val="nil"/>
              <w:bottom w:val="nil"/>
              <w:right w:val="nil"/>
            </w:tcBorders>
            <w:tcMar>
              <w:top w:w="0" w:type="dxa"/>
              <w:left w:w="108" w:type="dxa"/>
              <w:bottom w:w="0" w:type="dxa"/>
              <w:right w:w="108" w:type="dxa"/>
            </w:tcMar>
            <w:vAlign w:val="center"/>
          </w:tcPr>
          <w:p w:rsidR="00B81173" w:rsidP="00C63448" w:rsidRDefault="005C7822" w14:paraId="7DD9C143" w14:textId="77777777">
            <w:pPr>
              <w:spacing w:line="240" w:lineRule="auto"/>
              <w:rPr>
                <w:rFonts w:cs="Calibri"/>
                <w:color w:val="000000"/>
                <w:sz w:val="20"/>
                <w:szCs w:val="24"/>
              </w:rPr>
            </w:pPr>
            <w:r>
              <w:rPr>
                <w:rFonts w:cs="Calibri"/>
                <w:color w:val="000000"/>
                <w:sz w:val="20"/>
                <w:szCs w:val="24"/>
              </w:rPr>
              <w:t>–</w:t>
            </w:r>
          </w:p>
        </w:tc>
        <w:tc>
          <w:tcPr>
            <w:tcW w:w="3330" w:type="dxa"/>
            <w:tcBorders>
              <w:top w:val="nil"/>
              <w:left w:val="nil"/>
              <w:bottom w:val="single" w:color="auto" w:sz="4" w:space="0"/>
              <w:right w:val="nil"/>
            </w:tcBorders>
            <w:tcMar>
              <w:top w:w="0" w:type="dxa"/>
              <w:left w:w="108" w:type="dxa"/>
              <w:bottom w:w="0" w:type="dxa"/>
              <w:right w:w="108" w:type="dxa"/>
            </w:tcMar>
            <w:vAlign w:val="bottom"/>
          </w:tcPr>
          <w:p w:rsidR="00B81173" w:rsidP="00C63448" w:rsidRDefault="005C7822" w14:paraId="25D82812" w14:textId="77777777">
            <w:pPr>
              <w:spacing w:line="240" w:lineRule="auto"/>
              <w:jc w:val="center"/>
              <w:rPr>
                <w:rFonts w:cs="Calibri"/>
                <w:color w:val="000000"/>
                <w:sz w:val="20"/>
                <w:szCs w:val="24"/>
              </w:rPr>
            </w:pPr>
            <w:r>
              <w:rPr>
                <w:rFonts w:cs="Calibri"/>
                <w:color w:val="000000"/>
                <w:sz w:val="20"/>
                <w:szCs w:val="24"/>
              </w:rPr>
              <w:t>Unavailable Calculation Intervals</w:t>
            </w:r>
          </w:p>
        </w:tc>
      </w:tr>
      <w:tr w:rsidR="001A214F" w:rsidTr="001A214F" w14:paraId="423D47BC" w14:textId="77777777">
        <w:trPr>
          <w:trHeight w:val="300"/>
        </w:trPr>
        <w:tc>
          <w:tcPr>
            <w:tcW w:w="3955" w:type="dxa"/>
            <w:vMerge/>
            <w:tcBorders>
              <w:top w:val="nil"/>
              <w:left w:val="nil"/>
              <w:bottom w:val="nil"/>
              <w:right w:val="nil"/>
            </w:tcBorders>
            <w:tcMar>
              <w:top w:w="0" w:type="dxa"/>
              <w:left w:w="0" w:type="dxa"/>
              <w:bottom w:w="0" w:type="dxa"/>
              <w:right w:w="0" w:type="dxa"/>
            </w:tcMar>
            <w:vAlign w:val="center"/>
          </w:tcPr>
          <w:p w:rsidR="00B81173" w:rsidP="00C63448" w:rsidRDefault="00B81173" w14:paraId="5D64DCFC" w14:textId="77777777">
            <w:pPr>
              <w:spacing w:line="240" w:lineRule="auto"/>
              <w:jc w:val="center"/>
              <w:rPr>
                <w:rFonts w:cs="Calibri"/>
                <w:color w:val="000000"/>
                <w:sz w:val="20"/>
                <w:szCs w:val="24"/>
              </w:rPr>
            </w:pPr>
          </w:p>
        </w:tc>
        <w:tc>
          <w:tcPr>
            <w:tcW w:w="455" w:type="dxa"/>
            <w:vMerge/>
            <w:tcBorders>
              <w:top w:val="nil"/>
              <w:left w:val="nil"/>
              <w:bottom w:val="nil"/>
              <w:right w:val="nil"/>
            </w:tcBorders>
            <w:tcMar>
              <w:top w:w="0" w:type="dxa"/>
              <w:left w:w="0" w:type="dxa"/>
              <w:bottom w:w="0" w:type="dxa"/>
              <w:right w:w="0" w:type="dxa"/>
            </w:tcMar>
            <w:vAlign w:val="center"/>
          </w:tcPr>
          <w:p w:rsidR="00B81173" w:rsidP="00C63448" w:rsidRDefault="00B81173" w14:paraId="017E9EAB" w14:textId="77777777">
            <w:pPr>
              <w:spacing w:line="240" w:lineRule="auto"/>
              <w:jc w:val="center"/>
              <w:rPr>
                <w:rFonts w:cs="Calibri"/>
                <w:color w:val="000000"/>
                <w:sz w:val="20"/>
                <w:szCs w:val="24"/>
              </w:rPr>
            </w:pPr>
          </w:p>
        </w:tc>
        <w:tc>
          <w:tcPr>
            <w:tcW w:w="900" w:type="dxa"/>
            <w:vMerge/>
            <w:tcBorders>
              <w:top w:val="nil"/>
              <w:left w:val="nil"/>
              <w:bottom w:val="nil"/>
              <w:right w:val="nil"/>
            </w:tcBorders>
            <w:tcMar>
              <w:top w:w="0" w:type="dxa"/>
              <w:left w:w="0" w:type="dxa"/>
              <w:bottom w:w="0" w:type="dxa"/>
              <w:right w:w="0" w:type="dxa"/>
            </w:tcMar>
            <w:vAlign w:val="center"/>
          </w:tcPr>
          <w:p w:rsidR="00B81173" w:rsidP="00C63448" w:rsidRDefault="00B81173" w14:paraId="7199C7E8" w14:textId="77777777">
            <w:pPr>
              <w:spacing w:line="240" w:lineRule="auto"/>
              <w:jc w:val="center"/>
              <w:rPr>
                <w:rFonts w:cs="Calibri"/>
                <w:color w:val="000000"/>
                <w:sz w:val="20"/>
                <w:szCs w:val="24"/>
              </w:rPr>
            </w:pPr>
          </w:p>
        </w:tc>
        <w:tc>
          <w:tcPr>
            <w:tcW w:w="3330" w:type="dxa"/>
            <w:tcBorders>
              <w:top w:val="single" w:color="auto" w:sz="4" w:space="0"/>
              <w:left w:val="nil"/>
              <w:bottom w:val="nil"/>
              <w:right w:val="nil"/>
            </w:tcBorders>
            <w:tcMar>
              <w:top w:w="0" w:type="dxa"/>
              <w:left w:w="108" w:type="dxa"/>
              <w:bottom w:w="0" w:type="dxa"/>
              <w:right w:w="108" w:type="dxa"/>
            </w:tcMar>
            <w:vAlign w:val="bottom"/>
          </w:tcPr>
          <w:p w:rsidR="00B81173" w:rsidP="00C63448" w:rsidRDefault="005C7822" w14:paraId="3396FB8E" w14:textId="77777777">
            <w:pPr>
              <w:spacing w:line="240" w:lineRule="auto"/>
              <w:ind w:left="255"/>
              <w:rPr>
                <w:rFonts w:cs="Calibri"/>
                <w:color w:val="000000"/>
                <w:sz w:val="20"/>
                <w:szCs w:val="24"/>
              </w:rPr>
            </w:pPr>
            <w:r>
              <w:rPr>
                <w:rFonts w:cs="Calibri"/>
                <w:color w:val="000000"/>
                <w:sz w:val="20"/>
                <w:szCs w:val="24"/>
              </w:rPr>
              <w:t>Total YTD Calculation Intervals</w:t>
            </w:r>
          </w:p>
        </w:tc>
      </w:tr>
    </w:tbl>
    <w:p w:rsidR="00B81173" w:rsidP="00C63448" w:rsidRDefault="00B81173" w14:paraId="43F5C645" w14:textId="77777777">
      <w:pPr>
        <w:pStyle w:val="ListParagraph"/>
        <w:spacing w:line="240" w:lineRule="auto"/>
        <w:jc w:val="left"/>
        <w:outlineLvl w:val="1"/>
        <w:rPr>
          <w:rFonts w:cs="Calibri"/>
          <w:b/>
          <w:szCs w:val="24"/>
          <w:u w:val="single"/>
        </w:rPr>
      </w:pPr>
    </w:p>
    <w:p w:rsidR="00B81173" w:rsidP="00C63448" w:rsidRDefault="005C7822" w14:paraId="46C43024" w14:textId="358297A0">
      <w:pPr>
        <w:pStyle w:val="ListParagraph"/>
        <w:spacing w:line="240" w:lineRule="auto"/>
        <w:outlineLvl w:val="1"/>
        <w:rPr>
          <w:rFonts w:cs="Calibri"/>
          <w:b/>
          <w:szCs w:val="24"/>
          <w:u w:val="single"/>
        </w:rPr>
      </w:pPr>
      <w:r>
        <w:rPr>
          <w:rFonts w:cs="Calibri"/>
          <w:szCs w:val="24"/>
        </w:rPr>
        <w:t>“</w:t>
      </w:r>
      <w:r>
        <w:rPr>
          <w:rFonts w:cs="Calibri"/>
          <w:b/>
          <w:szCs w:val="24"/>
          <w:u w:val="single"/>
        </w:rPr>
        <w:t>Calculation Interval</w:t>
      </w:r>
      <w:r>
        <w:rPr>
          <w:rFonts w:cs="Calibri"/>
          <w:szCs w:val="24"/>
        </w:rPr>
        <w:t>” or “</w:t>
      </w:r>
      <w:r>
        <w:rPr>
          <w:rFonts w:cs="Calibri"/>
          <w:b/>
          <w:szCs w:val="24"/>
          <w:u w:val="single"/>
        </w:rPr>
        <w:t>C.I.</w:t>
      </w:r>
      <w:r>
        <w:rPr>
          <w:rFonts w:cs="Calibri"/>
          <w:szCs w:val="24"/>
        </w:rPr>
        <w:t>” means each successive five-minute interval,</w:t>
      </w:r>
      <w:r w:rsidRPr="00C63448">
        <w:rPr>
          <w:color w:val="000000"/>
        </w:rPr>
        <w:t xml:space="preserve"> </w:t>
      </w:r>
      <w:r>
        <w:rPr>
          <w:rFonts w:cs="Calibri"/>
          <w:color w:val="000000"/>
          <w:szCs w:val="24"/>
        </w:rPr>
        <w:t>but excluding all such intervals which by the express terms of the Agreement are disregarded or excluded</w:t>
      </w:r>
      <w:r>
        <w:rPr>
          <w:rFonts w:cs="Calibri"/>
          <w:szCs w:val="24"/>
        </w:rPr>
        <w:t>.</w:t>
      </w:r>
    </w:p>
    <w:p w:rsidR="00B81173" w:rsidP="00C63448" w:rsidRDefault="005C7822" w14:paraId="6F779E35" w14:textId="5A436B5D">
      <w:pPr>
        <w:pStyle w:val="ListParagraph"/>
        <w:spacing w:line="240" w:lineRule="auto"/>
        <w:outlineLvl w:val="1"/>
        <w:rPr>
          <w:rFonts w:cs="Calibri"/>
          <w:szCs w:val="24"/>
        </w:rPr>
      </w:pPr>
      <w:r>
        <w:rPr>
          <w:rFonts w:cs="Calibri"/>
          <w:szCs w:val="24"/>
        </w:rPr>
        <w:t>“</w:t>
      </w:r>
      <w:r>
        <w:rPr>
          <w:rFonts w:cs="Calibri"/>
          <w:b/>
          <w:szCs w:val="24"/>
          <w:u w:val="single"/>
        </w:rPr>
        <w:t>Unavailable Calculation Intervals</w:t>
      </w:r>
      <w:r>
        <w:rPr>
          <w:rFonts w:cs="Calibri"/>
          <w:szCs w:val="24"/>
        </w:rPr>
        <w:t>” means the sum of year-to-date unavailable Calculation Intervals for the applicable Contract Year</w:t>
      </w:r>
      <w:r w:rsidR="00D92B67">
        <w:rPr>
          <w:rFonts w:cs="Calibri"/>
          <w:szCs w:val="24"/>
        </w:rPr>
        <w:t xml:space="preserve"> </w:t>
      </w:r>
      <w:r w:rsidR="00D92B67">
        <w:rPr>
          <w:rFonts w:eastAsia="SimSun" w:cs="Calibri"/>
          <w:szCs w:val="24"/>
        </w:rPr>
        <w:t>(</w:t>
      </w:r>
      <w:r w:rsidR="00D92B67">
        <w:rPr>
          <w:rFonts w:cs="Calibri"/>
          <w:szCs w:val="24"/>
        </w:rPr>
        <w:t xml:space="preserve">and for the period from </w:t>
      </w:r>
      <w:r w:rsidR="00D92B67">
        <w:rPr>
          <w:rFonts w:eastAsia="SimSun" w:cs="Calibri"/>
          <w:szCs w:val="24"/>
        </w:rPr>
        <w:t>CAISO Commercial Operation through the Commercial Operation Date)</w:t>
      </w:r>
      <w:r>
        <w:rPr>
          <w:rFonts w:cs="Calibri"/>
          <w:szCs w:val="24"/>
        </w:rPr>
        <w:t xml:space="preserve">, where for each Calculation </w:t>
      </w:r>
      <w:bookmarkStart w:name="_cp_text_1_1135" w:id="1431"/>
      <w:r>
        <w:rPr>
          <w:rFonts w:cs="Calibri"/>
          <w:szCs w:val="24"/>
        </w:rPr>
        <w:t>Interval</w:t>
      </w:r>
      <w:bookmarkEnd w:id="1431"/>
      <w:r>
        <w:rPr>
          <w:rFonts w:cs="Calibri"/>
          <w:szCs w:val="24"/>
        </w:rPr>
        <w:t>:</w:t>
      </w:r>
    </w:p>
    <w:tbl>
      <w:tblPr>
        <w:tblpPr w:leftFromText="187" w:rightFromText="187" w:vertAnchor="text" w:horzAnchor="page" w:tblpX="2363" w:tblpY="1"/>
        <w:tblOverlap w:val="never"/>
        <w:tblW w:w="8930" w:type="dxa"/>
        <w:tblCellMar>
          <w:left w:w="0" w:type="dxa"/>
          <w:right w:w="0" w:type="dxa"/>
        </w:tblCellMar>
        <w:tblLook w:val="00A0" w:firstRow="1" w:lastRow="0" w:firstColumn="1" w:lastColumn="0" w:noHBand="0" w:noVBand="0"/>
      </w:tblPr>
      <w:tblGrid>
        <w:gridCol w:w="1830"/>
        <w:gridCol w:w="192"/>
        <w:gridCol w:w="965"/>
        <w:gridCol w:w="435"/>
        <w:gridCol w:w="459"/>
        <w:gridCol w:w="1081"/>
        <w:gridCol w:w="1080"/>
        <w:gridCol w:w="783"/>
        <w:gridCol w:w="1656"/>
        <w:gridCol w:w="449"/>
      </w:tblGrid>
      <w:tr w:rsidR="00436227" w14:paraId="6641BE30" w14:textId="77777777">
        <w:trPr>
          <w:trHeight w:val="288"/>
        </w:trPr>
        <w:tc>
          <w:tcPr>
            <w:tcW w:w="1830" w:type="dxa"/>
            <w:vMerge w:val="restart"/>
            <w:tcBorders>
              <w:top w:val="nil"/>
              <w:left w:val="nil"/>
              <w:bottom w:val="nil"/>
              <w:right w:val="nil"/>
            </w:tcBorders>
            <w:tcMar>
              <w:top w:w="0" w:type="dxa"/>
              <w:left w:w="108" w:type="dxa"/>
              <w:bottom w:w="0" w:type="dxa"/>
              <w:right w:w="108" w:type="dxa"/>
            </w:tcMar>
            <w:vAlign w:val="center"/>
          </w:tcPr>
          <w:p w:rsidR="00B81173" w:rsidP="00C63448" w:rsidRDefault="005C7822" w14:paraId="5AFD3BE2" w14:textId="77777777">
            <w:pPr>
              <w:spacing w:line="240" w:lineRule="auto"/>
              <w:rPr>
                <w:rFonts w:cs="Calibri"/>
                <w:color w:val="000000"/>
                <w:sz w:val="20"/>
                <w:szCs w:val="24"/>
              </w:rPr>
            </w:pPr>
            <w:r>
              <w:rPr>
                <w:rFonts w:cs="Calibri"/>
                <w:color w:val="000000"/>
                <w:sz w:val="20"/>
                <w:szCs w:val="24"/>
              </w:rPr>
              <w:t xml:space="preserve">Unavailable Calculation Interval </w:t>
            </w:r>
          </w:p>
        </w:tc>
        <w:tc>
          <w:tcPr>
            <w:tcW w:w="192" w:type="dxa"/>
            <w:vMerge w:val="restart"/>
            <w:tcBorders>
              <w:top w:val="nil"/>
              <w:left w:val="nil"/>
              <w:bottom w:val="nil"/>
              <w:right w:val="nil"/>
            </w:tcBorders>
            <w:tcMar>
              <w:top w:w="0" w:type="dxa"/>
              <w:left w:w="0" w:type="dxa"/>
              <w:bottom w:w="0" w:type="dxa"/>
              <w:right w:w="0" w:type="dxa"/>
            </w:tcMar>
            <w:vAlign w:val="center"/>
          </w:tcPr>
          <w:p w:rsidR="00B81173" w:rsidP="00C63448" w:rsidRDefault="005C7822" w14:paraId="3FEF24D8" w14:textId="77777777">
            <w:pPr>
              <w:spacing w:line="240" w:lineRule="auto"/>
              <w:rPr>
                <w:rFonts w:cs="Calibri"/>
                <w:color w:val="000000"/>
                <w:sz w:val="20"/>
                <w:szCs w:val="24"/>
              </w:rPr>
            </w:pPr>
            <w:r>
              <w:rPr>
                <w:rFonts w:cs="Calibri"/>
                <w:color w:val="000000"/>
                <w:sz w:val="20"/>
                <w:szCs w:val="24"/>
              </w:rPr>
              <w:t>=</w:t>
            </w:r>
          </w:p>
        </w:tc>
        <w:tc>
          <w:tcPr>
            <w:tcW w:w="965" w:type="dxa"/>
            <w:vMerge w:val="restart"/>
            <w:tcBorders>
              <w:top w:val="nil"/>
              <w:left w:val="nil"/>
              <w:bottom w:val="nil"/>
              <w:right w:val="nil"/>
            </w:tcBorders>
            <w:tcMar>
              <w:top w:w="0" w:type="dxa"/>
              <w:left w:w="108" w:type="dxa"/>
              <w:bottom w:w="0" w:type="dxa"/>
              <w:right w:w="108" w:type="dxa"/>
            </w:tcMar>
            <w:vAlign w:val="center"/>
          </w:tcPr>
          <w:p w:rsidR="00B81173" w:rsidP="00C63448" w:rsidRDefault="005C7822" w14:paraId="546540D8" w14:textId="77777777">
            <w:pPr>
              <w:spacing w:line="240" w:lineRule="auto"/>
              <w:rPr>
                <w:rFonts w:cs="Calibri"/>
                <w:color w:val="000000"/>
                <w:sz w:val="20"/>
                <w:szCs w:val="24"/>
              </w:rPr>
            </w:pPr>
            <w:r>
              <w:rPr>
                <w:rFonts w:cs="Calibri"/>
                <w:color w:val="000000"/>
                <w:sz w:val="20"/>
                <w:szCs w:val="24"/>
              </w:rPr>
              <w:t>1 C.I. x</w:t>
            </w:r>
          </w:p>
        </w:tc>
        <w:tc>
          <w:tcPr>
            <w:tcW w:w="435" w:type="dxa"/>
            <w:vMerge w:val="restart"/>
            <w:tcBorders>
              <w:top w:val="nil"/>
              <w:left w:val="nil"/>
              <w:bottom w:val="nil"/>
              <w:right w:val="nil"/>
            </w:tcBorders>
            <w:tcMar>
              <w:top w:w="0" w:type="dxa"/>
              <w:left w:w="0" w:type="dxa"/>
              <w:bottom w:w="0" w:type="dxa"/>
              <w:right w:w="0" w:type="dxa"/>
            </w:tcMar>
            <w:vAlign w:val="center"/>
          </w:tcPr>
          <w:p w:rsidR="00B81173" w:rsidP="00C63448" w:rsidRDefault="005C7822" w14:paraId="4B757828" w14:textId="77777777">
            <w:pPr>
              <w:spacing w:line="240" w:lineRule="auto"/>
              <w:rPr>
                <w:rFonts w:cs="Calibri"/>
                <w:color w:val="000000"/>
                <w:sz w:val="96"/>
                <w:szCs w:val="24"/>
              </w:rPr>
            </w:pPr>
            <w:r>
              <w:rPr>
                <w:rFonts w:cs="Calibri"/>
                <w:color w:val="000000"/>
                <w:sz w:val="96"/>
                <w:szCs w:val="24"/>
              </w:rPr>
              <w:t>(</w:t>
            </w:r>
          </w:p>
        </w:tc>
        <w:tc>
          <w:tcPr>
            <w:tcW w:w="459" w:type="dxa"/>
            <w:vMerge w:val="restart"/>
            <w:tcBorders>
              <w:top w:val="nil"/>
              <w:left w:val="nil"/>
              <w:bottom w:val="nil"/>
              <w:right w:val="nil"/>
            </w:tcBorders>
            <w:tcMar>
              <w:top w:w="0" w:type="dxa"/>
              <w:left w:w="0" w:type="dxa"/>
              <w:bottom w:w="0" w:type="dxa"/>
              <w:right w:w="0" w:type="dxa"/>
            </w:tcMar>
            <w:vAlign w:val="center"/>
          </w:tcPr>
          <w:p w:rsidR="00B81173" w:rsidP="00C63448" w:rsidRDefault="005C7822" w14:paraId="748F80A0" w14:textId="77777777">
            <w:pPr>
              <w:spacing w:line="240" w:lineRule="auto"/>
              <w:rPr>
                <w:rFonts w:cs="Calibri"/>
                <w:color w:val="000000"/>
                <w:sz w:val="20"/>
                <w:szCs w:val="24"/>
              </w:rPr>
            </w:pPr>
            <w:r>
              <w:rPr>
                <w:rFonts w:cs="Calibri"/>
                <w:color w:val="000000"/>
                <w:sz w:val="20"/>
                <w:szCs w:val="24"/>
              </w:rPr>
              <w:t xml:space="preserve">1 – </w:t>
            </w:r>
          </w:p>
        </w:tc>
        <w:tc>
          <w:tcPr>
            <w:tcW w:w="1081" w:type="dxa"/>
            <w:vMerge w:val="restart"/>
            <w:tcBorders>
              <w:top w:val="nil"/>
              <w:left w:val="nil"/>
              <w:bottom w:val="nil"/>
              <w:right w:val="nil"/>
            </w:tcBorders>
            <w:tcMar>
              <w:top w:w="0" w:type="dxa"/>
              <w:left w:w="0" w:type="dxa"/>
              <w:bottom w:w="0" w:type="dxa"/>
              <w:right w:w="0" w:type="dxa"/>
            </w:tcMar>
            <w:vAlign w:val="center"/>
          </w:tcPr>
          <w:p w:rsidR="00B81173" w:rsidP="00C63448" w:rsidRDefault="005C7822" w14:paraId="4046821F" w14:textId="77777777">
            <w:pPr>
              <w:spacing w:line="240" w:lineRule="auto"/>
              <w:rPr>
                <w:rFonts w:cs="Calibri"/>
                <w:color w:val="000000"/>
                <w:sz w:val="20"/>
                <w:szCs w:val="24"/>
              </w:rPr>
            </w:pPr>
            <w:r>
              <w:rPr>
                <w:rFonts w:cs="Calibri"/>
                <w:color w:val="000000"/>
                <w:sz w:val="20"/>
                <w:szCs w:val="24"/>
              </w:rPr>
              <w:t>the lesser of:</w:t>
            </w:r>
          </w:p>
        </w:tc>
        <w:tc>
          <w:tcPr>
            <w:tcW w:w="1080" w:type="dxa"/>
            <w:tcBorders>
              <w:top w:val="nil"/>
              <w:left w:val="nil"/>
              <w:bottom w:val="single" w:color="auto" w:sz="4" w:space="0"/>
              <w:right w:val="nil"/>
            </w:tcBorders>
            <w:tcMar>
              <w:top w:w="0" w:type="dxa"/>
              <w:left w:w="108" w:type="dxa"/>
              <w:bottom w:w="0" w:type="dxa"/>
              <w:right w:w="108" w:type="dxa"/>
            </w:tcMar>
            <w:vAlign w:val="bottom"/>
          </w:tcPr>
          <w:p w:rsidR="00B81173" w:rsidP="00C63448" w:rsidRDefault="005C7822" w14:paraId="6BFAACCF" w14:textId="77777777">
            <w:pPr>
              <w:spacing w:line="240" w:lineRule="auto"/>
              <w:jc w:val="center"/>
              <w:rPr>
                <w:rFonts w:cs="Calibri"/>
                <w:color w:val="000000"/>
                <w:sz w:val="20"/>
                <w:szCs w:val="24"/>
              </w:rPr>
            </w:pPr>
            <w:r>
              <w:rPr>
                <w:rFonts w:cs="Calibri"/>
                <w:color w:val="000000"/>
                <w:sz w:val="20"/>
                <w:szCs w:val="24"/>
              </w:rPr>
              <w:t>A</w:t>
            </w:r>
          </w:p>
        </w:tc>
        <w:tc>
          <w:tcPr>
            <w:tcW w:w="783" w:type="dxa"/>
            <w:vMerge w:val="restart"/>
            <w:tcBorders>
              <w:top w:val="nil"/>
              <w:left w:val="nil"/>
              <w:bottom w:val="nil"/>
              <w:right w:val="nil"/>
            </w:tcBorders>
            <w:tcMar>
              <w:top w:w="0" w:type="dxa"/>
              <w:left w:w="108" w:type="dxa"/>
              <w:bottom w:w="0" w:type="dxa"/>
              <w:right w:w="108" w:type="dxa"/>
            </w:tcMar>
            <w:vAlign w:val="center"/>
          </w:tcPr>
          <w:p w:rsidR="00B81173" w:rsidP="00C63448" w:rsidRDefault="005C7822" w14:paraId="0AC48155" w14:textId="77777777">
            <w:pPr>
              <w:spacing w:line="240" w:lineRule="auto"/>
              <w:jc w:val="center"/>
              <w:rPr>
                <w:rFonts w:cs="Calibri"/>
                <w:color w:val="000000"/>
                <w:sz w:val="20"/>
                <w:szCs w:val="24"/>
              </w:rPr>
            </w:pPr>
            <w:r>
              <w:rPr>
                <w:rFonts w:cs="Calibri"/>
                <w:color w:val="000000"/>
                <w:sz w:val="20"/>
                <w:szCs w:val="24"/>
              </w:rPr>
              <w:t>or</w:t>
            </w:r>
          </w:p>
        </w:tc>
        <w:tc>
          <w:tcPr>
            <w:tcW w:w="1656" w:type="dxa"/>
            <w:tcBorders>
              <w:top w:val="nil"/>
              <w:left w:val="nil"/>
              <w:bottom w:val="single" w:color="auto" w:sz="4" w:space="0"/>
              <w:right w:val="nil"/>
            </w:tcBorders>
            <w:tcMar>
              <w:top w:w="0" w:type="dxa"/>
              <w:left w:w="108" w:type="dxa"/>
              <w:bottom w:w="0" w:type="dxa"/>
              <w:right w:w="108" w:type="dxa"/>
            </w:tcMar>
            <w:vAlign w:val="bottom"/>
          </w:tcPr>
          <w:p w:rsidR="00B81173" w:rsidP="00C63448" w:rsidRDefault="006614CA" w14:paraId="2FA23E5F" w14:textId="63FDF6B2">
            <w:pPr>
              <w:spacing w:line="240" w:lineRule="auto"/>
              <w:jc w:val="center"/>
              <w:rPr>
                <w:rFonts w:cs="Calibri"/>
                <w:color w:val="000000"/>
                <w:sz w:val="20"/>
                <w:szCs w:val="24"/>
              </w:rPr>
            </w:pPr>
            <w:r>
              <w:rPr>
                <w:rFonts w:cs="Calibri"/>
                <w:color w:val="000000"/>
                <w:sz w:val="20"/>
                <w:szCs w:val="24"/>
              </w:rPr>
              <w:t>B</w:t>
            </w:r>
          </w:p>
        </w:tc>
        <w:tc>
          <w:tcPr>
            <w:tcW w:w="449" w:type="dxa"/>
            <w:vMerge w:val="restart"/>
            <w:tcBorders>
              <w:top w:val="nil"/>
              <w:left w:val="nil"/>
              <w:bottom w:val="nil"/>
              <w:right w:val="nil"/>
            </w:tcBorders>
            <w:tcMar>
              <w:top w:w="0" w:type="dxa"/>
              <w:left w:w="0" w:type="dxa"/>
              <w:bottom w:w="0" w:type="dxa"/>
              <w:right w:w="0" w:type="dxa"/>
            </w:tcMar>
            <w:vAlign w:val="center"/>
          </w:tcPr>
          <w:p w:rsidR="00B81173" w:rsidP="00C63448" w:rsidRDefault="005C7822" w14:paraId="7E3F8798" w14:textId="77777777">
            <w:pPr>
              <w:spacing w:line="240" w:lineRule="auto"/>
              <w:rPr>
                <w:rFonts w:cs="Calibri"/>
                <w:color w:val="000000"/>
                <w:sz w:val="96"/>
                <w:szCs w:val="24"/>
              </w:rPr>
            </w:pPr>
            <w:r>
              <w:rPr>
                <w:rFonts w:cs="Calibri"/>
                <w:color w:val="000000"/>
                <w:sz w:val="96"/>
                <w:szCs w:val="24"/>
              </w:rPr>
              <w:t>)</w:t>
            </w:r>
          </w:p>
        </w:tc>
      </w:tr>
      <w:tr w:rsidR="00436227" w14:paraId="2453684B" w14:textId="77777777">
        <w:trPr>
          <w:trHeight w:val="300"/>
        </w:trPr>
        <w:tc>
          <w:tcPr>
            <w:tcW w:w="1830" w:type="dxa"/>
            <w:vMerge/>
            <w:tcBorders>
              <w:top w:val="nil"/>
              <w:left w:val="nil"/>
              <w:bottom w:val="nil"/>
              <w:right w:val="nil"/>
            </w:tcBorders>
            <w:tcMar>
              <w:top w:w="0" w:type="dxa"/>
              <w:left w:w="0" w:type="dxa"/>
              <w:bottom w:w="0" w:type="dxa"/>
              <w:right w:w="0" w:type="dxa"/>
            </w:tcMar>
            <w:vAlign w:val="center"/>
          </w:tcPr>
          <w:p w:rsidR="00B81173" w:rsidP="00C63448" w:rsidRDefault="00B81173" w14:paraId="032A2DE7" w14:textId="77777777">
            <w:pPr>
              <w:spacing w:line="240" w:lineRule="auto"/>
              <w:rPr>
                <w:rFonts w:cs="Calibri"/>
                <w:color w:val="000000"/>
                <w:sz w:val="96"/>
                <w:szCs w:val="24"/>
              </w:rPr>
            </w:pPr>
          </w:p>
        </w:tc>
        <w:tc>
          <w:tcPr>
            <w:tcW w:w="192" w:type="dxa"/>
            <w:vMerge/>
            <w:tcBorders>
              <w:top w:val="nil"/>
              <w:left w:val="nil"/>
              <w:bottom w:val="nil"/>
              <w:right w:val="nil"/>
            </w:tcBorders>
            <w:tcMar>
              <w:top w:w="0" w:type="dxa"/>
              <w:left w:w="0" w:type="dxa"/>
              <w:bottom w:w="0" w:type="dxa"/>
              <w:right w:w="0" w:type="dxa"/>
            </w:tcMar>
            <w:vAlign w:val="center"/>
          </w:tcPr>
          <w:p w:rsidR="00B81173" w:rsidP="00C63448" w:rsidRDefault="00B81173" w14:paraId="042FB111" w14:textId="77777777">
            <w:pPr>
              <w:spacing w:line="240" w:lineRule="auto"/>
              <w:rPr>
                <w:rFonts w:cs="Calibri"/>
                <w:color w:val="000000"/>
                <w:sz w:val="96"/>
                <w:szCs w:val="24"/>
              </w:rPr>
            </w:pPr>
          </w:p>
        </w:tc>
        <w:tc>
          <w:tcPr>
            <w:tcW w:w="965" w:type="dxa"/>
            <w:vMerge/>
            <w:tcBorders>
              <w:top w:val="nil"/>
              <w:left w:val="nil"/>
              <w:bottom w:val="nil"/>
              <w:right w:val="nil"/>
            </w:tcBorders>
            <w:tcMar>
              <w:top w:w="0" w:type="dxa"/>
              <w:left w:w="0" w:type="dxa"/>
              <w:bottom w:w="0" w:type="dxa"/>
              <w:right w:w="0" w:type="dxa"/>
            </w:tcMar>
            <w:vAlign w:val="center"/>
          </w:tcPr>
          <w:p w:rsidR="00B81173" w:rsidP="00C63448" w:rsidRDefault="00B81173" w14:paraId="34A88ADB" w14:textId="77777777">
            <w:pPr>
              <w:spacing w:line="240" w:lineRule="auto"/>
              <w:rPr>
                <w:rFonts w:cs="Calibri"/>
                <w:color w:val="000000"/>
                <w:sz w:val="96"/>
                <w:szCs w:val="24"/>
              </w:rPr>
            </w:pPr>
          </w:p>
        </w:tc>
        <w:tc>
          <w:tcPr>
            <w:tcW w:w="435" w:type="dxa"/>
            <w:vMerge/>
            <w:tcBorders>
              <w:top w:val="nil"/>
              <w:left w:val="nil"/>
              <w:bottom w:val="nil"/>
              <w:right w:val="nil"/>
            </w:tcBorders>
            <w:tcMar>
              <w:top w:w="0" w:type="dxa"/>
              <w:left w:w="0" w:type="dxa"/>
              <w:bottom w:w="0" w:type="dxa"/>
              <w:right w:w="0" w:type="dxa"/>
            </w:tcMar>
          </w:tcPr>
          <w:p w:rsidR="00B81173" w:rsidP="00C63448" w:rsidRDefault="00B81173" w14:paraId="40E3CE70" w14:textId="77777777">
            <w:pPr>
              <w:spacing w:line="240" w:lineRule="auto"/>
              <w:rPr>
                <w:rFonts w:cs="Calibri"/>
                <w:color w:val="000000"/>
                <w:sz w:val="96"/>
                <w:szCs w:val="24"/>
              </w:rPr>
            </w:pPr>
          </w:p>
        </w:tc>
        <w:tc>
          <w:tcPr>
            <w:tcW w:w="459" w:type="dxa"/>
            <w:vMerge/>
            <w:tcBorders>
              <w:top w:val="nil"/>
              <w:left w:val="nil"/>
              <w:bottom w:val="nil"/>
              <w:right w:val="nil"/>
            </w:tcBorders>
            <w:tcMar>
              <w:top w:w="0" w:type="dxa"/>
              <w:left w:w="0" w:type="dxa"/>
              <w:bottom w:w="0" w:type="dxa"/>
              <w:right w:w="0" w:type="dxa"/>
            </w:tcMar>
            <w:vAlign w:val="center"/>
          </w:tcPr>
          <w:p w:rsidR="00B81173" w:rsidP="00C63448" w:rsidRDefault="00B81173" w14:paraId="7E7375F0" w14:textId="77777777">
            <w:pPr>
              <w:spacing w:line="240" w:lineRule="auto"/>
              <w:rPr>
                <w:rFonts w:cs="Calibri"/>
                <w:color w:val="000000"/>
                <w:sz w:val="96"/>
                <w:szCs w:val="24"/>
              </w:rPr>
            </w:pPr>
          </w:p>
        </w:tc>
        <w:tc>
          <w:tcPr>
            <w:tcW w:w="1081" w:type="dxa"/>
            <w:vMerge/>
            <w:tcBorders>
              <w:top w:val="nil"/>
              <w:left w:val="nil"/>
              <w:bottom w:val="nil"/>
              <w:right w:val="nil"/>
            </w:tcBorders>
            <w:tcMar>
              <w:top w:w="0" w:type="dxa"/>
              <w:left w:w="0" w:type="dxa"/>
              <w:bottom w:w="0" w:type="dxa"/>
              <w:right w:w="0" w:type="dxa"/>
            </w:tcMar>
          </w:tcPr>
          <w:p w:rsidR="00B81173" w:rsidP="00C63448" w:rsidRDefault="00B81173" w14:paraId="2E807937" w14:textId="77777777">
            <w:pPr>
              <w:spacing w:line="240" w:lineRule="auto"/>
              <w:rPr>
                <w:rFonts w:cs="Calibri"/>
                <w:color w:val="000000"/>
                <w:sz w:val="96"/>
                <w:szCs w:val="24"/>
              </w:rPr>
            </w:pPr>
          </w:p>
        </w:tc>
        <w:tc>
          <w:tcPr>
            <w:tcW w:w="1080" w:type="dxa"/>
            <w:tcBorders>
              <w:top w:val="single" w:color="auto" w:sz="4" w:space="0"/>
              <w:left w:val="nil"/>
              <w:bottom w:val="nil"/>
              <w:right w:val="nil"/>
            </w:tcBorders>
            <w:tcMar>
              <w:top w:w="0" w:type="dxa"/>
              <w:left w:w="108" w:type="dxa"/>
              <w:bottom w:w="0" w:type="dxa"/>
              <w:right w:w="108" w:type="dxa"/>
            </w:tcMar>
            <w:vAlign w:val="bottom"/>
          </w:tcPr>
          <w:p w:rsidR="00B81173" w:rsidP="00C63448" w:rsidRDefault="005C7822" w14:paraId="11B704BB" w14:textId="77777777">
            <w:pPr>
              <w:spacing w:line="240" w:lineRule="auto"/>
              <w:jc w:val="center"/>
              <w:rPr>
                <w:rFonts w:cs="Calibri"/>
                <w:color w:val="000000"/>
                <w:sz w:val="20"/>
                <w:szCs w:val="24"/>
              </w:rPr>
            </w:pPr>
            <w:r>
              <w:rPr>
                <w:rFonts w:cs="Calibri"/>
                <w:color w:val="000000"/>
                <w:sz w:val="20"/>
                <w:szCs w:val="24"/>
              </w:rPr>
              <w:t>Effective Storage Capacity</w:t>
            </w:r>
          </w:p>
        </w:tc>
        <w:tc>
          <w:tcPr>
            <w:tcW w:w="783" w:type="dxa"/>
            <w:vMerge/>
            <w:tcBorders>
              <w:top w:val="nil"/>
              <w:left w:val="nil"/>
              <w:bottom w:val="nil"/>
              <w:right w:val="nil"/>
            </w:tcBorders>
            <w:tcMar>
              <w:top w:w="0" w:type="dxa"/>
              <w:left w:w="0" w:type="dxa"/>
              <w:bottom w:w="0" w:type="dxa"/>
              <w:right w:w="0" w:type="dxa"/>
            </w:tcMar>
            <w:vAlign w:val="center"/>
          </w:tcPr>
          <w:p w:rsidR="00B81173" w:rsidP="00C63448" w:rsidRDefault="00B81173" w14:paraId="353D33EE" w14:textId="77777777">
            <w:pPr>
              <w:spacing w:line="240" w:lineRule="auto"/>
              <w:jc w:val="center"/>
              <w:rPr>
                <w:rFonts w:cs="Calibri"/>
                <w:color w:val="000000"/>
                <w:sz w:val="20"/>
                <w:szCs w:val="24"/>
              </w:rPr>
            </w:pPr>
          </w:p>
        </w:tc>
        <w:tc>
          <w:tcPr>
            <w:tcW w:w="1656" w:type="dxa"/>
            <w:tcBorders>
              <w:top w:val="single" w:color="auto" w:sz="4" w:space="0"/>
              <w:left w:val="nil"/>
              <w:bottom w:val="nil"/>
              <w:right w:val="nil"/>
            </w:tcBorders>
            <w:tcMar>
              <w:top w:w="0" w:type="dxa"/>
              <w:left w:w="108" w:type="dxa"/>
              <w:bottom w:w="0" w:type="dxa"/>
              <w:right w:w="108" w:type="dxa"/>
            </w:tcMar>
            <w:vAlign w:val="bottom"/>
          </w:tcPr>
          <w:p w:rsidR="00B81173" w:rsidP="00C63448" w:rsidRDefault="005C7822" w14:paraId="07FDFB92" w14:textId="77777777">
            <w:pPr>
              <w:spacing w:line="240" w:lineRule="auto"/>
              <w:jc w:val="center"/>
              <w:rPr>
                <w:rFonts w:cs="Calibri"/>
                <w:color w:val="000000"/>
                <w:sz w:val="20"/>
                <w:szCs w:val="24"/>
              </w:rPr>
            </w:pPr>
            <w:r>
              <w:rPr>
                <w:rFonts w:cs="Calibri"/>
                <w:color w:val="000000"/>
                <w:sz w:val="20"/>
                <w:szCs w:val="24"/>
              </w:rPr>
              <w:t>Effective Storage Capacity x 4 hrs</w:t>
            </w:r>
          </w:p>
        </w:tc>
        <w:tc>
          <w:tcPr>
            <w:tcW w:w="449" w:type="dxa"/>
            <w:vMerge/>
            <w:tcBorders>
              <w:top w:val="nil"/>
              <w:left w:val="nil"/>
              <w:bottom w:val="nil"/>
              <w:right w:val="nil"/>
            </w:tcBorders>
            <w:tcMar>
              <w:top w:w="0" w:type="dxa"/>
              <w:left w:w="0" w:type="dxa"/>
              <w:bottom w:w="0" w:type="dxa"/>
              <w:right w:w="0" w:type="dxa"/>
            </w:tcMar>
            <w:vAlign w:val="center"/>
          </w:tcPr>
          <w:p w:rsidR="00B81173" w:rsidP="00C63448" w:rsidRDefault="00B81173" w14:paraId="35A8B5CE" w14:textId="77777777">
            <w:pPr>
              <w:spacing w:line="240" w:lineRule="auto"/>
              <w:jc w:val="center"/>
              <w:rPr>
                <w:rFonts w:cs="Calibri"/>
                <w:color w:val="000000"/>
                <w:sz w:val="20"/>
                <w:szCs w:val="24"/>
              </w:rPr>
            </w:pPr>
          </w:p>
        </w:tc>
      </w:tr>
    </w:tbl>
    <w:p w:rsidRPr="00C63448" w:rsidR="00B81173" w:rsidP="00C63448" w:rsidRDefault="00B81173" w14:paraId="2ED4D186" w14:textId="77777777">
      <w:pPr>
        <w:pStyle w:val="ListParagraph"/>
        <w:spacing w:line="240" w:lineRule="auto"/>
        <w:outlineLvl w:val="1"/>
        <w:rPr>
          <w:b/>
        </w:rPr>
      </w:pPr>
    </w:p>
    <w:p w:rsidR="00B81173" w:rsidRDefault="005C7822" w14:paraId="3576D813" w14:textId="77777777">
      <w:pPr>
        <w:pStyle w:val="ListParagraph"/>
        <w:spacing w:line="240" w:lineRule="auto"/>
        <w:outlineLvl w:val="1"/>
        <w:rPr>
          <w:rFonts w:cs="Calibri"/>
          <w:b/>
          <w:szCs w:val="24"/>
        </w:rPr>
      </w:pPr>
      <w:bookmarkStart w:name="_cp_text_1_1136" w:id="1432"/>
      <w:r>
        <w:rPr>
          <w:rFonts w:cs="Calibri"/>
          <w:szCs w:val="24"/>
        </w:rPr>
        <w:t xml:space="preserve">where: </w:t>
      </w:r>
    </w:p>
    <w:bookmarkEnd w:id="1432"/>
    <w:p w:rsidR="00B81173" w:rsidP="00C63448" w:rsidRDefault="005C7822" w14:paraId="2B4C14F0" w14:textId="198C391F">
      <w:pPr>
        <w:pStyle w:val="ListParagraph"/>
        <w:spacing w:line="240" w:lineRule="auto"/>
        <w:outlineLvl w:val="1"/>
        <w:rPr>
          <w:rFonts w:cs="Calibri"/>
          <w:b/>
          <w:szCs w:val="24"/>
          <w:u w:val="single"/>
        </w:rPr>
      </w:pPr>
      <w:r w:rsidRPr="00C63448">
        <w:rPr>
          <w:b/>
        </w:rPr>
        <w:t>“</w:t>
      </w:r>
      <w:r>
        <w:rPr>
          <w:rFonts w:cs="Calibri"/>
          <w:b/>
          <w:szCs w:val="24"/>
          <w:u w:val="single"/>
        </w:rPr>
        <w:t>A</w:t>
      </w:r>
      <w:r w:rsidRPr="00C63448">
        <w:rPr>
          <w:b/>
        </w:rPr>
        <w:t>”</w:t>
      </w:r>
      <w:r>
        <w:rPr>
          <w:rFonts w:cs="Calibri"/>
          <w:szCs w:val="24"/>
        </w:rPr>
        <w:t xml:space="preserve"> is the “</w:t>
      </w:r>
      <w:r w:rsidRPr="00F47AF5">
        <w:rPr>
          <w:rFonts w:cs="Calibri"/>
          <w:b/>
          <w:bCs/>
          <w:szCs w:val="24"/>
          <w:u w:val="single"/>
        </w:rPr>
        <w:t>Available Effective Storage Capacity</w:t>
      </w:r>
      <w:r w:rsidR="006E3955">
        <w:t>”</w:t>
      </w:r>
      <w:r w:rsidR="00A07927">
        <w:t>,</w:t>
      </w:r>
      <w:r>
        <w:rPr>
          <w:rFonts w:cs="Calibri"/>
          <w:szCs w:val="24"/>
        </w:rPr>
        <w:t xml:space="preserve"> which shall </w:t>
      </w:r>
      <w:bookmarkStart w:name="_cp_text_1_1138" w:id="1433"/>
      <w:bookmarkStart w:name="_Hlk162434157" w:id="1434"/>
      <w:bookmarkStart w:name="_Hlk43927985" w:id="1435"/>
      <w:r w:rsidR="006B6D64">
        <w:rPr>
          <w:rFonts w:cs="Calibri"/>
          <w:szCs w:val="24"/>
        </w:rPr>
        <w:t xml:space="preserve">equal </w:t>
      </w:r>
      <w:bookmarkEnd w:id="1433"/>
      <w:r w:rsidR="006B6D64">
        <w:rPr>
          <w:rFonts w:cs="Calibri"/>
          <w:szCs w:val="24"/>
        </w:rPr>
        <w:t>the greater of the HOL and the absolute value of the LOL,</w:t>
      </w:r>
      <w:bookmarkEnd w:id="1434"/>
      <w:r w:rsidR="0004462E">
        <w:t xml:space="preserve"> considering the conditions of the Facility in total</w:t>
      </w:r>
      <w:r w:rsidR="006B6D64">
        <w:t xml:space="preserve"> to</w:t>
      </w:r>
      <w:r w:rsidR="0004462E">
        <w:t xml:space="preserve"> receive Charging Energy from the Generating Facility </w:t>
      </w:r>
      <w:r w:rsidR="000F612D">
        <w:t xml:space="preserve">or CAISO Grid </w:t>
      </w:r>
      <w:r w:rsidR="0004462E">
        <w:t xml:space="preserve">and deliver Discharging Energy to the Delivery Point, </w:t>
      </w:r>
      <w:r>
        <w:rPr>
          <w:rFonts w:cs="Calibri"/>
          <w:szCs w:val="24"/>
        </w:rPr>
        <w:t>in such Calculation Interval (based on normal operating conditions pursuant to the manufacturer’s guidelines), but “A” shall never exceed the Effective Storage Capacity.</w:t>
      </w:r>
      <w:bookmarkEnd w:id="1435"/>
      <w:r w:rsidR="00171318">
        <w:rPr>
          <w:rFonts w:cs="Calibri"/>
          <w:szCs w:val="24"/>
        </w:rPr>
        <w:t xml:space="preserve"> If Seller fails to provide the HOL or LOL for any Calculation Interval, the Available Effective Storage Capacity in such Calculation Interval shall be deemed to be zero (0) MW</w:t>
      </w:r>
      <w:r w:rsidR="00CF7643">
        <w:rPr>
          <w:rFonts w:cs="Calibri"/>
          <w:szCs w:val="24"/>
        </w:rPr>
        <w:t>.</w:t>
      </w:r>
    </w:p>
    <w:p w:rsidR="00B81173" w:rsidP="00C63448" w:rsidRDefault="006614CA" w14:paraId="20CC1255" w14:textId="3F8181EC">
      <w:pPr>
        <w:pStyle w:val="ListParagraph"/>
        <w:spacing w:line="240" w:lineRule="auto"/>
        <w:outlineLvl w:val="1"/>
        <w:rPr>
          <w:rFonts w:cs="Calibri"/>
          <w:szCs w:val="24"/>
        </w:rPr>
      </w:pPr>
      <w:r w:rsidRPr="00C63448">
        <w:rPr>
          <w:b/>
        </w:rPr>
        <w:t>“</w:t>
      </w:r>
      <w:r>
        <w:rPr>
          <w:rFonts w:cs="Calibri"/>
          <w:b/>
          <w:szCs w:val="24"/>
          <w:u w:val="single"/>
        </w:rPr>
        <w:t>B</w:t>
      </w:r>
      <w:r w:rsidRPr="00C63448">
        <w:rPr>
          <w:b/>
        </w:rPr>
        <w:t>”</w:t>
      </w:r>
      <w:r>
        <w:rPr>
          <w:rFonts w:cs="Calibri"/>
          <w:szCs w:val="24"/>
        </w:rPr>
        <w:t xml:space="preserve"> is the </w:t>
      </w:r>
      <w:r w:rsidR="005C7822">
        <w:rPr>
          <w:rFonts w:cs="Calibri"/>
          <w:szCs w:val="24"/>
        </w:rPr>
        <w:t>“</w:t>
      </w:r>
      <w:r w:rsidRPr="003C3B01" w:rsidR="00893232">
        <w:rPr>
          <w:b/>
          <w:u w:val="single"/>
        </w:rPr>
        <w:t>Available</w:t>
      </w:r>
      <w:r w:rsidRPr="003C3B01" w:rsidR="00893232">
        <w:rPr>
          <w:u w:val="single"/>
        </w:rPr>
        <w:t xml:space="preserve"> </w:t>
      </w:r>
      <w:r w:rsidR="005C7822">
        <w:rPr>
          <w:rFonts w:cs="Calibri"/>
          <w:b/>
          <w:szCs w:val="24"/>
          <w:u w:val="single"/>
        </w:rPr>
        <w:t>Storage Capability</w:t>
      </w:r>
      <w:r w:rsidR="005C7822">
        <w:rPr>
          <w:rFonts w:cs="Calibri"/>
          <w:szCs w:val="24"/>
        </w:rPr>
        <w:t>”</w:t>
      </w:r>
      <w:r>
        <w:t>,</w:t>
      </w:r>
      <w:r>
        <w:rPr>
          <w:rFonts w:cs="Calibri"/>
          <w:szCs w:val="24"/>
        </w:rPr>
        <w:t xml:space="preserve"> which shall be calculated as</w:t>
      </w:r>
      <w:r w:rsidR="005C7822">
        <w:rPr>
          <w:rFonts w:cs="Calibri"/>
          <w:szCs w:val="24"/>
        </w:rPr>
        <w:t xml:space="preserve"> the sum of the following (taking into account the SOC at the time of calculation): (i) the energy throughput capability in MWhs in the applicable Calculation Interval that the </w:t>
      </w:r>
      <w:r w:rsidRPr="00C63448" w:rsidR="005C7822">
        <w:t xml:space="preserve">Storage </w:t>
      </w:r>
      <w:r w:rsidR="005C7822">
        <w:rPr>
          <w:rFonts w:cs="Calibri"/>
          <w:szCs w:val="24"/>
        </w:rPr>
        <w:t xml:space="preserve">Facility is available to be charged </w:t>
      </w:r>
      <w:r w:rsidR="0004462E">
        <w:t xml:space="preserve">from the Generating Facility </w:t>
      </w:r>
      <w:r w:rsidR="000F612D">
        <w:t>or CAISO Grid</w:t>
      </w:r>
      <w:r w:rsidRPr="0028678B" w:rsidR="0028678B">
        <w:t xml:space="preserve"> </w:t>
      </w:r>
      <w:r w:rsidR="005C7822">
        <w:rPr>
          <w:rFonts w:cs="Calibri"/>
          <w:szCs w:val="24"/>
        </w:rPr>
        <w:t xml:space="preserve">(calculated as the available battery </w:t>
      </w:r>
      <w:r w:rsidR="000F612D">
        <w:rPr>
          <w:rFonts w:cs="Calibri"/>
          <w:szCs w:val="24"/>
        </w:rPr>
        <w:t xml:space="preserve">charging </w:t>
      </w:r>
      <w:r w:rsidR="005C7822">
        <w:rPr>
          <w:rFonts w:cs="Calibri"/>
          <w:szCs w:val="24"/>
        </w:rPr>
        <w:t xml:space="preserve">capability (in MWh) </w:t>
      </w:r>
      <w:r w:rsidR="0004462E">
        <w:t xml:space="preserve">to receive Charging Energy from the </w:t>
      </w:r>
      <w:r w:rsidR="0004462E">
        <w:t xml:space="preserve">Generating Facility </w:t>
      </w:r>
      <w:r w:rsidR="000F612D">
        <w:t xml:space="preserve">or CAISO Grid </w:t>
      </w:r>
      <w:r w:rsidR="005C7822">
        <w:rPr>
          <w:rFonts w:cs="Calibri"/>
          <w:szCs w:val="24"/>
        </w:rPr>
        <w:t>in the applicable Calculation Interval x the Battery Charging Factor</w:t>
      </w:r>
      <w:bookmarkStart w:name="_cp_text_1_1145" w:id="1436"/>
      <w:r w:rsidR="006E3955">
        <w:t>)</w:t>
      </w:r>
      <w:bookmarkEnd w:id="1436"/>
      <w:r w:rsidR="005C7822">
        <w:rPr>
          <w:rFonts w:cs="Calibri"/>
          <w:szCs w:val="24"/>
        </w:rPr>
        <w:t xml:space="preserve"> and (ii) the energy throughput capability in MWhs in the applicable Calculation Interval that the </w:t>
      </w:r>
      <w:r w:rsidRPr="00C63448" w:rsidR="005C7822">
        <w:t>Storage</w:t>
      </w:r>
      <w:r w:rsidR="005C7822">
        <w:rPr>
          <w:rFonts w:cs="Calibri"/>
          <w:szCs w:val="24"/>
        </w:rPr>
        <w:t xml:space="preserve"> Facility is available to be discharged </w:t>
      </w:r>
      <w:r w:rsidR="0004462E">
        <w:t xml:space="preserve">to the Delivery Point </w:t>
      </w:r>
      <w:r w:rsidR="005C7822">
        <w:rPr>
          <w:rFonts w:cs="Calibri"/>
          <w:szCs w:val="24"/>
        </w:rPr>
        <w:t xml:space="preserve">(calculated as the available battery </w:t>
      </w:r>
      <w:bookmarkStart w:name="_Hlk162434192" w:id="1437"/>
      <w:r w:rsidR="000F612D">
        <w:rPr>
          <w:rFonts w:cs="Calibri"/>
          <w:szCs w:val="24"/>
        </w:rPr>
        <w:t xml:space="preserve">discharging </w:t>
      </w:r>
      <w:bookmarkEnd w:id="1437"/>
      <w:r w:rsidR="005C7822">
        <w:rPr>
          <w:rFonts w:cs="Calibri"/>
          <w:szCs w:val="24"/>
        </w:rPr>
        <w:t xml:space="preserve">capability (in MWh) </w:t>
      </w:r>
      <w:r w:rsidR="0004462E">
        <w:t>to delivery Discharging Energy to the Delivery Point</w:t>
      </w:r>
      <w:r w:rsidR="0004462E">
        <w:rPr>
          <w:rFonts w:cs="Calibri"/>
          <w:szCs w:val="24"/>
        </w:rPr>
        <w:t xml:space="preserve"> </w:t>
      </w:r>
      <w:r w:rsidR="005C7822">
        <w:rPr>
          <w:rFonts w:cs="Calibri"/>
          <w:szCs w:val="24"/>
        </w:rPr>
        <w:t>in the applicable Calculation Interval x the Battery Discharging Factor</w:t>
      </w:r>
      <w:bookmarkStart w:name="_cp_text_1_1147" w:id="1438"/>
      <w:r w:rsidR="006E3955">
        <w:t>).</w:t>
      </w:r>
      <w:bookmarkEnd w:id="1438"/>
      <w:r w:rsidR="005C7822">
        <w:rPr>
          <w:rFonts w:cs="Calibri"/>
          <w:szCs w:val="24"/>
        </w:rPr>
        <w:t xml:space="preserve"> In calculating </w:t>
      </w:r>
      <w:r w:rsidR="00893232">
        <w:rPr>
          <w:rFonts w:cs="Calibri"/>
          <w:szCs w:val="24"/>
        </w:rPr>
        <w:t xml:space="preserve">Available </w:t>
      </w:r>
      <w:r w:rsidR="005C7822">
        <w:rPr>
          <w:rFonts w:cs="Calibri"/>
          <w:szCs w:val="24"/>
        </w:rPr>
        <w:t xml:space="preserve">Storage Capability, the “available battery charging capability” and “available battery discharging capability” are calculated as the product of (1) the count of available system cells in such Calculation Interval, </w:t>
      </w:r>
      <w:r w:rsidRPr="003C3B01" w:rsidR="005C7822">
        <w:rPr>
          <w:i/>
        </w:rPr>
        <w:t>multiplied by</w:t>
      </w:r>
      <w:r w:rsidR="005C7822">
        <w:rPr>
          <w:rFonts w:cs="Calibri"/>
          <w:szCs w:val="24"/>
        </w:rPr>
        <w:t xml:space="preserve"> (2) the capability, in MWh, expected from each such system cell (based on normal operating conditions pursuant to the manufacturer’s guidelines</w:t>
      </w:r>
      <w:r w:rsidR="006E3955">
        <w:t>)</w:t>
      </w:r>
      <w:r w:rsidR="0022189A">
        <w:t>,</w:t>
      </w:r>
      <w:bookmarkStart w:name="_cp_text_1_1154" w:id="1439"/>
      <w:r w:rsidR="00F76F13">
        <w:rPr>
          <w:rFonts w:cs="Calibri"/>
          <w:szCs w:val="24"/>
        </w:rPr>
        <w:t xml:space="preserve"> </w:t>
      </w:r>
      <w:r w:rsidR="0004462E">
        <w:t xml:space="preserve">that are able (considering the conditions of the Facility in total) to receive Charging Energy from the Generating Facility </w:t>
      </w:r>
      <w:r w:rsidR="000F612D">
        <w:t>or CAISO Grid</w:t>
      </w:r>
      <w:r w:rsidRPr="0028678B" w:rsidR="0028678B">
        <w:t xml:space="preserve"> </w:t>
      </w:r>
      <w:r w:rsidR="0004462E">
        <w:t xml:space="preserve">and deliver Discharging Energy to the Delivery Point, </w:t>
      </w:r>
      <w:r w:rsidR="00F76F13">
        <w:rPr>
          <w:rFonts w:cs="Calibri"/>
          <w:szCs w:val="24"/>
        </w:rPr>
        <w:t>but</w:t>
      </w:r>
      <w:r w:rsidR="00D611C5">
        <w:rPr>
          <w:rFonts w:cs="Calibri"/>
          <w:szCs w:val="24"/>
        </w:rPr>
        <w:t xml:space="preserve"> </w:t>
      </w:r>
      <w:r w:rsidR="00893232">
        <w:rPr>
          <w:rFonts w:cs="Calibri"/>
          <w:szCs w:val="24"/>
        </w:rPr>
        <w:t xml:space="preserve">Available </w:t>
      </w:r>
      <w:r w:rsidR="00F76F13">
        <w:rPr>
          <w:rFonts w:cs="Calibri"/>
          <w:szCs w:val="24"/>
        </w:rPr>
        <w:t>Storage Capability shall never exceed the Effective Storage Capacity x four (4) hours</w:t>
      </w:r>
      <w:bookmarkEnd w:id="1439"/>
      <w:r w:rsidR="005C7822">
        <w:rPr>
          <w:rFonts w:cs="Calibri"/>
          <w:szCs w:val="24"/>
        </w:rPr>
        <w:t>.</w:t>
      </w:r>
    </w:p>
    <w:p w:rsidR="00B81173" w:rsidP="00C63448" w:rsidRDefault="005C7822" w14:paraId="4FE803DF" w14:textId="33782AD0">
      <w:pPr>
        <w:pStyle w:val="ListParagraph"/>
        <w:spacing w:line="240" w:lineRule="auto"/>
        <w:outlineLvl w:val="1"/>
        <w:rPr>
          <w:rFonts w:cs="Calibri"/>
          <w:color w:val="000000"/>
          <w:szCs w:val="24"/>
        </w:rPr>
      </w:pPr>
      <w:r>
        <w:rPr>
          <w:rFonts w:cs="Calibri"/>
          <w:szCs w:val="24"/>
        </w:rPr>
        <w:t>“</w:t>
      </w:r>
      <w:r>
        <w:rPr>
          <w:rFonts w:cs="Calibri"/>
          <w:b/>
          <w:szCs w:val="24"/>
          <w:u w:val="single"/>
        </w:rPr>
        <w:t xml:space="preserve">Total </w:t>
      </w:r>
      <w:r>
        <w:rPr>
          <w:rFonts w:cs="Calibri"/>
          <w:b/>
          <w:color w:val="000000"/>
          <w:szCs w:val="24"/>
          <w:u w:val="single"/>
        </w:rPr>
        <w:t>YTD Calculation Intervals</w:t>
      </w:r>
      <w:r>
        <w:rPr>
          <w:rFonts w:cs="Calibri"/>
          <w:color w:val="000000"/>
          <w:szCs w:val="24"/>
        </w:rPr>
        <w:t>” means, for each applicable Contract Year</w:t>
      </w:r>
      <w:bookmarkStart w:name="_Hlk162434235" w:id="1440"/>
      <w:bookmarkStart w:name="_Hlk166599008" w:id="1441"/>
      <w:r w:rsidR="00D92B67">
        <w:rPr>
          <w:rFonts w:cs="Calibri"/>
          <w:color w:val="000000"/>
          <w:szCs w:val="24"/>
        </w:rPr>
        <w:t xml:space="preserve"> </w:t>
      </w:r>
      <w:r w:rsidR="00D92B67">
        <w:rPr>
          <w:rFonts w:eastAsia="SimSun" w:cs="Calibri"/>
          <w:szCs w:val="24"/>
        </w:rPr>
        <w:t>(</w:t>
      </w:r>
      <w:r w:rsidR="00D92B67">
        <w:rPr>
          <w:rFonts w:cs="Calibri"/>
          <w:szCs w:val="24"/>
        </w:rPr>
        <w:t xml:space="preserve">and for the period from </w:t>
      </w:r>
      <w:r w:rsidR="00D92B67">
        <w:rPr>
          <w:rFonts w:eastAsia="SimSun" w:cs="Calibri"/>
          <w:szCs w:val="24"/>
        </w:rPr>
        <w:t>CAISO Commercial Operation through the Commercial Operation Date)</w:t>
      </w:r>
      <w:bookmarkEnd w:id="1440"/>
      <w:r>
        <w:rPr>
          <w:rFonts w:cs="Calibri"/>
          <w:color w:val="000000"/>
          <w:szCs w:val="24"/>
        </w:rPr>
        <w:t>,</w:t>
      </w:r>
      <w:bookmarkEnd w:id="1441"/>
      <w:r>
        <w:rPr>
          <w:rFonts w:cs="Calibri"/>
          <w:color w:val="000000"/>
          <w:szCs w:val="24"/>
        </w:rPr>
        <w:t xml:space="preserve"> the total number of Calculation Intervals year-to-date up through and including the month for which the Annual Storage Capacity Availability is being calculated.</w:t>
      </w:r>
    </w:p>
    <w:p w:rsidR="00B81173" w:rsidP="009176B0" w:rsidRDefault="005C7822" w14:paraId="12E9564F" w14:textId="35A7B265">
      <w:pPr>
        <w:pStyle w:val="ListParagraph"/>
        <w:keepNext/>
        <w:numPr>
          <w:ilvl w:val="0"/>
          <w:numId w:val="38"/>
        </w:numPr>
        <w:spacing w:line="240" w:lineRule="auto"/>
        <w:ind w:firstLine="720"/>
        <w:rPr>
          <w:rFonts w:cs="Calibri"/>
          <w:szCs w:val="24"/>
        </w:rPr>
      </w:pPr>
      <w:r>
        <w:rPr>
          <w:rFonts w:cs="Calibri"/>
          <w:szCs w:val="24"/>
        </w:rPr>
        <w:t>The</w:t>
      </w:r>
      <w:bookmarkStart w:name="_Hlk44056327" w:id="1442"/>
      <w:r>
        <w:rPr>
          <w:rFonts w:cs="Calibri"/>
          <w:szCs w:val="24"/>
        </w:rPr>
        <w:t xml:space="preserve"> </w:t>
      </w:r>
      <w:bookmarkStart w:name="_cp_text_1_1158" w:id="1443"/>
      <w:r>
        <w:rPr>
          <w:rFonts w:cs="Calibri"/>
          <w:szCs w:val="24"/>
        </w:rPr>
        <w:t xml:space="preserve">Available </w:t>
      </w:r>
      <w:bookmarkEnd w:id="1443"/>
      <w:r>
        <w:rPr>
          <w:rFonts w:cs="Calibri"/>
          <w:szCs w:val="24"/>
        </w:rPr>
        <w:t xml:space="preserve">Effective Storage Capacity and </w:t>
      </w:r>
      <w:bookmarkStart w:name="_cp_text_1_1160" w:id="1444"/>
      <w:r>
        <w:rPr>
          <w:rFonts w:cs="Calibri"/>
          <w:szCs w:val="24"/>
        </w:rPr>
        <w:t xml:space="preserve">Available </w:t>
      </w:r>
      <w:bookmarkEnd w:id="1444"/>
      <w:r>
        <w:rPr>
          <w:rFonts w:cs="Calibri"/>
          <w:szCs w:val="24"/>
        </w:rPr>
        <w:t xml:space="preserve">Storage Capability in the above calculations shall be the lower of (i) such amounts reported by Seller’s real-time EMS data feed to Buyer for the Storage Facility for such Calculation Interval, </w:t>
      </w:r>
      <w:r w:rsidRPr="00590A53" w:rsidR="00666C4B">
        <w:t xml:space="preserve">such that available Effective Storage Capacity is calculated as </w:t>
      </w:r>
      <w:r w:rsidR="007466B3">
        <w:t>set forth in the definition above</w:t>
      </w:r>
      <w:r w:rsidRPr="00590A53" w:rsidR="00666C4B">
        <w:t>, and available Storage Capability is calculated as the product of (</w:t>
      </w:r>
      <w:r w:rsidR="00B56D0A">
        <w:t>x</w:t>
      </w:r>
      <w:r w:rsidRPr="00590A53" w:rsidR="00666C4B">
        <w:t xml:space="preserve">) the count of available system cells, </w:t>
      </w:r>
      <w:r w:rsidRPr="008D5B95" w:rsidR="00666C4B">
        <w:rPr>
          <w:i/>
          <w:u w:val="single"/>
        </w:rPr>
        <w:t>multiplied by</w:t>
      </w:r>
      <w:r w:rsidRPr="00590A53" w:rsidR="00666C4B">
        <w:t xml:space="preserve"> (</w:t>
      </w:r>
      <w:r w:rsidR="00B56D0A">
        <w:t>y</w:t>
      </w:r>
      <w:r w:rsidRPr="00590A53" w:rsidR="00666C4B">
        <w:t>) the capability, in MWh, expected from each system cell under normal operating conditions pursuant to the manufacturer’s guidelines</w:t>
      </w:r>
      <w:r w:rsidR="00666C4B">
        <w:t xml:space="preserve">, </w:t>
      </w:r>
      <w:r>
        <w:rPr>
          <w:rFonts w:cs="Calibri"/>
          <w:szCs w:val="24"/>
        </w:rPr>
        <w:t xml:space="preserve">(ii) </w:t>
      </w:r>
      <w:r w:rsidR="00A76C7A">
        <w:rPr>
          <w:rFonts w:cs="Calibri"/>
          <w:szCs w:val="24"/>
        </w:rPr>
        <w:t>such amounts reported by Seller</w:t>
      </w:r>
      <w:r w:rsidR="009416E9">
        <w:rPr>
          <w:rFonts w:cs="Calibri"/>
          <w:szCs w:val="24"/>
        </w:rPr>
        <w:t>’s real-time EMS data feed</w:t>
      </w:r>
      <w:r w:rsidR="00A76C7A">
        <w:rPr>
          <w:rFonts w:cs="Calibri"/>
          <w:szCs w:val="24"/>
        </w:rPr>
        <w:t xml:space="preserve"> to CAISO for Scheduling purposes, and (iii) </w:t>
      </w:r>
      <w:r>
        <w:rPr>
          <w:rFonts w:cs="Calibri"/>
          <w:szCs w:val="24"/>
        </w:rPr>
        <w:t>Seller’s most recent Availability Notice (as updated pursuant to Section 4.3)</w:t>
      </w:r>
      <w:r w:rsidRPr="00590A53" w:rsidR="00666C4B">
        <w:t xml:space="preserve">, </w:t>
      </w:r>
      <w:r w:rsidR="00666C4B">
        <w:t>which, with respect to the Available Effective Storage Capacity, shall be calculated as the average of the “Gen Max” and “Load Max” (or equivalent successor terms which may be used by the SC or CAISO from time to time) amounts reported in Seller’s Availability Notice and recorded in OMS for such Calculation Interval, and with respect to the Available Storage Capability, shall be calculated as “Max Energy” minus “Min Energy” (or equivalent successor terms which may be used by the SC or CAISO from time to time) amounts reported in Seller’s Availability Notice and recorded in OMS for such Calculation Interval and for which calculation the Battery Charging Factor and Batter</w:t>
      </w:r>
      <w:r w:rsidR="009D3363">
        <w:t>y</w:t>
      </w:r>
      <w:r w:rsidR="00666C4B">
        <w:t xml:space="preserve"> Discharging Factor shall not be applied, </w:t>
      </w:r>
      <w:r w:rsidRPr="00590A53" w:rsidR="00666C4B">
        <w:t xml:space="preserve">provided that any such revised Availability Notice indicating </w:t>
      </w:r>
      <w:r w:rsidR="00666C4B">
        <w:t xml:space="preserve">an increase in </w:t>
      </w:r>
      <w:r w:rsidRPr="00590A53" w:rsidR="00666C4B">
        <w:t>the Storage Facility</w:t>
      </w:r>
      <w:r w:rsidR="00666C4B">
        <w:t>’s</w:t>
      </w:r>
      <w:r w:rsidRPr="00590A53" w:rsidR="00666C4B">
        <w:t xml:space="preserve"> </w:t>
      </w:r>
      <w:r w:rsidR="00666C4B">
        <w:t>availability</w:t>
      </w:r>
      <w:r w:rsidRPr="00590A53" w:rsidR="00666C4B">
        <w:t xml:space="preserve"> for the applicable Calculation Interval is submitted by Seller at least sixty (60) minutes prior to the time the Buyer is required to schedule or bid the Storage Facility in the Real-Time Market</w:t>
      </w:r>
      <w:r>
        <w:rPr>
          <w:rFonts w:cs="Calibri"/>
          <w:szCs w:val="24"/>
        </w:rPr>
        <w:t xml:space="preserve">. Except as otherwise expressly provided in this Agreement, </w:t>
      </w:r>
      <w:bookmarkStart w:name="_cp_text_1_1161" w:id="1445"/>
      <w:r>
        <w:rPr>
          <w:rFonts w:cs="Calibri"/>
          <w:szCs w:val="24"/>
        </w:rPr>
        <w:t xml:space="preserve">the </w:t>
      </w:r>
      <w:bookmarkEnd w:id="1445"/>
      <w:r>
        <w:rPr>
          <w:rFonts w:cs="Calibri"/>
          <w:szCs w:val="24"/>
        </w:rPr>
        <w:t xml:space="preserve">calculations of </w:t>
      </w:r>
      <w:bookmarkStart w:name="_cp_text_1_1163" w:id="1446"/>
      <w:r>
        <w:rPr>
          <w:rFonts w:cs="Calibri"/>
          <w:szCs w:val="24"/>
        </w:rPr>
        <w:t xml:space="preserve">Available </w:t>
      </w:r>
      <w:bookmarkEnd w:id="1446"/>
      <w:r>
        <w:rPr>
          <w:rFonts w:cs="Calibri"/>
          <w:szCs w:val="24"/>
        </w:rPr>
        <w:t xml:space="preserve">Effective Storage Capacity and </w:t>
      </w:r>
      <w:bookmarkStart w:name="_cp_text_1_1166" w:id="1447"/>
      <w:r>
        <w:rPr>
          <w:rFonts w:cs="Calibri"/>
          <w:szCs w:val="24"/>
        </w:rPr>
        <w:t xml:space="preserve">Available </w:t>
      </w:r>
      <w:bookmarkEnd w:id="1447"/>
      <w:r>
        <w:rPr>
          <w:rFonts w:cs="Calibri"/>
          <w:szCs w:val="24"/>
        </w:rPr>
        <w:t xml:space="preserve">Storage Capability in the foregoing </w:t>
      </w:r>
      <w:bookmarkStart w:name="_cp_text_1_1168" w:id="1448"/>
      <w:r>
        <w:rPr>
          <w:rFonts w:cs="Calibri"/>
          <w:szCs w:val="24"/>
        </w:rPr>
        <w:t xml:space="preserve">sentence </w:t>
      </w:r>
      <w:bookmarkEnd w:id="1448"/>
      <w:r>
        <w:rPr>
          <w:rFonts w:cs="Calibri"/>
          <w:szCs w:val="24"/>
        </w:rPr>
        <w:t>shall be based solely on the availability of the Storage Facility to charge or discharge Energy between the Storage Facility and the Delivery Point, as applicable (excluding for reasons at the high-voltage side of the Delivery Point or beyond).</w:t>
      </w:r>
      <w:bookmarkStart w:name="_cp_text_1_1170" w:id="1449"/>
      <w:bookmarkEnd w:id="1442"/>
      <w:r>
        <w:rPr>
          <w:rFonts w:cs="Calibri"/>
          <w:szCs w:val="24"/>
        </w:rPr>
        <w:t xml:space="preserve"> </w:t>
      </w:r>
      <w:bookmarkStart w:name="_cp_text_4_1171" w:id="1450"/>
      <w:bookmarkEnd w:id="1449"/>
      <w:r w:rsidR="00C63448">
        <w:rPr>
          <w:rFonts w:cs="Calibri"/>
          <w:szCs w:val="24"/>
        </w:rPr>
        <w:t>A</w:t>
      </w:r>
      <w:r>
        <w:rPr>
          <w:rFonts w:cs="Calibri"/>
          <w:szCs w:val="24"/>
        </w:rPr>
        <w:t xml:space="preserve">ny Calculation Interval </w:t>
      </w:r>
      <w:bookmarkStart w:name="_cp_text_1_1172" w:id="1451"/>
      <w:bookmarkEnd w:id="1450"/>
      <w:r>
        <w:rPr>
          <w:rFonts w:cs="Calibri"/>
          <w:szCs w:val="24"/>
        </w:rPr>
        <w:t xml:space="preserve">in which the </w:t>
      </w:r>
      <w:r>
        <w:rPr>
          <w:rFonts w:cs="Calibri"/>
          <w:szCs w:val="24"/>
        </w:rPr>
        <w:t xml:space="preserve">Storage Facility fails to maintain connectivity to the CAISO such that it cannot receive ADS or AGC signals shall be </w:t>
      </w:r>
      <w:bookmarkStart w:name="_cp_text_4_1173" w:id="1452"/>
      <w:bookmarkEnd w:id="1451"/>
      <w:r>
        <w:rPr>
          <w:rFonts w:cs="Calibri"/>
          <w:szCs w:val="24"/>
        </w:rPr>
        <w:t>deemed an Unavailable Calculation Interval</w:t>
      </w:r>
      <w:bookmarkStart w:name="_cp_text_1_1174" w:id="1453"/>
      <w:bookmarkEnd w:id="1452"/>
      <w:r>
        <w:rPr>
          <w:rFonts w:cs="Calibri"/>
          <w:szCs w:val="24"/>
        </w:rPr>
        <w:t>.</w:t>
      </w:r>
      <w:bookmarkEnd w:id="1453"/>
    </w:p>
    <w:bookmarkEnd w:id="1428"/>
    <w:p w:rsidRPr="00C63448" w:rsidR="00B81173" w:rsidP="009176B0" w:rsidRDefault="005C7822" w14:paraId="7D1D27DA" w14:textId="4DD127F9">
      <w:pPr>
        <w:pStyle w:val="ListParagraph"/>
        <w:keepNext/>
        <w:numPr>
          <w:ilvl w:val="0"/>
          <w:numId w:val="38"/>
        </w:numPr>
        <w:spacing w:line="240" w:lineRule="auto"/>
        <w:ind w:firstLine="720"/>
        <w:rPr>
          <w:rFonts w:cs="Calibri"/>
          <w:szCs w:val="24"/>
        </w:rPr>
      </w:pPr>
      <w:r>
        <w:rPr>
          <w:rFonts w:cs="Calibri"/>
          <w:szCs w:val="24"/>
        </w:rPr>
        <w:t xml:space="preserve">If the total rated power of the Storage Facility inverters associated with the Installed Storage Capacity </w:t>
      </w:r>
      <w:bookmarkStart w:name="_cp_text_1_1176" w:id="1454"/>
      <w:r w:rsidRPr="00C63448" w:rsidR="00210A48">
        <w:rPr>
          <w:rFonts w:cs="Calibri"/>
          <w:szCs w:val="24"/>
        </w:rPr>
        <w:t>as measured</w:t>
      </w:r>
      <w:r>
        <w:rPr>
          <w:rFonts w:cs="Calibri"/>
          <w:szCs w:val="24"/>
        </w:rPr>
        <w:t xml:space="preserve"> </w:t>
      </w:r>
      <w:bookmarkEnd w:id="1454"/>
      <w:r>
        <w:rPr>
          <w:rFonts w:cs="Calibri"/>
          <w:szCs w:val="24"/>
        </w:rPr>
        <w:t xml:space="preserve">to the Delivery Point </w:t>
      </w:r>
      <w:r w:rsidR="004E0347">
        <w:rPr>
          <w:rFonts w:cs="Calibri"/>
          <w:szCs w:val="24"/>
        </w:rPr>
        <w:t xml:space="preserve">at </w:t>
      </w:r>
      <w:r w:rsidRPr="00C63448" w:rsidR="004E0347">
        <w:rPr>
          <w:rFonts w:cs="Calibri"/>
          <w:szCs w:val="24"/>
        </w:rPr>
        <w:t>45</w:t>
      </w:r>
      <w:r w:rsidR="004E0347">
        <w:rPr>
          <w:rFonts w:cs="Calibri"/>
          <w:szCs w:val="24"/>
        </w:rPr>
        <w:t xml:space="preserve">°C </w:t>
      </w:r>
      <w:r w:rsidR="004E0347">
        <w:rPr>
          <w:rFonts w:cs="Calibri"/>
        </w:rPr>
        <w:t xml:space="preserve">ambient air temperature </w:t>
      </w:r>
      <w:r>
        <w:rPr>
          <w:rFonts w:cs="Calibri"/>
          <w:szCs w:val="24"/>
        </w:rPr>
        <w:t>is less than</w:t>
      </w:r>
      <w:r w:rsidR="007351D9">
        <w:rPr>
          <w:rFonts w:cs="Calibri"/>
          <w:szCs w:val="24"/>
        </w:rPr>
        <w:t xml:space="preserve"> </w:t>
      </w:r>
      <w:r w:rsidR="004E0347">
        <w:rPr>
          <w:rFonts w:cs="Calibri"/>
          <w:szCs w:val="24"/>
        </w:rPr>
        <w:t>the Installed Storage Capacity</w:t>
      </w:r>
      <w:r>
        <w:rPr>
          <w:rFonts w:cs="Calibri"/>
          <w:szCs w:val="24"/>
        </w:rPr>
        <w:t xml:space="preserve">, then Buyer shall have the right, in its reasonable discretion, to </w:t>
      </w:r>
      <w:r w:rsidR="004E0347">
        <w:rPr>
          <w:rFonts w:cs="Calibri"/>
          <w:szCs w:val="24"/>
        </w:rPr>
        <w:t xml:space="preserve">reduce the </w:t>
      </w:r>
      <w:r w:rsidR="00E8309D">
        <w:rPr>
          <w:rFonts w:cs="Calibri"/>
          <w:szCs w:val="24"/>
        </w:rPr>
        <w:t xml:space="preserve">Available </w:t>
      </w:r>
      <w:r w:rsidR="004E0347">
        <w:rPr>
          <w:rFonts w:cs="Calibri"/>
          <w:szCs w:val="24"/>
        </w:rPr>
        <w:t xml:space="preserve">Effective Storage Capacity by </w:t>
      </w:r>
      <w:r>
        <w:rPr>
          <w:rFonts w:cs="Calibri"/>
          <w:szCs w:val="24"/>
        </w:rPr>
        <w:t>apply</w:t>
      </w:r>
      <w:r w:rsidR="004E0347">
        <w:rPr>
          <w:rFonts w:cs="Calibri"/>
          <w:szCs w:val="24"/>
        </w:rPr>
        <w:t>ing</w:t>
      </w:r>
      <w:r>
        <w:rPr>
          <w:rFonts w:cs="Calibri"/>
          <w:szCs w:val="24"/>
        </w:rPr>
        <w:t xml:space="preserve"> an ambient air temperature availability derate to the applicable Calculation Interval.</w:t>
      </w:r>
    </w:p>
    <w:p w:rsidRPr="00C63448" w:rsidR="00B81173" w:rsidP="00C63448" w:rsidRDefault="00B81173" w14:paraId="628EC05E" w14:textId="77777777">
      <w:pPr>
        <w:widowControl w:val="0"/>
        <w:spacing w:line="240" w:lineRule="auto"/>
        <w:rPr>
          <w:b/>
          <w:i/>
          <w:u w:val="single"/>
        </w:rPr>
      </w:pPr>
    </w:p>
    <w:p w:rsidRPr="00C63448" w:rsidR="00B81173" w:rsidP="001A214F" w:rsidRDefault="00B81173" w14:paraId="1976BED3" w14:textId="77777777">
      <w:pPr>
        <w:spacing w:line="240" w:lineRule="auto"/>
        <w:jc w:val="center"/>
        <w:rPr>
          <w:b/>
          <w:i/>
          <w:u w:val="single"/>
        </w:rPr>
        <w:sectPr w:rsidRPr="00C63448" w:rsidR="00B81173" w:rsidSect="005F2746">
          <w:headerReference w:type="default" r:id="rId143"/>
          <w:footerReference w:type="default" r:id="rId144"/>
          <w:headerReference w:type="first" r:id="rId145"/>
          <w:footerReference w:type="first" r:id="rId146"/>
          <w:pgSz w:w="12240" w:h="15840" w:orient="portrait"/>
          <w:pgMar w:top="1440" w:right="1440" w:bottom="1440" w:left="1440" w:header="720" w:footer="720" w:gutter="0"/>
          <w:pgNumType w:start="1"/>
          <w:cols w:space="720"/>
          <w:titlePg/>
        </w:sectPr>
      </w:pPr>
    </w:p>
    <w:p w:rsidR="00B81173" w:rsidP="00C63448" w:rsidRDefault="005C7822" w14:paraId="7B8374F9" w14:textId="77777777">
      <w:pPr>
        <w:spacing w:line="240" w:lineRule="auto"/>
        <w:jc w:val="center"/>
        <w:rPr>
          <w:rFonts w:cs="Calibri"/>
          <w:b/>
          <w:szCs w:val="24"/>
        </w:rPr>
      </w:pPr>
      <w:r>
        <w:rPr>
          <w:rFonts w:cs="Calibri"/>
          <w:b/>
          <w:szCs w:val="24"/>
        </w:rPr>
        <w:t>EXHIBIT Q</w:t>
      </w:r>
    </w:p>
    <w:p w:rsidRPr="00C63448" w:rsidR="00B81173" w:rsidP="00C63448" w:rsidRDefault="005C7822" w14:paraId="7D2B69DE" w14:textId="77777777">
      <w:pPr>
        <w:spacing w:line="240" w:lineRule="auto"/>
        <w:jc w:val="center"/>
      </w:pPr>
      <w:r>
        <w:rPr>
          <w:rFonts w:cs="Calibri"/>
          <w:b/>
          <w:szCs w:val="24"/>
        </w:rPr>
        <w:t>OPERATING RESTRICTIONS</w:t>
      </w:r>
      <w:bookmarkStart w:name="_Hlk34331873" w:id="1457"/>
    </w:p>
    <w:bookmarkEnd w:id="1457"/>
    <w:p w:rsidR="00B81173" w:rsidP="00C63448" w:rsidRDefault="005C7822" w14:paraId="05895BC5" w14:textId="64B459CF">
      <w:pPr>
        <w:spacing w:line="240" w:lineRule="auto"/>
        <w:rPr>
          <w:rFonts w:cs="Calibri"/>
          <w:szCs w:val="24"/>
        </w:rPr>
      </w:pPr>
      <w:r>
        <w:rPr>
          <w:rFonts w:cs="Calibri"/>
          <w:szCs w:val="24"/>
        </w:rPr>
        <w:t xml:space="preserve">The Parties will develop and finalize the Operating Restrictions prior to the Commercial Operation Date; </w:t>
      </w:r>
      <w:r>
        <w:rPr>
          <w:rFonts w:cs="Calibri"/>
          <w:i/>
          <w:szCs w:val="24"/>
        </w:rPr>
        <w:t>provided</w:t>
      </w:r>
      <w:r>
        <w:rPr>
          <w:rFonts w:cs="Calibri"/>
          <w:szCs w:val="24"/>
        </w:rPr>
        <w:t xml:space="preserve">, the Operating Restrictions (i) may not be materially more restrictive of the operation of the Storage Facility than as set forth below, unless agreed to by Buyer in writing, (ii) will, at a minimum, include the rules, requirements and procedures set forth in this Exhibit Q, (iii) will include protocols and parameters for Seller’s operation of the Storage Facility in the absence of Charging Notices, Discharging Notices or other similar instructions from Buyer relating to the use of the Storage Facility, and (iv) may include </w:t>
      </w:r>
      <w:r w:rsidR="008C20B9">
        <w:rPr>
          <w:rFonts w:cs="Calibri"/>
          <w:szCs w:val="24"/>
        </w:rPr>
        <w:t>facility scheduling, operating restrictions</w:t>
      </w:r>
      <w:r>
        <w:rPr>
          <w:rFonts w:cs="Calibri"/>
          <w:szCs w:val="24"/>
        </w:rPr>
        <w:t xml:space="preserve"> and Communications Protocols.</w:t>
      </w:r>
    </w:p>
    <w:p w:rsidR="00B81173" w:rsidP="00446306" w:rsidRDefault="005C7822" w14:paraId="01923A42" w14:textId="77777777">
      <w:pPr>
        <w:pStyle w:val="ListParagraph"/>
        <w:numPr>
          <w:ilvl w:val="1"/>
          <w:numId w:val="33"/>
        </w:numPr>
        <w:spacing w:line="240" w:lineRule="auto"/>
        <w:ind w:left="0" w:firstLine="0"/>
        <w:rPr>
          <w:rFonts w:cs="Calibri"/>
          <w:b/>
          <w:szCs w:val="24"/>
        </w:rPr>
      </w:pPr>
      <w:r>
        <w:rPr>
          <w:rFonts w:cs="Calibri"/>
          <w:b/>
          <w:szCs w:val="24"/>
        </w:rPr>
        <w:t>STORAGE FACILITY OPERATING RESTRICTIONS</w:t>
      </w:r>
    </w:p>
    <w:tbl>
      <w:tblPr>
        <w:tblW w:w="9355" w:type="dxa"/>
        <w:tblInd w:w="-216"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2754"/>
        <w:gridCol w:w="2012"/>
        <w:gridCol w:w="1259"/>
        <w:gridCol w:w="3330"/>
      </w:tblGrid>
      <w:tr w:rsidR="001A214F" w:rsidTr="00C63448" w14:paraId="2C88A1F9" w14:textId="77777777">
        <w:tc>
          <w:tcPr>
            <w:tcW w:w="275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61D1B776" w14:textId="77777777">
            <w:pPr>
              <w:spacing w:after="0" w:line="240" w:lineRule="atLeast"/>
              <w:rPr>
                <w:rFonts w:cs="Calibri"/>
                <w:b/>
                <w:sz w:val="20"/>
                <w:szCs w:val="24"/>
              </w:rPr>
            </w:pPr>
            <w:r>
              <w:rPr>
                <w:rFonts w:cs="Calibri"/>
                <w:b/>
                <w:sz w:val="20"/>
                <w:szCs w:val="24"/>
              </w:rPr>
              <w:t>File Update Date:</w:t>
            </w:r>
          </w:p>
        </w:tc>
        <w:tc>
          <w:tcPr>
            <w:tcW w:w="6601"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457820A1" w14:textId="77777777">
            <w:pPr>
              <w:spacing w:after="0" w:line="240" w:lineRule="atLeast"/>
              <w:rPr>
                <w:rFonts w:cs="Calibri"/>
                <w:b/>
                <w:color w:val="0000FF"/>
                <w:sz w:val="20"/>
                <w:szCs w:val="24"/>
              </w:rPr>
            </w:pPr>
            <w:r w:rsidRPr="00C63448">
              <w:rPr>
                <w:b/>
                <w:color w:val="0000FF"/>
                <w:sz w:val="20"/>
                <w:highlight w:val="yellow"/>
              </w:rPr>
              <w:t>[XX/XX/20XX]</w:t>
            </w:r>
          </w:p>
        </w:tc>
      </w:tr>
      <w:tr w:rsidR="001A214F" w:rsidTr="00C63448" w14:paraId="610DD3EC" w14:textId="77777777">
        <w:tc>
          <w:tcPr>
            <w:tcW w:w="275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10BA8D00" w14:textId="77777777">
            <w:pPr>
              <w:spacing w:after="0" w:line="240" w:lineRule="atLeast"/>
              <w:rPr>
                <w:rFonts w:cs="Calibri"/>
                <w:b/>
                <w:sz w:val="20"/>
                <w:szCs w:val="24"/>
              </w:rPr>
            </w:pPr>
            <w:r>
              <w:rPr>
                <w:rFonts w:cs="Calibri"/>
                <w:b/>
                <w:sz w:val="20"/>
                <w:szCs w:val="24"/>
              </w:rPr>
              <w:t>Technology:</w:t>
            </w:r>
          </w:p>
        </w:tc>
        <w:tc>
          <w:tcPr>
            <w:tcW w:w="6601"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FA6E07" w14:paraId="5FBFEDAC" w14:textId="007FBDDD">
            <w:pPr>
              <w:spacing w:after="0" w:line="240" w:lineRule="atLeast"/>
              <w:rPr>
                <w:rFonts w:cs="Calibri"/>
                <w:b/>
                <w:color w:val="0000FF"/>
                <w:sz w:val="20"/>
                <w:szCs w:val="24"/>
              </w:rPr>
            </w:pPr>
            <w:r>
              <w:rPr>
                <w:b/>
                <w:color w:val="0000FF"/>
                <w:sz w:val="20"/>
              </w:rPr>
              <w:t>[Technology]</w:t>
            </w:r>
          </w:p>
        </w:tc>
      </w:tr>
      <w:tr w:rsidR="001A214F" w:rsidTr="00C63448" w14:paraId="2A76EA34" w14:textId="77777777">
        <w:tc>
          <w:tcPr>
            <w:tcW w:w="275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6A87E8E9" w14:textId="77777777">
            <w:pPr>
              <w:spacing w:after="0" w:line="240" w:lineRule="atLeast"/>
              <w:rPr>
                <w:rFonts w:cs="Calibri"/>
                <w:b/>
                <w:sz w:val="20"/>
                <w:szCs w:val="24"/>
              </w:rPr>
            </w:pPr>
            <w:r>
              <w:rPr>
                <w:rFonts w:cs="Calibri"/>
                <w:b/>
                <w:sz w:val="20"/>
                <w:szCs w:val="24"/>
              </w:rPr>
              <w:t>Storage Unit Name:</w:t>
            </w:r>
          </w:p>
        </w:tc>
        <w:tc>
          <w:tcPr>
            <w:tcW w:w="6601"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5C7822" w14:paraId="7AFF2D39" w14:textId="77777777">
            <w:pPr>
              <w:spacing w:after="0" w:line="240" w:lineRule="atLeast"/>
              <w:rPr>
                <w:b/>
                <w:color w:val="0000FF"/>
                <w:sz w:val="20"/>
              </w:rPr>
            </w:pPr>
            <w:r w:rsidRPr="00C63448">
              <w:rPr>
                <w:b/>
                <w:color w:val="0000FF"/>
                <w:sz w:val="20"/>
                <w:highlight w:val="yellow"/>
              </w:rPr>
              <w:t>[Unit Name and Number]</w:t>
            </w:r>
          </w:p>
        </w:tc>
      </w:tr>
      <w:tr w:rsidR="001A214F" w:rsidTr="00F47AF5" w14:paraId="03C9F166" w14:textId="77777777">
        <w:tc>
          <w:tcPr>
            <w:tcW w:w="9355" w:type="dxa"/>
            <w:gridSpan w:val="4"/>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tcPr>
          <w:p w:rsidRPr="00C63448" w:rsidR="00B81173" w:rsidP="009176B0" w:rsidRDefault="005C7822" w14:paraId="78BCF32D" w14:textId="77777777">
            <w:pPr>
              <w:pStyle w:val="ListParagraph"/>
              <w:widowControl w:val="0"/>
              <w:numPr>
                <w:ilvl w:val="0"/>
                <w:numId w:val="70"/>
              </w:numPr>
              <w:spacing w:after="0" w:line="240" w:lineRule="atLeast"/>
              <w:jc w:val="left"/>
              <w:rPr>
                <w:b/>
                <w:sz w:val="20"/>
              </w:rPr>
            </w:pPr>
            <w:r w:rsidRPr="00C63448">
              <w:rPr>
                <w:b/>
                <w:sz w:val="20"/>
              </w:rPr>
              <w:t>Total Unit Dispatchable Range Information</w:t>
            </w:r>
          </w:p>
        </w:tc>
      </w:tr>
      <w:tr w:rsidR="001A214F" w:rsidTr="00C63448" w14:paraId="52090CBE" w14:textId="77777777">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P="00C63448" w:rsidRDefault="005C7822" w14:paraId="753E86D5" w14:textId="77777777">
            <w:pPr>
              <w:spacing w:line="240" w:lineRule="auto"/>
              <w:rPr>
                <w:b/>
                <w:sz w:val="20"/>
              </w:rPr>
            </w:pPr>
            <w:r>
              <w:rPr>
                <w:rFonts w:cs="Calibri"/>
                <w:b/>
                <w:sz w:val="20"/>
                <w:szCs w:val="24"/>
              </w:rPr>
              <w:t>Interconnect Voltage (kV)</w:t>
            </w:r>
          </w:p>
        </w:tc>
        <w:tc>
          <w:tcPr>
            <w:tcW w:w="4589"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FA6E07" w14:paraId="7AC77CBB" w14:textId="27F868FC">
            <w:pPr>
              <w:spacing w:after="0" w:line="240" w:lineRule="atLeast"/>
              <w:rPr>
                <w:rFonts w:cs="Calibri"/>
                <w:color w:val="0000FF"/>
                <w:sz w:val="20"/>
                <w:szCs w:val="24"/>
              </w:rPr>
            </w:pPr>
            <w:r>
              <w:rPr>
                <w:color w:val="0000FF"/>
                <w:sz w:val="20"/>
              </w:rPr>
              <w:t>[X]</w:t>
            </w:r>
          </w:p>
        </w:tc>
      </w:tr>
      <w:tr w:rsidR="001A214F" w:rsidTr="00C63448" w14:paraId="1E2EC994" w14:textId="77777777">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403AA3C6" w14:textId="77777777">
            <w:pPr>
              <w:spacing w:after="0" w:line="240" w:lineRule="atLeast"/>
              <w:rPr>
                <w:rFonts w:cs="Calibri"/>
                <w:b/>
                <w:sz w:val="20"/>
                <w:szCs w:val="24"/>
              </w:rPr>
            </w:pPr>
            <w:r>
              <w:rPr>
                <w:rFonts w:cs="Calibri"/>
                <w:b/>
                <w:sz w:val="20"/>
                <w:szCs w:val="24"/>
              </w:rPr>
              <w:t>Maximum Storage Level (MWh):</w:t>
            </w:r>
          </w:p>
        </w:tc>
        <w:tc>
          <w:tcPr>
            <w:tcW w:w="4589"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24A9B919" w14:textId="5BDB3873">
            <w:pPr>
              <w:spacing w:after="0" w:line="240" w:lineRule="atLeast"/>
              <w:rPr>
                <w:color w:val="0000FF"/>
                <w:sz w:val="20"/>
              </w:rPr>
            </w:pPr>
            <w:r>
              <w:rPr>
                <w:color w:val="0000FF"/>
                <w:sz w:val="20"/>
              </w:rPr>
              <w:t>[X]</w:t>
            </w:r>
          </w:p>
        </w:tc>
      </w:tr>
      <w:tr w:rsidR="001A214F" w:rsidTr="00C63448" w14:paraId="08317574" w14:textId="77777777">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03F7EFE9" w14:textId="77777777">
            <w:pPr>
              <w:spacing w:after="0" w:line="240" w:lineRule="atLeast"/>
              <w:rPr>
                <w:rFonts w:cs="Calibri"/>
                <w:b/>
                <w:sz w:val="20"/>
                <w:szCs w:val="24"/>
              </w:rPr>
            </w:pPr>
            <w:r>
              <w:rPr>
                <w:rFonts w:cs="Calibri"/>
                <w:b/>
                <w:sz w:val="20"/>
                <w:szCs w:val="24"/>
              </w:rPr>
              <w:t>Minimum Storage Level (MWh):</w:t>
            </w:r>
          </w:p>
        </w:tc>
        <w:tc>
          <w:tcPr>
            <w:tcW w:w="4589"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59BB7983" w14:textId="2E087CA8">
            <w:pPr>
              <w:spacing w:after="0" w:line="240" w:lineRule="atLeast"/>
              <w:rPr>
                <w:color w:val="0000FF"/>
                <w:sz w:val="20"/>
              </w:rPr>
            </w:pPr>
            <w:r>
              <w:rPr>
                <w:color w:val="0000FF"/>
                <w:sz w:val="20"/>
              </w:rPr>
              <w:t>[X]</w:t>
            </w:r>
          </w:p>
        </w:tc>
      </w:tr>
      <w:tr w:rsidR="001A214F" w:rsidTr="00C63448" w14:paraId="6B94AD56" w14:textId="77777777">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05C5B83B" w14:textId="77777777">
            <w:pPr>
              <w:spacing w:after="0" w:line="240" w:lineRule="atLeast"/>
              <w:rPr>
                <w:rFonts w:cs="Calibri"/>
                <w:b/>
                <w:sz w:val="20"/>
                <w:szCs w:val="24"/>
              </w:rPr>
            </w:pPr>
            <w:r>
              <w:rPr>
                <w:rFonts w:cs="Calibri"/>
                <w:b/>
                <w:sz w:val="20"/>
                <w:szCs w:val="24"/>
              </w:rPr>
              <w:t>Maximum Discharge (MW):</w:t>
            </w:r>
          </w:p>
        </w:tc>
        <w:tc>
          <w:tcPr>
            <w:tcW w:w="4589"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0D395593" w14:textId="0211E073">
            <w:pPr>
              <w:spacing w:after="0" w:line="240" w:lineRule="atLeast"/>
              <w:rPr>
                <w:color w:val="0000FF"/>
                <w:sz w:val="20"/>
              </w:rPr>
            </w:pPr>
            <w:r>
              <w:rPr>
                <w:color w:val="0000FF"/>
                <w:sz w:val="20"/>
              </w:rPr>
              <w:t>[X]</w:t>
            </w:r>
          </w:p>
        </w:tc>
      </w:tr>
      <w:tr w:rsidR="001A214F" w:rsidTr="00C63448" w14:paraId="10C6EE1D" w14:textId="77777777">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41CA9A47" w14:textId="77777777">
            <w:pPr>
              <w:spacing w:after="0" w:line="240" w:lineRule="atLeast"/>
              <w:rPr>
                <w:rFonts w:cs="Calibri"/>
                <w:b/>
                <w:sz w:val="20"/>
                <w:szCs w:val="24"/>
              </w:rPr>
            </w:pPr>
            <w:r>
              <w:rPr>
                <w:rFonts w:cs="Calibri"/>
                <w:b/>
                <w:sz w:val="20"/>
                <w:szCs w:val="24"/>
              </w:rPr>
              <w:t>Maximum Charge (MW):</w:t>
            </w:r>
          </w:p>
        </w:tc>
        <w:tc>
          <w:tcPr>
            <w:tcW w:w="4589"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148D6E23" w14:textId="562D2111">
            <w:pPr>
              <w:spacing w:after="0" w:line="240" w:lineRule="atLeast"/>
              <w:rPr>
                <w:color w:val="0000FF"/>
                <w:sz w:val="20"/>
              </w:rPr>
            </w:pPr>
            <w:r>
              <w:rPr>
                <w:color w:val="0000FF"/>
                <w:sz w:val="20"/>
              </w:rPr>
              <w:t>[X]</w:t>
            </w:r>
          </w:p>
        </w:tc>
      </w:tr>
      <w:tr w:rsidR="001A214F" w:rsidTr="00C63448" w14:paraId="4065CC93" w14:textId="77777777">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3AA98742" w14:textId="77777777">
            <w:pPr>
              <w:spacing w:after="0" w:line="240" w:lineRule="atLeast"/>
              <w:rPr>
                <w:rFonts w:cs="Calibri"/>
                <w:b/>
                <w:sz w:val="20"/>
                <w:szCs w:val="24"/>
              </w:rPr>
            </w:pPr>
            <w:r>
              <w:rPr>
                <w:rFonts w:cs="Calibri"/>
                <w:b/>
                <w:sz w:val="20"/>
                <w:szCs w:val="24"/>
              </w:rPr>
              <w:t>Guaranteed Efficiency Rate:</w:t>
            </w:r>
          </w:p>
        </w:tc>
        <w:tc>
          <w:tcPr>
            <w:tcW w:w="4589"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14B6B5B6" w14:textId="1C5A68EF">
            <w:pPr>
              <w:spacing w:after="0" w:line="240" w:lineRule="atLeast"/>
              <w:rPr>
                <w:color w:val="0000FF"/>
                <w:sz w:val="20"/>
              </w:rPr>
            </w:pPr>
            <w:r>
              <w:rPr>
                <w:color w:val="0000FF"/>
                <w:sz w:val="20"/>
              </w:rPr>
              <w:t>[X]</w:t>
            </w:r>
          </w:p>
        </w:tc>
      </w:tr>
      <w:tr w:rsidR="00B81173" w:rsidTr="00C63448" w14:paraId="14C3D13C" w14:textId="77777777">
        <w:trPr>
          <w:trHeight w:val="575"/>
        </w:trPr>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27276BE1" w14:textId="2AB44841">
            <w:pPr>
              <w:spacing w:after="0" w:line="240" w:lineRule="atLeast"/>
              <w:rPr>
                <w:rFonts w:cs="Calibri"/>
                <w:b/>
                <w:sz w:val="20"/>
                <w:szCs w:val="24"/>
              </w:rPr>
            </w:pPr>
            <w:r>
              <w:rPr>
                <w:rFonts w:cs="Calibri"/>
                <w:b/>
                <w:sz w:val="20"/>
                <w:szCs w:val="24"/>
              </w:rPr>
              <w:t xml:space="preserve">Maximum </w:t>
            </w:r>
            <w:r w:rsidR="008C0B6F">
              <w:rPr>
                <w:rFonts w:cs="Calibri"/>
                <w:b/>
                <w:sz w:val="20"/>
                <w:szCs w:val="24"/>
              </w:rPr>
              <w:t xml:space="preserve">Energy </w:t>
            </w:r>
            <w:r>
              <w:rPr>
                <w:rFonts w:cs="Calibri"/>
                <w:b/>
                <w:sz w:val="20"/>
                <w:szCs w:val="24"/>
              </w:rPr>
              <w:t>throughput (</w:t>
            </w:r>
            <w:r w:rsidR="00F8179F">
              <w:rPr>
                <w:rFonts w:cs="Calibri"/>
                <w:b/>
                <w:sz w:val="20"/>
                <w:szCs w:val="24"/>
              </w:rPr>
              <w:t xml:space="preserve">Discharged </w:t>
            </w:r>
            <w:r>
              <w:rPr>
                <w:rFonts w:cs="Calibri"/>
                <w:b/>
                <w:sz w:val="20"/>
                <w:szCs w:val="24"/>
              </w:rPr>
              <w:t>MWh/</w:t>
            </w:r>
            <w:r w:rsidR="008C0B6F">
              <w:rPr>
                <w:rFonts w:cs="Calibri"/>
                <w:b/>
                <w:sz w:val="20"/>
                <w:szCs w:val="24"/>
              </w:rPr>
              <w:t>Contract Y</w:t>
            </w:r>
            <w:r>
              <w:rPr>
                <w:rFonts w:cs="Calibri"/>
                <w:b/>
                <w:sz w:val="20"/>
                <w:szCs w:val="24"/>
              </w:rPr>
              <w:t>ear)</w:t>
            </w:r>
            <w:r w:rsidR="00F017CC">
              <w:rPr>
                <w:rFonts w:cs="Calibri"/>
                <w:b/>
                <w:sz w:val="20"/>
                <w:szCs w:val="24"/>
              </w:rPr>
              <w:t>*</w:t>
            </w:r>
            <w:r>
              <w:rPr>
                <w:rFonts w:cs="Calibri"/>
                <w:b/>
                <w:sz w:val="20"/>
                <w:szCs w:val="24"/>
              </w:rPr>
              <w:t>:</w:t>
            </w:r>
          </w:p>
          <w:p w:rsidR="00F017CC" w:rsidRDefault="00F017CC" w14:paraId="7C027141" w14:textId="77777777">
            <w:pPr>
              <w:spacing w:after="0" w:line="240" w:lineRule="atLeast"/>
              <w:rPr>
                <w:rFonts w:cs="Calibri"/>
                <w:b/>
                <w:sz w:val="20"/>
                <w:szCs w:val="24"/>
              </w:rPr>
            </w:pPr>
          </w:p>
          <w:p w:rsidR="00F017CC" w:rsidRDefault="00F017CC" w14:paraId="1C660BDB" w14:textId="6144ADB1">
            <w:pPr>
              <w:spacing w:after="0" w:line="240" w:lineRule="atLeast"/>
              <w:rPr>
                <w:rFonts w:cs="Calibri"/>
                <w:b/>
                <w:sz w:val="20"/>
                <w:szCs w:val="24"/>
              </w:rPr>
            </w:pPr>
            <w:r>
              <w:rPr>
                <w:sz w:val="20"/>
              </w:rPr>
              <w:t xml:space="preserve">*Any Idle Period Auxiliary Use </w:t>
            </w:r>
            <w:r w:rsidR="008C0B6F">
              <w:rPr>
                <w:sz w:val="20"/>
              </w:rPr>
              <w:t xml:space="preserve">and any Energy discharged other than pursuant to a Discharging Notice </w:t>
            </w:r>
            <w:r>
              <w:rPr>
                <w:sz w:val="20"/>
              </w:rPr>
              <w:t xml:space="preserve">does not count towards maximum </w:t>
            </w:r>
            <w:r w:rsidR="008C0B6F">
              <w:rPr>
                <w:sz w:val="20"/>
              </w:rPr>
              <w:t xml:space="preserve">Energy </w:t>
            </w:r>
            <w:r>
              <w:rPr>
                <w:sz w:val="20"/>
              </w:rPr>
              <w:t>throughput.</w:t>
            </w:r>
          </w:p>
        </w:tc>
        <w:tc>
          <w:tcPr>
            <w:tcW w:w="4589"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11E18BFB" w14:textId="1A633E91">
            <w:pPr>
              <w:spacing w:after="0" w:line="240" w:lineRule="atLeast"/>
              <w:rPr>
                <w:color w:val="0000FF"/>
                <w:sz w:val="20"/>
              </w:rPr>
            </w:pPr>
            <w:r>
              <w:rPr>
                <w:color w:val="0000FF"/>
                <w:sz w:val="20"/>
              </w:rPr>
              <w:t>[X]</w:t>
            </w:r>
            <w:r w:rsidR="002A1524">
              <w:rPr>
                <w:color w:val="0000FF"/>
                <w:sz w:val="20"/>
              </w:rPr>
              <w:t xml:space="preserve"> (and [X] in any Contract Year that includes February 29</w:t>
            </w:r>
            <w:r w:rsidRPr="00CC643A" w:rsidR="002A1524">
              <w:rPr>
                <w:color w:val="0000FF"/>
                <w:sz w:val="20"/>
                <w:vertAlign w:val="superscript"/>
              </w:rPr>
              <w:t>th</w:t>
            </w:r>
            <w:r w:rsidR="002A1524">
              <w:rPr>
                <w:color w:val="0000FF"/>
                <w:sz w:val="20"/>
              </w:rPr>
              <w:t>)</w:t>
            </w:r>
          </w:p>
        </w:tc>
      </w:tr>
      <w:tr w:rsidR="00F8179F" w:rsidTr="00C63448" w14:paraId="32EBE411" w14:textId="77777777">
        <w:trPr>
          <w:trHeight w:val="575"/>
        </w:trPr>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F8179F" w:rsidRDefault="00F8179F" w14:paraId="13EC6A7F" w14:textId="7A837ADD">
            <w:pPr>
              <w:spacing w:after="0" w:line="240" w:lineRule="atLeast"/>
              <w:rPr>
                <w:rFonts w:cs="Calibri"/>
                <w:b/>
                <w:sz w:val="20"/>
                <w:szCs w:val="24"/>
              </w:rPr>
            </w:pPr>
            <w:bookmarkStart w:name="_Hlk96704933" w:id="1458"/>
            <w:r>
              <w:rPr>
                <w:rFonts w:cs="Calibri"/>
                <w:b/>
                <w:sz w:val="20"/>
                <w:szCs w:val="24"/>
              </w:rPr>
              <w:t xml:space="preserve">Excess </w:t>
            </w:r>
            <w:r w:rsidR="008C0B6F">
              <w:rPr>
                <w:rFonts w:cs="Calibri"/>
                <w:b/>
                <w:sz w:val="20"/>
                <w:szCs w:val="24"/>
              </w:rPr>
              <w:t xml:space="preserve">Energy </w:t>
            </w:r>
            <w:r>
              <w:rPr>
                <w:rFonts w:cs="Calibri"/>
                <w:b/>
                <w:sz w:val="20"/>
                <w:szCs w:val="24"/>
              </w:rPr>
              <w:t>throughput allowance (BET) (Discharged MWh/</w:t>
            </w:r>
            <w:r w:rsidR="008C0B6F">
              <w:rPr>
                <w:rFonts w:cs="Calibri"/>
                <w:b/>
                <w:sz w:val="20"/>
                <w:szCs w:val="24"/>
              </w:rPr>
              <w:t>Contract Y</w:t>
            </w:r>
            <w:r>
              <w:rPr>
                <w:rFonts w:cs="Calibri"/>
                <w:b/>
                <w:sz w:val="20"/>
                <w:szCs w:val="24"/>
              </w:rPr>
              <w:t>ear)</w:t>
            </w:r>
            <w:r w:rsidR="00F73028">
              <w:rPr>
                <w:rFonts w:cs="Calibri"/>
                <w:b/>
                <w:sz w:val="20"/>
                <w:szCs w:val="24"/>
              </w:rPr>
              <w:t>:</w:t>
            </w:r>
          </w:p>
          <w:p w:rsidRPr="00F73028" w:rsidR="00F73028" w:rsidRDefault="00F73028" w14:paraId="45C6E1EF" w14:textId="0F840301">
            <w:pPr>
              <w:spacing w:after="0" w:line="240" w:lineRule="atLeast"/>
              <w:rPr>
                <w:rFonts w:cs="Calibri"/>
                <w:b/>
                <w:i/>
                <w:iCs/>
                <w:sz w:val="20"/>
                <w:szCs w:val="24"/>
              </w:rPr>
            </w:pPr>
            <w:r w:rsidRPr="00F73028">
              <w:rPr>
                <w:rFonts w:cs="Calibri"/>
                <w:b/>
                <w:i/>
                <w:iCs/>
                <w:sz w:val="20"/>
                <w:szCs w:val="24"/>
                <w:highlight w:val="yellow"/>
              </w:rPr>
              <w:t xml:space="preserve">[NTD: </w:t>
            </w:r>
            <w:r w:rsidRPr="00F73028">
              <w:rPr>
                <w:rStyle w:val="cf01"/>
                <w:b/>
                <w:i/>
                <w:iCs/>
                <w:highlight w:val="yellow"/>
              </w:rPr>
              <w:t>This is intended to capture only the last marginal dispatch, which will not exceed 1 cycle.]</w:t>
            </w:r>
          </w:p>
        </w:tc>
        <w:tc>
          <w:tcPr>
            <w:tcW w:w="4589"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F8179F" w:rsidRDefault="00F8179F" w14:paraId="79D6724D" w14:textId="77777777">
            <w:pPr>
              <w:spacing w:after="0" w:line="240" w:lineRule="atLeast"/>
              <w:rPr>
                <w:color w:val="0000FF"/>
                <w:sz w:val="20"/>
              </w:rPr>
            </w:pPr>
          </w:p>
        </w:tc>
      </w:tr>
      <w:tr w:rsidR="00F8179F" w:rsidTr="00C63448" w14:paraId="6290FA31" w14:textId="77777777">
        <w:trPr>
          <w:trHeight w:val="575"/>
        </w:trPr>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F8179F" w:rsidRDefault="00F8179F" w14:paraId="73BBFA3C" w14:textId="6814D22D">
            <w:pPr>
              <w:spacing w:after="0" w:line="240" w:lineRule="atLeast"/>
              <w:rPr>
                <w:rFonts w:cs="Calibri"/>
                <w:b/>
                <w:sz w:val="20"/>
                <w:szCs w:val="24"/>
              </w:rPr>
            </w:pPr>
            <w:r>
              <w:rPr>
                <w:rFonts w:cs="Calibri"/>
                <w:b/>
                <w:sz w:val="20"/>
                <w:szCs w:val="24"/>
              </w:rPr>
              <w:t>Excess energy discharge cost</w:t>
            </w:r>
          </w:p>
        </w:tc>
        <w:tc>
          <w:tcPr>
            <w:tcW w:w="4589"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F8179F" w:rsidRDefault="00F8179F" w14:paraId="0D7BD46C" w14:textId="1D837AE1">
            <w:pPr>
              <w:spacing w:after="0" w:line="240" w:lineRule="atLeast"/>
              <w:rPr>
                <w:color w:val="0000FF"/>
                <w:sz w:val="20"/>
              </w:rPr>
            </w:pPr>
            <w:r>
              <w:rPr>
                <w:color w:val="0000FF"/>
                <w:sz w:val="20"/>
              </w:rPr>
              <w:t>$/MWh</w:t>
            </w:r>
          </w:p>
        </w:tc>
      </w:tr>
      <w:bookmarkEnd w:id="1458"/>
      <w:tr w:rsidR="001A214F" w:rsidTr="00F47AF5" w14:paraId="7BC00D44" w14:textId="77777777">
        <w:tc>
          <w:tcPr>
            <w:tcW w:w="9355" w:type="dxa"/>
            <w:gridSpan w:val="4"/>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tcPr>
          <w:p w:rsidRPr="00C63448" w:rsidR="00B81173" w:rsidP="009176B0" w:rsidRDefault="005C7822" w14:paraId="373EB55A" w14:textId="77777777">
            <w:pPr>
              <w:pStyle w:val="ListParagraph"/>
              <w:widowControl w:val="0"/>
              <w:numPr>
                <w:ilvl w:val="0"/>
                <w:numId w:val="70"/>
              </w:numPr>
              <w:spacing w:after="0" w:line="240" w:lineRule="atLeast"/>
              <w:jc w:val="left"/>
              <w:rPr>
                <w:b/>
                <w:sz w:val="20"/>
              </w:rPr>
            </w:pPr>
            <w:r w:rsidRPr="00C63448">
              <w:rPr>
                <w:b/>
                <w:sz w:val="20"/>
              </w:rPr>
              <w:t>Charge and Discharge Rates</w:t>
            </w:r>
          </w:p>
        </w:tc>
      </w:tr>
      <w:tr w:rsidR="00B81173" w:rsidTr="00C63448" w14:paraId="0C2ADCDC" w14:textId="77777777">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11C9E62A" w14:textId="77777777">
            <w:pPr>
              <w:spacing w:after="0" w:line="240" w:lineRule="atLeast"/>
              <w:jc w:val="center"/>
              <w:rPr>
                <w:rFonts w:cs="Calibri"/>
                <w:b/>
                <w:sz w:val="20"/>
                <w:szCs w:val="24"/>
              </w:rPr>
            </w:pPr>
            <w:r>
              <w:rPr>
                <w:rFonts w:cs="Calibri"/>
                <w:b/>
                <w:sz w:val="20"/>
                <w:szCs w:val="24"/>
              </w:rPr>
              <w:t>Mode</w:t>
            </w:r>
          </w:p>
        </w:tc>
        <w:tc>
          <w:tcPr>
            <w:tcW w:w="125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098F817F" w14:textId="77777777">
            <w:pPr>
              <w:spacing w:after="0" w:line="240" w:lineRule="atLeast"/>
              <w:jc w:val="center"/>
              <w:rPr>
                <w:rFonts w:cs="Calibri"/>
                <w:b/>
                <w:sz w:val="20"/>
                <w:szCs w:val="24"/>
              </w:rPr>
            </w:pPr>
            <w:r>
              <w:rPr>
                <w:rFonts w:cs="Calibri"/>
                <w:b/>
                <w:sz w:val="20"/>
                <w:szCs w:val="24"/>
              </w:rPr>
              <w:t>Maximum (MW)</w:t>
            </w:r>
          </w:p>
        </w:tc>
        <w:tc>
          <w:tcPr>
            <w:tcW w:w="333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6167AD5E" w14:textId="34E30A14">
            <w:pPr>
              <w:spacing w:after="0" w:line="240" w:lineRule="atLeast"/>
              <w:jc w:val="center"/>
              <w:rPr>
                <w:rFonts w:cs="Calibri"/>
                <w:b/>
                <w:sz w:val="20"/>
                <w:szCs w:val="24"/>
              </w:rPr>
            </w:pPr>
            <w:r>
              <w:rPr>
                <w:rFonts w:cs="Calibri"/>
                <w:b/>
                <w:sz w:val="20"/>
                <w:szCs w:val="24"/>
              </w:rPr>
              <w:t>Ramp Rate (MW/s)</w:t>
            </w:r>
            <w:r>
              <w:rPr>
                <w:rFonts w:cs="Calibri"/>
                <w:sz w:val="20"/>
                <w:szCs w:val="24"/>
              </w:rPr>
              <w:t xml:space="preserve"> </w:t>
            </w:r>
            <w:r>
              <w:rPr>
                <w:rFonts w:cs="Calibri"/>
                <w:b/>
                <w:sz w:val="20"/>
                <w:szCs w:val="24"/>
              </w:rPr>
              <w:t>Description</w:t>
            </w:r>
          </w:p>
          <w:p w:rsidRPr="00C63448" w:rsidR="00B81173" w:rsidRDefault="00B81173" w14:paraId="6172CCE2" w14:textId="77777777">
            <w:pPr>
              <w:spacing w:after="0" w:line="240" w:lineRule="atLeast"/>
            </w:pPr>
          </w:p>
        </w:tc>
      </w:tr>
      <w:tr w:rsidR="001A214F" w:rsidTr="00C63448" w14:paraId="6DF56A5C" w14:textId="77777777">
        <w:trPr>
          <w:trHeight w:val="80"/>
        </w:trPr>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6367A6D5" w14:textId="77777777">
            <w:pPr>
              <w:spacing w:after="0" w:line="240" w:lineRule="atLeast"/>
              <w:jc w:val="left"/>
              <w:rPr>
                <w:rFonts w:cs="Calibri"/>
                <w:b/>
                <w:sz w:val="20"/>
                <w:szCs w:val="24"/>
              </w:rPr>
            </w:pPr>
            <w:r>
              <w:rPr>
                <w:rFonts w:cs="Calibri"/>
                <w:b/>
                <w:sz w:val="20"/>
                <w:szCs w:val="24"/>
              </w:rPr>
              <w:t>Energy (Charge)</w:t>
            </w:r>
          </w:p>
        </w:tc>
        <w:tc>
          <w:tcPr>
            <w:tcW w:w="125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1A781B17" w14:textId="554311D4">
            <w:pPr>
              <w:spacing w:after="0" w:line="240" w:lineRule="atLeast"/>
              <w:jc w:val="center"/>
              <w:rPr>
                <w:color w:val="0000FF"/>
                <w:sz w:val="20"/>
              </w:rPr>
            </w:pPr>
            <w:r>
              <w:rPr>
                <w:color w:val="0000FF"/>
                <w:sz w:val="20"/>
              </w:rPr>
              <w:t>[X]</w:t>
            </w:r>
          </w:p>
        </w:tc>
        <w:tc>
          <w:tcPr>
            <w:tcW w:w="333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0CB3EF71" w14:textId="4042A8C1">
            <w:pPr>
              <w:spacing w:after="0" w:line="240" w:lineRule="atLeast"/>
              <w:rPr>
                <w:color w:val="0000FF"/>
                <w:sz w:val="20"/>
              </w:rPr>
            </w:pPr>
            <w:r>
              <w:rPr>
                <w:color w:val="0000FF"/>
                <w:sz w:val="20"/>
              </w:rPr>
              <w:t>[Charging mode]</w:t>
            </w:r>
          </w:p>
        </w:tc>
      </w:tr>
      <w:tr w:rsidR="001A214F" w:rsidTr="00C63448" w14:paraId="570E82B1" w14:textId="77777777">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7AFE40FB" w14:textId="77777777">
            <w:pPr>
              <w:spacing w:after="0" w:line="240" w:lineRule="atLeast"/>
              <w:jc w:val="left"/>
              <w:rPr>
                <w:rFonts w:cs="Calibri"/>
                <w:b/>
                <w:sz w:val="20"/>
                <w:szCs w:val="24"/>
              </w:rPr>
            </w:pPr>
            <w:r>
              <w:rPr>
                <w:rFonts w:cs="Calibri"/>
                <w:b/>
                <w:sz w:val="20"/>
                <w:szCs w:val="24"/>
              </w:rPr>
              <w:t>Energy (Discharge)</w:t>
            </w:r>
          </w:p>
        </w:tc>
        <w:tc>
          <w:tcPr>
            <w:tcW w:w="125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070FDD3D" w14:textId="5850C748">
            <w:pPr>
              <w:spacing w:after="0" w:line="240" w:lineRule="atLeast"/>
              <w:jc w:val="center"/>
              <w:rPr>
                <w:color w:val="0000FF"/>
                <w:sz w:val="20"/>
              </w:rPr>
            </w:pPr>
            <w:r>
              <w:rPr>
                <w:color w:val="0000FF"/>
                <w:sz w:val="20"/>
              </w:rPr>
              <w:t>[X]</w:t>
            </w:r>
          </w:p>
        </w:tc>
        <w:tc>
          <w:tcPr>
            <w:tcW w:w="333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06A730F9" w14:textId="6BE4952E">
            <w:pPr>
              <w:spacing w:after="0" w:line="240" w:lineRule="atLeast"/>
              <w:rPr>
                <w:color w:val="0000FF"/>
                <w:sz w:val="20"/>
              </w:rPr>
            </w:pPr>
            <w:r>
              <w:rPr>
                <w:color w:val="0000FF"/>
                <w:sz w:val="20"/>
              </w:rPr>
              <w:t>[Discharging mode]</w:t>
            </w:r>
          </w:p>
        </w:tc>
      </w:tr>
      <w:tr w:rsidR="001A214F" w:rsidTr="00F47AF5" w14:paraId="624582FC" w14:textId="77777777">
        <w:tc>
          <w:tcPr>
            <w:tcW w:w="9355" w:type="dxa"/>
            <w:gridSpan w:val="4"/>
            <w:tcBorders>
              <w:top w:val="single" w:color="auto" w:sz="4" w:space="0"/>
              <w:left w:val="single" w:color="auto" w:sz="4" w:space="0"/>
              <w:bottom w:val="single" w:color="auto" w:sz="4" w:space="0"/>
              <w:right w:val="single" w:color="auto" w:sz="4" w:space="0"/>
            </w:tcBorders>
            <w:shd w:val="clear" w:color="auto" w:fill="92D050"/>
            <w:tcMar>
              <w:top w:w="0" w:type="dxa"/>
              <w:left w:w="108" w:type="dxa"/>
              <w:bottom w:w="0" w:type="dxa"/>
              <w:right w:w="108" w:type="dxa"/>
            </w:tcMar>
          </w:tcPr>
          <w:p w:rsidRPr="00C63448" w:rsidR="00B81173" w:rsidP="009176B0" w:rsidRDefault="005C7822" w14:paraId="62B8B004" w14:textId="77777777">
            <w:pPr>
              <w:pStyle w:val="ListParagraph"/>
              <w:widowControl w:val="0"/>
              <w:numPr>
                <w:ilvl w:val="0"/>
                <w:numId w:val="70"/>
              </w:numPr>
              <w:spacing w:after="0" w:line="240" w:lineRule="atLeast"/>
              <w:jc w:val="left"/>
              <w:rPr>
                <w:b/>
                <w:sz w:val="20"/>
              </w:rPr>
            </w:pPr>
            <w:r w:rsidRPr="00C63448">
              <w:rPr>
                <w:b/>
                <w:sz w:val="20"/>
              </w:rPr>
              <w:t>Ancillary Services</w:t>
            </w:r>
          </w:p>
        </w:tc>
      </w:tr>
      <w:tr w:rsidR="001A214F" w:rsidTr="00C63448" w14:paraId="450449D6" w14:textId="77777777">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1FBEEF37" w14:textId="77777777">
            <w:pPr>
              <w:spacing w:after="0" w:line="240" w:lineRule="atLeast"/>
              <w:rPr>
                <w:rFonts w:cs="Calibri"/>
                <w:b/>
                <w:sz w:val="20"/>
                <w:szCs w:val="24"/>
              </w:rPr>
            </w:pPr>
            <w:r>
              <w:rPr>
                <w:rFonts w:cs="Calibri"/>
                <w:b/>
                <w:sz w:val="20"/>
                <w:szCs w:val="24"/>
              </w:rPr>
              <w:t>Frequency regulation is included:</w:t>
            </w:r>
          </w:p>
        </w:tc>
        <w:tc>
          <w:tcPr>
            <w:tcW w:w="4589"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7AEBD982" w14:textId="3B3BFF52">
            <w:pPr>
              <w:spacing w:after="0" w:line="240" w:lineRule="atLeast"/>
              <w:rPr>
                <w:color w:val="0000FF"/>
                <w:sz w:val="20"/>
              </w:rPr>
            </w:pPr>
            <w:r>
              <w:rPr>
                <w:color w:val="0000FF"/>
                <w:sz w:val="20"/>
              </w:rPr>
              <w:t>[X]</w:t>
            </w:r>
          </w:p>
        </w:tc>
      </w:tr>
      <w:tr w:rsidR="001A214F" w:rsidTr="00C63448" w14:paraId="4CCD95CC" w14:textId="77777777">
        <w:tc>
          <w:tcPr>
            <w:tcW w:w="4766"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00B81173" w:rsidRDefault="005C7822" w14:paraId="50916916" w14:textId="77777777">
            <w:pPr>
              <w:spacing w:after="0" w:line="240" w:lineRule="atLeast"/>
              <w:rPr>
                <w:rFonts w:cs="Calibri"/>
                <w:b/>
                <w:sz w:val="20"/>
                <w:szCs w:val="24"/>
              </w:rPr>
            </w:pPr>
            <w:r>
              <w:rPr>
                <w:rFonts w:cs="Calibri"/>
                <w:b/>
                <w:sz w:val="20"/>
                <w:szCs w:val="24"/>
              </w:rPr>
              <w:t>Spin is included:</w:t>
            </w:r>
          </w:p>
        </w:tc>
        <w:tc>
          <w:tcPr>
            <w:tcW w:w="4589"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FA6E07" w14:paraId="757962BB" w14:textId="07BEBF24">
            <w:pPr>
              <w:spacing w:after="0" w:line="240" w:lineRule="atLeast"/>
              <w:rPr>
                <w:color w:val="0000FF"/>
                <w:sz w:val="20"/>
              </w:rPr>
            </w:pPr>
            <w:r>
              <w:rPr>
                <w:color w:val="0000FF"/>
                <w:sz w:val="20"/>
              </w:rPr>
              <w:t>[X]</w:t>
            </w:r>
          </w:p>
        </w:tc>
      </w:tr>
      <w:tr w:rsidR="00C63448" w:rsidTr="00C63448" w14:paraId="29ABEA51" w14:textId="77777777">
        <w:tc>
          <w:tcPr>
            <w:tcW w:w="9355"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rsidRPr="00C63448" w:rsidR="00B81173" w:rsidRDefault="00B81173" w14:paraId="05F88250" w14:textId="77777777">
            <w:pPr>
              <w:spacing w:after="0" w:line="240" w:lineRule="atLeast"/>
              <w:rPr>
                <w:sz w:val="20"/>
              </w:rPr>
            </w:pPr>
          </w:p>
        </w:tc>
      </w:tr>
    </w:tbl>
    <w:p w:rsidR="00B81173" w:rsidP="00C63448" w:rsidRDefault="00B81173" w14:paraId="4348E231" w14:textId="77777777">
      <w:pPr>
        <w:spacing w:line="240" w:lineRule="auto"/>
        <w:rPr>
          <w:rFonts w:cs="Calibri"/>
          <w:b/>
          <w:szCs w:val="24"/>
        </w:rPr>
      </w:pPr>
    </w:p>
    <w:p w:rsidR="00B81173" w:rsidP="00446306" w:rsidRDefault="00FA6E07" w14:paraId="5E1A578D" w14:textId="3BB76D18">
      <w:pPr>
        <w:pStyle w:val="ListParagraph"/>
        <w:numPr>
          <w:ilvl w:val="1"/>
          <w:numId w:val="33"/>
        </w:numPr>
        <w:spacing w:line="240" w:lineRule="auto"/>
        <w:ind w:left="360" w:firstLine="0"/>
        <w:rPr>
          <w:rFonts w:cs="Calibri"/>
          <w:b/>
          <w:szCs w:val="24"/>
        </w:rPr>
      </w:pPr>
      <w:r>
        <w:rPr>
          <w:b/>
          <w:iCs/>
        </w:rPr>
        <w:t>GENERATING FACILITY</w:t>
      </w:r>
      <w:r w:rsidR="005C7822">
        <w:rPr>
          <w:rFonts w:cs="Calibri"/>
          <w:b/>
          <w:szCs w:val="24"/>
        </w:rPr>
        <w:t xml:space="preserve"> OPERATING RESTRICTIONS</w:t>
      </w:r>
    </w:p>
    <w:p w:rsidR="00F94626" w:rsidP="009176B0" w:rsidRDefault="000C47AB" w14:paraId="6D9A472E" w14:textId="77777777">
      <w:pPr>
        <w:pStyle w:val="ListParagraph"/>
        <w:widowControl w:val="0"/>
        <w:numPr>
          <w:ilvl w:val="0"/>
          <w:numId w:val="75"/>
        </w:numPr>
        <w:adjustRightInd/>
        <w:spacing w:before="146" w:after="0" w:line="240" w:lineRule="auto"/>
        <w:ind w:left="360"/>
      </w:pPr>
      <w:r>
        <w:t>XXXX</w:t>
      </w:r>
    </w:p>
    <w:p w:rsidR="000C47AB" w:rsidP="009176B0" w:rsidRDefault="000C47AB" w14:paraId="52A99C5B" w14:textId="77777777">
      <w:pPr>
        <w:pStyle w:val="ListParagraph"/>
        <w:widowControl w:val="0"/>
        <w:numPr>
          <w:ilvl w:val="0"/>
          <w:numId w:val="75"/>
        </w:numPr>
        <w:adjustRightInd/>
        <w:spacing w:before="146" w:after="0" w:line="240" w:lineRule="auto"/>
        <w:ind w:left="360"/>
      </w:pPr>
      <w:r>
        <w:t>XXXX</w:t>
      </w:r>
    </w:p>
    <w:p w:rsidR="00FA6E07" w:rsidP="00FA6E07" w:rsidRDefault="00FA6E07" w14:paraId="4FE03795" w14:textId="77777777">
      <w:pPr>
        <w:pStyle w:val="ListParagraph"/>
        <w:adjustRightInd/>
        <w:spacing w:before="146" w:after="0"/>
        <w:ind w:left="0"/>
      </w:pPr>
    </w:p>
    <w:p w:rsidRPr="00C63448" w:rsidR="00B81173" w:rsidP="00C63448" w:rsidRDefault="00B81173" w14:paraId="4CA0CF42" w14:textId="77777777">
      <w:pPr>
        <w:widowControl w:val="0"/>
        <w:spacing w:before="146" w:after="0" w:line="240" w:lineRule="auto"/>
        <w:sectPr w:rsidRPr="00C63448" w:rsidR="00B81173" w:rsidSect="005F2746">
          <w:headerReference w:type="default" r:id="rId147"/>
          <w:footerReference w:type="default" r:id="rId148"/>
          <w:headerReference w:type="first" r:id="rId149"/>
          <w:footerReference w:type="first" r:id="rId150"/>
          <w:pgSz w:w="12240" w:h="15840" w:orient="portrait"/>
          <w:pgMar w:top="1440" w:right="1440" w:bottom="1440" w:left="1440" w:header="720" w:footer="720" w:gutter="0"/>
          <w:pgNumType w:start="1"/>
          <w:cols w:space="720"/>
          <w:titlePg/>
        </w:sectPr>
      </w:pPr>
      <w:bookmarkStart w:name="_cp_blt_2_1187" w:id="1462"/>
      <w:bookmarkEnd w:id="1462"/>
    </w:p>
    <w:p w:rsidR="00B81173" w:rsidP="00C63448" w:rsidRDefault="005C7822" w14:paraId="503BF9F5" w14:textId="77777777">
      <w:pPr>
        <w:pStyle w:val="ListParagraph"/>
        <w:widowControl w:val="0"/>
        <w:spacing w:line="240" w:lineRule="auto"/>
        <w:ind w:left="0"/>
        <w:jc w:val="center"/>
        <w:rPr>
          <w:rFonts w:cs="Calibri"/>
          <w:b/>
          <w:szCs w:val="24"/>
        </w:rPr>
      </w:pPr>
      <w:r>
        <w:rPr>
          <w:rFonts w:cs="Calibri"/>
          <w:b/>
          <w:szCs w:val="24"/>
        </w:rPr>
        <w:t>EXHIBIT R</w:t>
      </w:r>
    </w:p>
    <w:p w:rsidR="00B81173" w:rsidP="00C63448" w:rsidRDefault="005C7822" w14:paraId="27F103D2" w14:textId="77777777">
      <w:pPr>
        <w:pStyle w:val="ListParagraph"/>
        <w:widowControl w:val="0"/>
        <w:spacing w:before="146" w:after="0" w:line="240" w:lineRule="auto"/>
        <w:ind w:left="0"/>
        <w:jc w:val="center"/>
        <w:rPr>
          <w:rFonts w:cs="Calibri"/>
          <w:b/>
          <w:szCs w:val="24"/>
        </w:rPr>
      </w:pPr>
      <w:r>
        <w:rPr>
          <w:rFonts w:cs="Calibri"/>
          <w:b/>
          <w:szCs w:val="24"/>
        </w:rPr>
        <w:t>METERING DIAGRAM</w:t>
      </w:r>
      <w:bookmarkStart w:name="_Hlk65490162" w:id="1463"/>
    </w:p>
    <w:p w:rsidR="00B81173" w:rsidP="00C63448" w:rsidRDefault="00B81173" w14:paraId="642C64A1" w14:textId="77777777">
      <w:pPr>
        <w:pStyle w:val="ListParagraph"/>
        <w:widowControl w:val="0"/>
        <w:spacing w:before="146" w:after="0" w:line="240" w:lineRule="auto"/>
        <w:ind w:left="0"/>
        <w:jc w:val="center"/>
        <w:rPr>
          <w:rFonts w:cs="Calibri"/>
          <w:b/>
          <w:szCs w:val="24"/>
        </w:rPr>
      </w:pPr>
    </w:p>
    <w:p w:rsidRPr="00C63448" w:rsidR="00396303" w:rsidP="00255654" w:rsidRDefault="00396303" w14:paraId="739B28DB" w14:textId="77777777">
      <w:pPr>
        <w:spacing w:line="240" w:lineRule="auto"/>
        <w:jc w:val="center"/>
        <w:outlineLvl w:val="0"/>
        <w:rPr>
          <w:b/>
          <w:caps/>
        </w:rPr>
        <w:sectPr w:rsidRPr="00C63448" w:rsidR="00396303" w:rsidSect="005F2746">
          <w:footerReference w:type="default" r:id="rId151"/>
          <w:footerReference w:type="first" r:id="rId152"/>
          <w:pgSz w:w="12240" w:h="15840" w:orient="portrait"/>
          <w:pgMar w:top="1500" w:right="1320" w:bottom="1800" w:left="1320" w:header="0" w:footer="1217" w:gutter="0"/>
          <w:pgNumType w:start="1"/>
          <w:cols w:space="720"/>
          <w:titlePg/>
        </w:sectPr>
      </w:pPr>
      <w:bookmarkStart w:name="_Hlk38010445" w:id="1464"/>
      <w:bookmarkStart w:name="_Hlk38360559" w:id="1465"/>
      <w:bookmarkStart w:name="_cp_text_1_1189" w:id="1466"/>
    </w:p>
    <w:p w:rsidRPr="00C63448" w:rsidR="00B81173" w:rsidP="00C63448" w:rsidRDefault="005C7822" w14:paraId="464A7129" w14:textId="5DE34A02">
      <w:pPr>
        <w:spacing w:line="240" w:lineRule="auto"/>
        <w:jc w:val="center"/>
        <w:outlineLvl w:val="0"/>
        <w:rPr>
          <w:b/>
          <w:caps/>
        </w:rPr>
      </w:pPr>
      <w:r w:rsidRPr="00C63448">
        <w:rPr>
          <w:b/>
          <w:caps/>
        </w:rPr>
        <w:t>EXHIBIT S</w:t>
      </w:r>
    </w:p>
    <w:p w:rsidRPr="00C63448" w:rsidR="00B81173" w:rsidP="00265979" w:rsidRDefault="006F077F" w14:paraId="64400BD4" w14:textId="3572AA4D">
      <w:pPr>
        <w:jc w:val="center"/>
        <w:rPr>
          <w:b/>
          <w:color w:val="000000"/>
        </w:rPr>
      </w:pPr>
      <w:bookmarkStart w:name="_Hlk83238588" w:id="1467"/>
      <w:bookmarkEnd w:id="1"/>
      <w:bookmarkEnd w:id="1463"/>
      <w:bookmarkEnd w:id="1464"/>
      <w:bookmarkEnd w:id="1465"/>
      <w:bookmarkEnd w:id="1466"/>
      <w:r w:rsidRPr="00C63448">
        <w:rPr>
          <w:b/>
        </w:rPr>
        <w:t>FORM OF CONSENT TO COLLATERAL ASSIGNMENT</w:t>
      </w:r>
    </w:p>
    <w:p w:rsidRPr="00E52C1B" w:rsidR="00CB196A" w:rsidP="00C63448" w:rsidRDefault="00CB196A" w14:paraId="0B7776FB" w14:textId="65EA7ADB">
      <w:pPr>
        <w:rPr>
          <w:szCs w:val="24"/>
        </w:rPr>
      </w:pPr>
      <w:r w:rsidRPr="00CB196A">
        <w:rPr>
          <w:szCs w:val="24"/>
        </w:rPr>
        <w:t xml:space="preserve">This </w:t>
      </w:r>
      <w:r w:rsidRPr="00D4129D" w:rsidR="004C4AAA">
        <w:t>Consent</w:t>
      </w:r>
      <w:r w:rsidRPr="00C63448">
        <w:rPr>
          <w:spacing w:val="-4"/>
        </w:rPr>
        <w:t xml:space="preserve"> </w:t>
      </w:r>
      <w:r w:rsidRPr="00D037DF">
        <w:rPr>
          <w:szCs w:val="24"/>
        </w:rPr>
        <w:t>to</w:t>
      </w:r>
      <w:r w:rsidRPr="00C63448">
        <w:rPr>
          <w:spacing w:val="-3"/>
        </w:rPr>
        <w:t xml:space="preserve"> </w:t>
      </w:r>
      <w:r w:rsidRPr="00D4129D" w:rsidR="004C4AAA">
        <w:t>Collateral Assignment (</w:t>
      </w:r>
      <w:r w:rsidRPr="00EA5357">
        <w:rPr>
          <w:szCs w:val="24"/>
        </w:rPr>
        <w:t>this</w:t>
      </w:r>
      <w:r w:rsidRPr="00C63448">
        <w:rPr>
          <w:spacing w:val="-3"/>
        </w:rPr>
        <w:t xml:space="preserve"> </w:t>
      </w:r>
      <w:r w:rsidRPr="001656C9">
        <w:rPr>
          <w:szCs w:val="24"/>
        </w:rPr>
        <w:t>“</w:t>
      </w:r>
      <w:r w:rsidRPr="001656C9">
        <w:rPr>
          <w:szCs w:val="24"/>
          <w:u w:val="single"/>
        </w:rPr>
        <w:t>Consent</w:t>
      </w:r>
      <w:r w:rsidRPr="00D4129D" w:rsidR="004C4AAA">
        <w:t>”)</w:t>
      </w:r>
      <w:r w:rsidRPr="00C63448">
        <w:rPr>
          <w:spacing w:val="-4"/>
        </w:rPr>
        <w:t xml:space="preserve"> </w:t>
      </w:r>
      <w:r w:rsidRPr="00C63448">
        <w:t>is</w:t>
      </w:r>
      <w:r w:rsidRPr="00C63448">
        <w:rPr>
          <w:spacing w:val="-3"/>
        </w:rPr>
        <w:t xml:space="preserve"> </w:t>
      </w:r>
      <w:r w:rsidRPr="00D4129D" w:rsidR="004C4AAA">
        <w:rPr>
          <w:color w:val="000000"/>
          <w:spacing w:val="4"/>
        </w:rPr>
        <w:t>entered into among</w:t>
      </w:r>
      <w:r w:rsidRPr="00D4129D" w:rsidR="004C4AAA">
        <w:t xml:space="preserve"> (i) Clean Power Alliance of Southern California</w:t>
      </w:r>
      <w:r w:rsidRPr="00E52C1B">
        <w:rPr>
          <w:szCs w:val="24"/>
        </w:rPr>
        <w:t>, a California joint powers</w:t>
      </w:r>
      <w:r w:rsidRPr="00C63448">
        <w:rPr>
          <w:spacing w:val="-57"/>
        </w:rPr>
        <w:t xml:space="preserve"> </w:t>
      </w:r>
      <w:r w:rsidRPr="00E52C1B">
        <w:rPr>
          <w:szCs w:val="24"/>
        </w:rPr>
        <w:t xml:space="preserve">authority </w:t>
      </w:r>
      <w:r w:rsidRPr="00D4129D" w:rsidR="004C4AAA">
        <w:t>(“</w:t>
      </w:r>
      <w:r w:rsidRPr="00D4129D" w:rsidR="004C4AAA">
        <w:rPr>
          <w:u w:val="single"/>
        </w:rPr>
        <w:t>CPA</w:t>
      </w:r>
      <w:r w:rsidRPr="00D4129D" w:rsidR="004C4AAA">
        <w:t xml:space="preserve">”), (ii) </w:t>
      </w:r>
      <w:r w:rsidRPr="00D4129D" w:rsidR="004C4AAA">
        <w:rPr>
          <w:i/>
          <w:color w:val="0000FF"/>
          <w:spacing w:val="4"/>
        </w:rPr>
        <w:t>[Name of Seller]</w:t>
      </w:r>
      <w:r w:rsidRPr="00D4129D" w:rsidR="004C4AAA">
        <w:rPr>
          <w:spacing w:val="4"/>
        </w:rPr>
        <w:t xml:space="preserve">, a </w:t>
      </w:r>
      <w:r w:rsidRPr="00D4129D" w:rsidR="004C4AAA">
        <w:rPr>
          <w:i/>
          <w:color w:val="0000FF"/>
        </w:rPr>
        <w:t>[Legal Status of Seller]</w:t>
      </w:r>
      <w:r w:rsidRPr="00D4129D" w:rsidR="004C4AAA">
        <w:t xml:space="preserve"> (the “</w:t>
      </w:r>
      <w:r w:rsidRPr="00D4129D" w:rsidR="004C4AAA">
        <w:rPr>
          <w:u w:val="single"/>
        </w:rPr>
        <w:t>Project Company</w:t>
      </w:r>
      <w:r w:rsidRPr="00D4129D" w:rsidR="004C4AAA">
        <w:t xml:space="preserve">”), and (iii) </w:t>
      </w:r>
      <w:r w:rsidRPr="00D4129D" w:rsidR="004C4AAA">
        <w:rPr>
          <w:i/>
          <w:color w:val="0000FF"/>
          <w:spacing w:val="4"/>
        </w:rPr>
        <w:t xml:space="preserve">[Name of </w:t>
      </w:r>
      <w:r w:rsidRPr="00C63448">
        <w:rPr>
          <w:u w:val="single"/>
        </w:rPr>
        <w:t>Collateral</w:t>
      </w:r>
      <w:r w:rsidRPr="00C63448">
        <w:rPr>
          <w:spacing w:val="1"/>
        </w:rPr>
        <w:t xml:space="preserve"> </w:t>
      </w:r>
      <w:r w:rsidRPr="00C63448">
        <w:rPr>
          <w:u w:val="single"/>
        </w:rPr>
        <w:t>Agent</w:t>
      </w:r>
      <w:r w:rsidRPr="00D4129D" w:rsidR="004C4AAA">
        <w:rPr>
          <w:i/>
          <w:color w:val="0000FF"/>
          <w:spacing w:val="4"/>
        </w:rPr>
        <w:t>]</w:t>
      </w:r>
      <w:r w:rsidRPr="00D4129D" w:rsidR="004C4AAA">
        <w:rPr>
          <w:spacing w:val="4"/>
        </w:rPr>
        <w:t xml:space="preserve">, a </w:t>
      </w:r>
      <w:r w:rsidRPr="00D4129D" w:rsidR="004C4AAA">
        <w:rPr>
          <w:i/>
          <w:color w:val="0000FF"/>
        </w:rPr>
        <w:t>[Legal Status of Collateral Agent]</w:t>
      </w:r>
      <w:r w:rsidRPr="00D4129D" w:rsidR="004C4AAA">
        <w:t>, as Collateral Agent</w:t>
      </w:r>
      <w:r w:rsidRPr="00C63448">
        <w:rPr>
          <w:spacing w:val="1"/>
        </w:rPr>
        <w:t xml:space="preserve"> </w:t>
      </w:r>
      <w:r w:rsidRPr="00E52C1B">
        <w:rPr>
          <w:szCs w:val="24"/>
        </w:rPr>
        <w:t>for</w:t>
      </w:r>
      <w:r w:rsidRPr="00C63448">
        <w:rPr>
          <w:spacing w:val="1"/>
        </w:rPr>
        <w:t xml:space="preserve"> </w:t>
      </w:r>
      <w:r w:rsidRPr="00E52C1B">
        <w:rPr>
          <w:szCs w:val="24"/>
        </w:rPr>
        <w:t>the</w:t>
      </w:r>
      <w:r w:rsidRPr="00C63448">
        <w:rPr>
          <w:spacing w:val="1"/>
        </w:rPr>
        <w:t xml:space="preserve"> </w:t>
      </w:r>
      <w:r w:rsidRPr="00D4129D" w:rsidR="004C4AAA">
        <w:t xml:space="preserve">secured parties under </w:t>
      </w:r>
      <w:r w:rsidRPr="00E52C1B">
        <w:rPr>
          <w:szCs w:val="24"/>
        </w:rPr>
        <w:t>the</w:t>
      </w:r>
      <w:r w:rsidRPr="00C63448">
        <w:rPr>
          <w:spacing w:val="1"/>
        </w:rPr>
        <w:t xml:space="preserve"> </w:t>
      </w:r>
      <w:r w:rsidRPr="00E52C1B">
        <w:rPr>
          <w:szCs w:val="24"/>
        </w:rPr>
        <w:t>Financing</w:t>
      </w:r>
      <w:r w:rsidRPr="00C63448">
        <w:rPr>
          <w:spacing w:val="1"/>
        </w:rPr>
        <w:t xml:space="preserve"> </w:t>
      </w:r>
      <w:r w:rsidRPr="00D4129D" w:rsidR="004C4AAA">
        <w:t>Documents referred to</w:t>
      </w:r>
      <w:r w:rsidRPr="00C63448">
        <w:rPr>
          <w:spacing w:val="1"/>
        </w:rPr>
        <w:t xml:space="preserve"> </w:t>
      </w:r>
      <w:r w:rsidRPr="00E52C1B">
        <w:rPr>
          <w:szCs w:val="24"/>
        </w:rPr>
        <w:t>below</w:t>
      </w:r>
      <w:r w:rsidRPr="00D4129D" w:rsidR="004C4AAA">
        <w:t xml:space="preserve"> (such secured parties together with their successors permitted under this Consent in such capacity, the “</w:t>
      </w:r>
      <w:r w:rsidRPr="00D4129D" w:rsidR="004C4AAA">
        <w:rPr>
          <w:u w:val="single"/>
        </w:rPr>
        <w:t>Secured Parties</w:t>
      </w:r>
      <w:r w:rsidRPr="00D4129D" w:rsidR="004C4AAA">
        <w:t>”, and, such agent, together with its successors in such capacity, the “</w:t>
      </w:r>
      <w:r w:rsidRPr="00D4129D" w:rsidR="004C4AAA">
        <w:rPr>
          <w:u w:val="single"/>
        </w:rPr>
        <w:t>Collateral Agent</w:t>
      </w:r>
      <w:r w:rsidRPr="00D4129D" w:rsidR="004C4AAA">
        <w:t>”)</w:t>
      </w:r>
      <w:r w:rsidR="004C4AAA">
        <w:t xml:space="preserve">. </w:t>
      </w:r>
      <w:r w:rsidRPr="00D4129D" w:rsidR="004C4AAA">
        <w:rPr>
          <w:color w:val="000000"/>
          <w:spacing w:val="2"/>
        </w:rPr>
        <w:t xml:space="preserve">CPA, </w:t>
      </w:r>
      <w:r w:rsidRPr="00D4129D" w:rsidR="004C4AAA">
        <w:rPr>
          <w:color w:val="000000"/>
          <w:spacing w:val="4"/>
        </w:rPr>
        <w:t xml:space="preserve">Project Company and </w:t>
      </w:r>
      <w:r w:rsidRPr="00C63448" w:rsidR="004C4AAA">
        <w:rPr>
          <w:color w:val="000000"/>
        </w:rPr>
        <w:t>Collateral</w:t>
      </w:r>
      <w:r w:rsidRPr="00D4129D" w:rsidR="004C4AAA">
        <w:rPr>
          <w:color w:val="000000"/>
          <w:spacing w:val="4"/>
        </w:rPr>
        <w:t xml:space="preserve"> Agent</w:t>
      </w:r>
      <w:r w:rsidRPr="00D4129D" w:rsidR="004C4AAA">
        <w:rPr>
          <w:color w:val="000000"/>
          <w:spacing w:val="2"/>
        </w:rPr>
        <w:t xml:space="preserve"> are hereinafter sometimes referred to</w:t>
      </w:r>
      <w:r w:rsidRPr="00D4129D" w:rsidR="004C4AAA">
        <w:rPr>
          <w:color w:val="000000"/>
          <w:spacing w:val="4"/>
        </w:rPr>
        <w:t xml:space="preserve"> individually as a “Party” and jointly as the “Parties”</w:t>
      </w:r>
      <w:r w:rsidR="004C4AAA">
        <w:rPr>
          <w:color w:val="000000"/>
          <w:spacing w:val="4"/>
        </w:rPr>
        <w:t>.</w:t>
      </w:r>
      <w:r w:rsidRPr="00C63448">
        <w:rPr>
          <w:spacing w:val="-58"/>
        </w:rPr>
        <w:t xml:space="preserve"> </w:t>
      </w:r>
      <w:r w:rsidRPr="00C63448">
        <w:t xml:space="preserve">Capitalized terms used but not otherwise defined </w:t>
      </w:r>
      <w:r w:rsidRPr="00D4129D" w:rsidR="004C4AAA">
        <w:rPr>
          <w:color w:val="000000"/>
          <w:spacing w:val="4"/>
        </w:rPr>
        <w:t>in this Consent</w:t>
      </w:r>
      <w:r w:rsidRPr="00C63448">
        <w:t xml:space="preserve"> shall have the meanings</w:t>
      </w:r>
      <w:r w:rsidRPr="00C63448">
        <w:rPr>
          <w:spacing w:val="1"/>
        </w:rPr>
        <w:t xml:space="preserve"> </w:t>
      </w:r>
      <w:r w:rsidRPr="00C63448">
        <w:t>ascribed</w:t>
      </w:r>
      <w:r w:rsidRPr="00C63448">
        <w:rPr>
          <w:spacing w:val="-1"/>
        </w:rPr>
        <w:t xml:space="preserve"> </w:t>
      </w:r>
      <w:r w:rsidRPr="00C63448">
        <w:t xml:space="preserve">to </w:t>
      </w:r>
      <w:r w:rsidRPr="00D4129D" w:rsidR="004C4AAA">
        <w:rPr>
          <w:color w:val="000000"/>
          <w:spacing w:val="4"/>
        </w:rPr>
        <w:t>them</w:t>
      </w:r>
      <w:r w:rsidRPr="00C63448">
        <w:rPr>
          <w:spacing w:val="-2"/>
        </w:rPr>
        <w:t xml:space="preserve"> </w:t>
      </w:r>
      <w:r w:rsidRPr="00C63448">
        <w:t>in</w:t>
      </w:r>
      <w:r w:rsidRPr="00C63448">
        <w:rPr>
          <w:spacing w:val="-1"/>
        </w:rPr>
        <w:t xml:space="preserve"> </w:t>
      </w:r>
      <w:r w:rsidRPr="00D4129D" w:rsidR="004C4AAA">
        <w:rPr>
          <w:color w:val="000000"/>
          <w:spacing w:val="4"/>
        </w:rPr>
        <w:t>the PPA (as defined below).</w:t>
      </w:r>
    </w:p>
    <w:p w:rsidRPr="00C63448" w:rsidR="00CB196A" w:rsidP="00C63448" w:rsidRDefault="00CB196A" w14:paraId="2F1A7362" w14:textId="77777777">
      <w:pPr>
        <w:widowControl w:val="0"/>
        <w:adjustRightInd/>
        <w:spacing w:after="0" w:line="240" w:lineRule="auto"/>
        <w:ind w:left="2544" w:right="2544"/>
        <w:jc w:val="center"/>
        <w:outlineLvl w:val="0"/>
        <w:rPr>
          <w:b/>
        </w:rPr>
      </w:pPr>
      <w:r w:rsidRPr="00C63448">
        <w:rPr>
          <w:b/>
        </w:rPr>
        <w:t>RECITALS</w:t>
      </w:r>
    </w:p>
    <w:p w:rsidRPr="00D4129D" w:rsidR="004C4AAA" w:rsidP="004C4AAA" w:rsidRDefault="004C4AAA" w14:paraId="337C93F5" w14:textId="77777777">
      <w:pPr>
        <w:rPr>
          <w:color w:val="000000"/>
        </w:rPr>
      </w:pPr>
      <w:r w:rsidRPr="00D4129D">
        <w:rPr>
          <w:color w:val="000000"/>
        </w:rPr>
        <w:t>The Parties enter into this Consent</w:t>
      </w:r>
      <w:r w:rsidRPr="00D4129D">
        <w:rPr>
          <w:color w:val="000000"/>
          <w:spacing w:val="4"/>
        </w:rPr>
        <w:t xml:space="preserve"> </w:t>
      </w:r>
      <w:r w:rsidRPr="00D4129D">
        <w:rPr>
          <w:color w:val="000000"/>
        </w:rPr>
        <w:t>with reference to the following facts:</w:t>
      </w:r>
    </w:p>
    <w:p w:rsidRPr="00D4129D" w:rsidR="004C4AAA" w:rsidP="009176B0" w:rsidRDefault="004C4AAA" w14:paraId="3062D681" w14:textId="1FB07FF1">
      <w:pPr>
        <w:widowControl w:val="0"/>
        <w:numPr>
          <w:ilvl w:val="0"/>
          <w:numId w:val="81"/>
        </w:numPr>
        <w:autoSpaceDE/>
        <w:autoSpaceDN/>
        <w:adjustRightInd/>
        <w:spacing w:line="240" w:lineRule="auto"/>
      </w:pPr>
      <w:r w:rsidRPr="00D4129D">
        <w:t>Project Company</w:t>
      </w:r>
      <w:r w:rsidRPr="00C63448" w:rsidR="00CB196A">
        <w:rPr>
          <w:spacing w:val="1"/>
        </w:rPr>
        <w:t xml:space="preserve"> </w:t>
      </w:r>
      <w:r w:rsidRPr="00BF2227" w:rsidR="00CB196A">
        <w:rPr>
          <w:szCs w:val="22"/>
        </w:rPr>
        <w:t xml:space="preserve">and </w:t>
      </w:r>
      <w:r w:rsidRPr="00D4129D">
        <w:t xml:space="preserve">CPA have </w:t>
      </w:r>
      <w:r w:rsidRPr="007862B9" w:rsidR="00CB196A">
        <w:rPr>
          <w:szCs w:val="22"/>
        </w:rPr>
        <w:t xml:space="preserve">entered into that certain </w:t>
      </w:r>
      <w:r w:rsidRPr="00D4129D">
        <w:t>Renewable Power Purchase</w:t>
      </w:r>
      <w:r w:rsidRPr="00C63448" w:rsidR="00CB196A">
        <w:rPr>
          <w:spacing w:val="1"/>
        </w:rPr>
        <w:t xml:space="preserve"> </w:t>
      </w:r>
      <w:r w:rsidRPr="001656C9" w:rsidR="00CB196A">
        <w:rPr>
          <w:szCs w:val="22"/>
        </w:rPr>
        <w:t>Agreement,</w:t>
      </w:r>
      <w:r w:rsidRPr="00C63448" w:rsidR="00CB196A">
        <w:rPr>
          <w:spacing w:val="1"/>
        </w:rPr>
        <w:t xml:space="preserve"> </w:t>
      </w:r>
      <w:r w:rsidRPr="001656C9" w:rsidR="00CB196A">
        <w:rPr>
          <w:szCs w:val="22"/>
        </w:rPr>
        <w:t>dated</w:t>
      </w:r>
      <w:r w:rsidRPr="00C63448" w:rsidR="00CB196A">
        <w:rPr>
          <w:spacing w:val="1"/>
        </w:rPr>
        <w:t xml:space="preserve"> </w:t>
      </w:r>
      <w:r w:rsidRPr="004E1C4C" w:rsidR="00CB196A">
        <w:rPr>
          <w:szCs w:val="22"/>
        </w:rPr>
        <w:t>as</w:t>
      </w:r>
      <w:r w:rsidRPr="00C63448" w:rsidR="00CB196A">
        <w:rPr>
          <w:spacing w:val="1"/>
        </w:rPr>
        <w:t xml:space="preserve"> </w:t>
      </w:r>
      <w:r w:rsidRPr="00260B70" w:rsidR="00CB196A">
        <w:rPr>
          <w:szCs w:val="22"/>
        </w:rPr>
        <w:t>of</w:t>
      </w:r>
      <w:r w:rsidRPr="00C63448" w:rsidR="00CB196A">
        <w:rPr>
          <w:spacing w:val="1"/>
        </w:rPr>
        <w:t xml:space="preserve"> </w:t>
      </w:r>
      <w:r w:rsidRPr="00D4129D">
        <w:rPr>
          <w:i/>
          <w:color w:val="0000FF"/>
        </w:rPr>
        <w:t>[Date]</w:t>
      </w:r>
      <w:r w:rsidRPr="00D4129D">
        <w:t xml:space="preserve"> </w:t>
      </w:r>
      <w:r w:rsidRPr="00D4129D">
        <w:rPr>
          <w:i/>
          <w:color w:val="0000FF"/>
        </w:rPr>
        <w:t xml:space="preserve">[List all amendments </w:t>
      </w:r>
      <w:r w:rsidRPr="00C63448" w:rsidR="00CB196A">
        <w:t>as</w:t>
      </w:r>
      <w:r w:rsidRPr="00C63448" w:rsidR="00CB196A">
        <w:rPr>
          <w:spacing w:val="1"/>
        </w:rPr>
        <w:t xml:space="preserve"> </w:t>
      </w:r>
      <w:r w:rsidRPr="00D4129D">
        <w:rPr>
          <w:i/>
          <w:color w:val="0000FF"/>
        </w:rPr>
        <w:t>contemplated by Section 3.4]</w:t>
      </w:r>
      <w:r w:rsidRPr="00D4129D">
        <w:t xml:space="preserve"> (“</w:t>
      </w:r>
      <w:r w:rsidRPr="00D4129D">
        <w:rPr>
          <w:u w:val="single"/>
        </w:rPr>
        <w:t>PPA</w:t>
      </w:r>
      <w:r w:rsidRPr="00D4129D">
        <w:t xml:space="preserve">”), pursuant to which Project Company will develop, construct, commission, test and operate the </w:t>
      </w:r>
      <w:r w:rsidR="00741B74">
        <w:t>Facility</w:t>
      </w:r>
      <w:r w:rsidRPr="00D4129D">
        <w:t xml:space="preserve"> and sell the Product to CPA,</w:t>
      </w:r>
      <w:r w:rsidRPr="00C63448" w:rsidR="00CB196A">
        <w:rPr>
          <w:spacing w:val="1"/>
        </w:rPr>
        <w:t xml:space="preserve"> </w:t>
      </w:r>
      <w:r w:rsidRPr="00E52C1B" w:rsidR="00CB196A">
        <w:rPr>
          <w:szCs w:val="22"/>
        </w:rPr>
        <w:t>and</w:t>
      </w:r>
      <w:r w:rsidRPr="00C63448" w:rsidR="00CB196A">
        <w:rPr>
          <w:spacing w:val="1"/>
        </w:rPr>
        <w:t xml:space="preserve"> </w:t>
      </w:r>
      <w:r w:rsidRPr="00D4129D">
        <w:t>CPA will purchase the Product</w:t>
      </w:r>
      <w:r w:rsidRPr="00E52C1B" w:rsidR="00CB196A">
        <w:rPr>
          <w:szCs w:val="22"/>
        </w:rPr>
        <w:t xml:space="preserve"> from </w:t>
      </w:r>
      <w:r w:rsidRPr="00D4129D">
        <w:t>Project Company;</w:t>
      </w:r>
    </w:p>
    <w:p w:rsidRPr="00D4129D" w:rsidR="004C4AAA" w:rsidP="009176B0" w:rsidRDefault="004C4AAA" w14:paraId="5ACBE908" w14:textId="77777777">
      <w:pPr>
        <w:widowControl w:val="0"/>
        <w:numPr>
          <w:ilvl w:val="0"/>
          <w:numId w:val="81"/>
        </w:numPr>
        <w:autoSpaceDE/>
        <w:autoSpaceDN/>
        <w:adjustRightInd/>
        <w:spacing w:line="240" w:lineRule="auto"/>
      </w:pPr>
      <w:r w:rsidRPr="00D4129D">
        <w:t>As collateral for Project Company’s obligations under the PPA, Project Company has agreed to provide to CPA certain collateral, which may include Performance Security and Development Security and other collateral described in the PPA (collectively, the “</w:t>
      </w:r>
      <w:r w:rsidRPr="00D4129D">
        <w:rPr>
          <w:u w:val="single"/>
        </w:rPr>
        <w:t>PPA Collateral”)</w:t>
      </w:r>
      <w:r w:rsidRPr="00D4129D">
        <w:t>;</w:t>
      </w:r>
    </w:p>
    <w:p w:rsidRPr="00E52C1B" w:rsidR="00CB196A" w:rsidP="009176B0" w:rsidRDefault="004C4AAA" w14:paraId="556E5248" w14:textId="6450C307">
      <w:pPr>
        <w:widowControl w:val="0"/>
        <w:numPr>
          <w:ilvl w:val="0"/>
          <w:numId w:val="81"/>
        </w:numPr>
        <w:autoSpaceDE/>
        <w:autoSpaceDN/>
        <w:adjustRightInd/>
        <w:spacing w:line="240" w:lineRule="auto"/>
        <w:rPr>
          <w:szCs w:val="22"/>
        </w:rPr>
      </w:pPr>
      <w:r w:rsidRPr="00D4129D">
        <w:t xml:space="preserve">Project Company has entered into that certain </w:t>
      </w:r>
      <w:r w:rsidRPr="00D4129D">
        <w:rPr>
          <w:i/>
          <w:color w:val="0000FF"/>
        </w:rPr>
        <w:t>[Insert description of financing arrangements with Lender]</w:t>
      </w:r>
      <w:r w:rsidRPr="00D4129D">
        <w:t xml:space="preserve">, dated as of </w:t>
      </w:r>
      <w:r w:rsidRPr="00D4129D">
        <w:rPr>
          <w:i/>
          <w:color w:val="0000FF"/>
        </w:rPr>
        <w:t>[Date]</w:t>
      </w:r>
      <w:r w:rsidRPr="00D4129D">
        <w:t xml:space="preserve">, among Project Company, the Lenders party thereto and the Collateral Agent (the </w:t>
      </w:r>
      <w:r w:rsidRPr="00E52C1B" w:rsidR="00CB196A">
        <w:rPr>
          <w:szCs w:val="22"/>
        </w:rPr>
        <w:t>“</w:t>
      </w:r>
      <w:r w:rsidRPr="00E52C1B" w:rsidR="00CB196A">
        <w:rPr>
          <w:szCs w:val="22"/>
          <w:u w:val="single"/>
        </w:rPr>
        <w:t>Financing Agreement</w:t>
      </w:r>
      <w:r w:rsidRPr="00E52C1B" w:rsidR="00CB196A">
        <w:rPr>
          <w:szCs w:val="22"/>
        </w:rPr>
        <w:t>”), pursuant</w:t>
      </w:r>
      <w:r w:rsidRPr="00C63448" w:rsidR="00CB196A">
        <w:rPr>
          <w:spacing w:val="-13"/>
        </w:rPr>
        <w:t xml:space="preserve"> </w:t>
      </w:r>
      <w:r w:rsidRPr="00E52C1B" w:rsidR="00CB196A">
        <w:rPr>
          <w:szCs w:val="22"/>
        </w:rPr>
        <w:t>to</w:t>
      </w:r>
      <w:r w:rsidRPr="00C63448" w:rsidR="00CB196A">
        <w:rPr>
          <w:spacing w:val="-14"/>
        </w:rPr>
        <w:t xml:space="preserve"> </w:t>
      </w:r>
      <w:r w:rsidRPr="00E52C1B" w:rsidR="00CB196A">
        <w:rPr>
          <w:szCs w:val="22"/>
        </w:rPr>
        <w:t>which,</w:t>
      </w:r>
      <w:r w:rsidRPr="00C63448" w:rsidR="00CB196A">
        <w:rPr>
          <w:spacing w:val="-14"/>
        </w:rPr>
        <w:t xml:space="preserve"> </w:t>
      </w:r>
      <w:r w:rsidRPr="00E52C1B" w:rsidR="00CB196A">
        <w:rPr>
          <w:szCs w:val="22"/>
        </w:rPr>
        <w:t>among</w:t>
      </w:r>
      <w:r w:rsidRPr="00C63448" w:rsidR="00CB196A">
        <w:rPr>
          <w:spacing w:val="-14"/>
        </w:rPr>
        <w:t xml:space="preserve"> </w:t>
      </w:r>
      <w:r w:rsidRPr="00E52C1B" w:rsidR="00CB196A">
        <w:rPr>
          <w:szCs w:val="22"/>
        </w:rPr>
        <w:t>other</w:t>
      </w:r>
      <w:r w:rsidRPr="00C63448" w:rsidR="00CB196A">
        <w:rPr>
          <w:spacing w:val="-57"/>
        </w:rPr>
        <w:t xml:space="preserve"> </w:t>
      </w:r>
      <w:r w:rsidRPr="00E52C1B" w:rsidR="00CB196A">
        <w:rPr>
          <w:szCs w:val="22"/>
        </w:rPr>
        <w:t xml:space="preserve">things, the </w:t>
      </w:r>
      <w:r w:rsidRPr="00D4129D">
        <w:t>Lenders have extended commitments to make loans to Project Company;</w:t>
      </w:r>
    </w:p>
    <w:p w:rsidRPr="004E1C4C" w:rsidR="00CB196A" w:rsidP="009176B0" w:rsidRDefault="004C4AAA" w14:paraId="5EE5BC33" w14:textId="59C7E252">
      <w:pPr>
        <w:widowControl w:val="0"/>
        <w:numPr>
          <w:ilvl w:val="0"/>
          <w:numId w:val="81"/>
        </w:numPr>
        <w:autoSpaceDE/>
        <w:autoSpaceDN/>
        <w:adjustRightInd/>
        <w:spacing w:line="240" w:lineRule="auto"/>
        <w:rPr>
          <w:szCs w:val="24"/>
        </w:rPr>
      </w:pPr>
      <w:r w:rsidRPr="00D4129D">
        <w:t xml:space="preserve">As collateral security for Project Company’s obligations under the </w:t>
      </w:r>
      <w:r w:rsidRPr="00D037DF" w:rsidR="00CB196A">
        <w:rPr>
          <w:szCs w:val="22"/>
        </w:rPr>
        <w:t xml:space="preserve">Financing Agreement </w:t>
      </w:r>
      <w:r w:rsidRPr="00D4129D">
        <w:t>and related agreements (collectively,</w:t>
      </w:r>
      <w:r w:rsidRPr="00E52C1B" w:rsidR="00CB196A">
        <w:rPr>
          <w:szCs w:val="22"/>
        </w:rPr>
        <w:t xml:space="preserve"> the </w:t>
      </w:r>
      <w:r w:rsidRPr="00D4129D">
        <w:t>“</w:t>
      </w:r>
      <w:r w:rsidRPr="00D4129D">
        <w:rPr>
          <w:u w:val="single"/>
        </w:rPr>
        <w:t>Financing Documents</w:t>
      </w:r>
      <w:r w:rsidRPr="00D4129D">
        <w:t>”), Project Company has, among other things, assigned all of its</w:t>
      </w:r>
      <w:r w:rsidRPr="00E52C1B" w:rsidR="00CB196A">
        <w:rPr>
          <w:szCs w:val="22"/>
        </w:rPr>
        <w:t xml:space="preserve"> right, title and interest in, to and under the </w:t>
      </w:r>
      <w:r w:rsidRPr="00D4129D">
        <w:t>PPA and Project’s Company’s owners have pledged their ownership interest in Project Company (collectively, the “</w:t>
      </w:r>
      <w:r w:rsidRPr="00D4129D">
        <w:rPr>
          <w:u w:val="single"/>
        </w:rPr>
        <w:t xml:space="preserve">Assigned </w:t>
      </w:r>
      <w:r w:rsidRPr="00BF2227" w:rsidR="00CB196A">
        <w:rPr>
          <w:szCs w:val="24"/>
          <w:u w:val="single"/>
        </w:rPr>
        <w:t>Interest</w:t>
      </w:r>
      <w:r w:rsidRPr="00D4129D">
        <w:t>”) to the Collateral Agent pursuant to the Financing Documents; and</w:t>
      </w:r>
    </w:p>
    <w:p w:rsidRPr="00E52C1B" w:rsidR="00CB196A" w:rsidP="009176B0" w:rsidRDefault="00CB196A" w14:paraId="60337563" w14:textId="07409751">
      <w:pPr>
        <w:widowControl w:val="0"/>
        <w:numPr>
          <w:ilvl w:val="0"/>
          <w:numId w:val="81"/>
        </w:numPr>
        <w:autoSpaceDE/>
        <w:autoSpaceDN/>
        <w:adjustRightInd/>
        <w:spacing w:line="240" w:lineRule="auto"/>
        <w:rPr>
          <w:szCs w:val="22"/>
        </w:rPr>
      </w:pPr>
      <w:r w:rsidRPr="00CB196A">
        <w:rPr>
          <w:szCs w:val="22"/>
        </w:rPr>
        <w:t>It</w:t>
      </w:r>
      <w:r w:rsidRPr="00C63448">
        <w:rPr>
          <w:spacing w:val="6"/>
        </w:rPr>
        <w:t xml:space="preserve"> </w:t>
      </w:r>
      <w:r w:rsidRPr="00CB196A">
        <w:rPr>
          <w:szCs w:val="22"/>
        </w:rPr>
        <w:t>is</w:t>
      </w:r>
      <w:r w:rsidRPr="00C63448">
        <w:rPr>
          <w:spacing w:val="6"/>
        </w:rPr>
        <w:t xml:space="preserve"> </w:t>
      </w:r>
      <w:r w:rsidRPr="00BF2227">
        <w:rPr>
          <w:szCs w:val="22"/>
        </w:rPr>
        <w:t>a</w:t>
      </w:r>
      <w:r w:rsidRPr="00C63448">
        <w:rPr>
          <w:spacing w:val="6"/>
        </w:rPr>
        <w:t xml:space="preserve"> </w:t>
      </w:r>
      <w:r w:rsidRPr="00B32293">
        <w:rPr>
          <w:szCs w:val="22"/>
        </w:rPr>
        <w:t>requirement</w:t>
      </w:r>
      <w:r w:rsidRPr="00C63448">
        <w:rPr>
          <w:spacing w:val="6"/>
        </w:rPr>
        <w:t xml:space="preserve"> </w:t>
      </w:r>
      <w:r w:rsidRPr="00967699">
        <w:rPr>
          <w:szCs w:val="22"/>
        </w:rPr>
        <w:t>under</w:t>
      </w:r>
      <w:r w:rsidRPr="00C63448">
        <w:rPr>
          <w:spacing w:val="6"/>
        </w:rPr>
        <w:t xml:space="preserve"> </w:t>
      </w:r>
      <w:r w:rsidRPr="007862B9">
        <w:rPr>
          <w:szCs w:val="22"/>
        </w:rPr>
        <w:t>the</w:t>
      </w:r>
      <w:r w:rsidRPr="00C63448">
        <w:rPr>
          <w:spacing w:val="6"/>
        </w:rPr>
        <w:t xml:space="preserve"> </w:t>
      </w:r>
      <w:r w:rsidRPr="001656C9">
        <w:rPr>
          <w:szCs w:val="22"/>
        </w:rPr>
        <w:t>Financing</w:t>
      </w:r>
      <w:r w:rsidRPr="00C63448">
        <w:rPr>
          <w:spacing w:val="6"/>
        </w:rPr>
        <w:t xml:space="preserve"> </w:t>
      </w:r>
      <w:r w:rsidRPr="001656C9">
        <w:rPr>
          <w:szCs w:val="22"/>
        </w:rPr>
        <w:t>Agreement</w:t>
      </w:r>
      <w:r w:rsidRPr="00C63448">
        <w:rPr>
          <w:spacing w:val="6"/>
        </w:rPr>
        <w:t xml:space="preserve"> </w:t>
      </w:r>
      <w:r w:rsidRPr="004E1C4C">
        <w:rPr>
          <w:szCs w:val="22"/>
        </w:rPr>
        <w:t>and</w:t>
      </w:r>
      <w:r w:rsidRPr="00C63448">
        <w:rPr>
          <w:spacing w:val="6"/>
        </w:rPr>
        <w:t xml:space="preserve"> </w:t>
      </w:r>
      <w:r w:rsidRPr="00260B70">
        <w:rPr>
          <w:szCs w:val="22"/>
        </w:rPr>
        <w:t>the</w:t>
      </w:r>
      <w:r w:rsidRPr="00C63448">
        <w:rPr>
          <w:spacing w:val="6"/>
        </w:rPr>
        <w:t xml:space="preserve"> </w:t>
      </w:r>
      <w:r w:rsidRPr="00D4129D" w:rsidR="004C4AAA">
        <w:t>PPA</w:t>
      </w:r>
      <w:r w:rsidRPr="00C63448">
        <w:rPr>
          <w:spacing w:val="-1"/>
        </w:rPr>
        <w:t xml:space="preserve"> </w:t>
      </w:r>
      <w:r w:rsidRPr="00E52C1B">
        <w:rPr>
          <w:szCs w:val="22"/>
        </w:rPr>
        <w:t xml:space="preserve">that </w:t>
      </w:r>
      <w:r w:rsidRPr="00D4129D" w:rsidR="004C4AAA">
        <w:t>CPA</w:t>
      </w:r>
      <w:r w:rsidRPr="00C63448">
        <w:rPr>
          <w:spacing w:val="-1"/>
        </w:rPr>
        <w:t xml:space="preserve"> </w:t>
      </w:r>
      <w:r w:rsidRPr="00E52C1B">
        <w:rPr>
          <w:szCs w:val="22"/>
        </w:rPr>
        <w:t>and the</w:t>
      </w:r>
      <w:r w:rsidRPr="00C63448">
        <w:rPr>
          <w:spacing w:val="-1"/>
        </w:rPr>
        <w:t xml:space="preserve"> </w:t>
      </w:r>
      <w:r w:rsidRPr="00E52C1B">
        <w:rPr>
          <w:szCs w:val="22"/>
        </w:rPr>
        <w:t xml:space="preserve">other </w:t>
      </w:r>
      <w:r w:rsidRPr="00D4129D" w:rsidR="004C4AAA">
        <w:t>Parties</w:t>
      </w:r>
      <w:r w:rsidRPr="00C63448">
        <w:rPr>
          <w:spacing w:val="-2"/>
        </w:rPr>
        <w:t xml:space="preserve"> </w:t>
      </w:r>
      <w:r w:rsidRPr="00E52C1B">
        <w:rPr>
          <w:szCs w:val="22"/>
        </w:rPr>
        <w:t>hereto</w:t>
      </w:r>
      <w:r w:rsidRPr="00C63448">
        <w:rPr>
          <w:spacing w:val="-3"/>
        </w:rPr>
        <w:t xml:space="preserve"> </w:t>
      </w:r>
      <w:r w:rsidRPr="00E52C1B">
        <w:rPr>
          <w:szCs w:val="22"/>
        </w:rPr>
        <w:t>shall</w:t>
      </w:r>
      <w:r w:rsidRPr="00C63448">
        <w:rPr>
          <w:spacing w:val="-1"/>
        </w:rPr>
        <w:t xml:space="preserve"> </w:t>
      </w:r>
      <w:r w:rsidRPr="00E52C1B">
        <w:rPr>
          <w:szCs w:val="22"/>
        </w:rPr>
        <w:t>have</w:t>
      </w:r>
      <w:r w:rsidRPr="00C63448">
        <w:rPr>
          <w:spacing w:val="-2"/>
        </w:rPr>
        <w:t xml:space="preserve"> </w:t>
      </w:r>
      <w:r w:rsidRPr="00E52C1B">
        <w:rPr>
          <w:szCs w:val="22"/>
        </w:rPr>
        <w:t>executed</w:t>
      </w:r>
      <w:r w:rsidRPr="00C63448">
        <w:rPr>
          <w:spacing w:val="-1"/>
        </w:rPr>
        <w:t xml:space="preserve"> </w:t>
      </w:r>
      <w:r w:rsidRPr="00D4129D" w:rsidR="004C4AAA">
        <w:t xml:space="preserve">and delivered </w:t>
      </w:r>
      <w:r w:rsidRPr="00E52C1B">
        <w:rPr>
          <w:szCs w:val="22"/>
        </w:rPr>
        <w:t>this</w:t>
      </w:r>
      <w:r w:rsidRPr="00C63448">
        <w:rPr>
          <w:spacing w:val="-1"/>
        </w:rPr>
        <w:t xml:space="preserve"> </w:t>
      </w:r>
      <w:r w:rsidRPr="00E52C1B">
        <w:rPr>
          <w:szCs w:val="22"/>
        </w:rPr>
        <w:t>Consent.</w:t>
      </w:r>
    </w:p>
    <w:p w:rsidRPr="00C63448" w:rsidR="00CB196A" w:rsidP="00C63448" w:rsidRDefault="00CB196A" w14:paraId="61131F79" w14:textId="77777777">
      <w:pPr>
        <w:widowControl w:val="0"/>
        <w:adjustRightInd/>
        <w:spacing w:after="0" w:line="240" w:lineRule="auto"/>
        <w:ind w:left="2544" w:right="2545"/>
        <w:jc w:val="center"/>
      </w:pPr>
      <w:r w:rsidRPr="00C63448">
        <w:t>AGREEMENT</w:t>
      </w:r>
    </w:p>
    <w:p w:rsidRPr="00E52C1B" w:rsidR="00CB196A" w:rsidP="00265979" w:rsidRDefault="004C4AAA" w14:paraId="0652A140" w14:textId="655BF60A">
      <w:pPr>
        <w:widowControl w:val="0"/>
        <w:adjustRightInd/>
        <w:spacing w:before="1" w:after="0" w:line="240" w:lineRule="auto"/>
        <w:ind w:left="120" w:right="116" w:firstLine="720"/>
        <w:rPr>
          <w:szCs w:val="24"/>
        </w:rPr>
      </w:pPr>
      <w:r w:rsidRPr="00D4129D">
        <w:t xml:space="preserve">In </w:t>
      </w:r>
      <w:r w:rsidRPr="00B32293" w:rsidR="00CB196A">
        <w:rPr>
          <w:szCs w:val="24"/>
        </w:rPr>
        <w:t>consideration</w:t>
      </w:r>
      <w:r w:rsidRPr="00C63448" w:rsidR="00CB196A">
        <w:rPr>
          <w:spacing w:val="1"/>
        </w:rPr>
        <w:t xml:space="preserve"> </w:t>
      </w:r>
      <w:r w:rsidRPr="00967699" w:rsidR="00CB196A">
        <w:rPr>
          <w:szCs w:val="24"/>
        </w:rPr>
        <w:t>of</w:t>
      </w:r>
      <w:r w:rsidRPr="00C63448" w:rsidR="00CB196A">
        <w:rPr>
          <w:spacing w:val="1"/>
        </w:rPr>
        <w:t xml:space="preserve"> </w:t>
      </w:r>
      <w:r w:rsidRPr="007862B9" w:rsidR="00CB196A">
        <w:rPr>
          <w:szCs w:val="24"/>
        </w:rPr>
        <w:t>the</w:t>
      </w:r>
      <w:r w:rsidRPr="00C63448" w:rsidR="00CB196A">
        <w:rPr>
          <w:spacing w:val="1"/>
        </w:rPr>
        <w:t xml:space="preserve"> </w:t>
      </w:r>
      <w:r w:rsidRPr="001656C9" w:rsidR="00CB196A">
        <w:rPr>
          <w:szCs w:val="24"/>
        </w:rPr>
        <w:t>foregoing</w:t>
      </w:r>
      <w:r w:rsidRPr="00E52C1B" w:rsidR="00CB196A">
        <w:rPr>
          <w:szCs w:val="24"/>
        </w:rPr>
        <w:t xml:space="preserve">, and for other good and valuable consideration, the receipt and </w:t>
      </w:r>
      <w:r w:rsidRPr="00D4129D">
        <w:t>adequacy</w:t>
      </w:r>
      <w:r w:rsidRPr="00E52C1B" w:rsidR="00CB196A">
        <w:rPr>
          <w:szCs w:val="24"/>
        </w:rPr>
        <w:t xml:space="preserve"> of</w:t>
      </w:r>
      <w:r w:rsidRPr="00C63448" w:rsidR="00CB196A">
        <w:rPr>
          <w:spacing w:val="1"/>
        </w:rPr>
        <w:t xml:space="preserve"> </w:t>
      </w:r>
      <w:r w:rsidRPr="00C63448" w:rsidR="00CB196A">
        <w:rPr>
          <w:spacing w:val="-1"/>
        </w:rPr>
        <w:t>which</w:t>
      </w:r>
      <w:r w:rsidRPr="00C63448" w:rsidR="00CB196A">
        <w:rPr>
          <w:spacing w:val="-15"/>
        </w:rPr>
        <w:t xml:space="preserve"> </w:t>
      </w:r>
      <w:r w:rsidRPr="00E52C1B" w:rsidR="00CB196A">
        <w:rPr>
          <w:szCs w:val="24"/>
        </w:rPr>
        <w:t>are</w:t>
      </w:r>
      <w:r w:rsidRPr="00C63448" w:rsidR="00CB196A">
        <w:rPr>
          <w:spacing w:val="-15"/>
        </w:rPr>
        <w:t xml:space="preserve"> </w:t>
      </w:r>
      <w:r w:rsidRPr="00E52C1B" w:rsidR="00CB196A">
        <w:rPr>
          <w:szCs w:val="24"/>
        </w:rPr>
        <w:t>hereby</w:t>
      </w:r>
      <w:r w:rsidRPr="00C63448" w:rsidR="00CB196A">
        <w:rPr>
          <w:spacing w:val="-15"/>
        </w:rPr>
        <w:t xml:space="preserve"> </w:t>
      </w:r>
      <w:r w:rsidRPr="00E52C1B" w:rsidR="00CB196A">
        <w:rPr>
          <w:szCs w:val="24"/>
        </w:rPr>
        <w:t>acknowledged,</w:t>
      </w:r>
      <w:r w:rsidRPr="00C63448" w:rsidR="00CB196A">
        <w:rPr>
          <w:spacing w:val="-15"/>
        </w:rPr>
        <w:t xml:space="preserve"> </w:t>
      </w:r>
      <w:r w:rsidRPr="00E52C1B" w:rsidR="00CB196A">
        <w:rPr>
          <w:szCs w:val="24"/>
        </w:rPr>
        <w:t>and</w:t>
      </w:r>
      <w:r w:rsidRPr="00C63448" w:rsidR="00CB196A">
        <w:rPr>
          <w:spacing w:val="-14"/>
        </w:rPr>
        <w:t xml:space="preserve"> </w:t>
      </w:r>
      <w:r w:rsidRPr="00E52C1B" w:rsidR="00CB196A">
        <w:rPr>
          <w:szCs w:val="24"/>
        </w:rPr>
        <w:t>intending</w:t>
      </w:r>
      <w:r w:rsidRPr="00C63448" w:rsidR="00CB196A">
        <w:rPr>
          <w:spacing w:val="-15"/>
        </w:rPr>
        <w:t xml:space="preserve"> </w:t>
      </w:r>
      <w:r w:rsidRPr="00E52C1B" w:rsidR="00CB196A">
        <w:rPr>
          <w:szCs w:val="24"/>
        </w:rPr>
        <w:t>to</w:t>
      </w:r>
      <w:r w:rsidRPr="00C63448" w:rsidR="00CB196A">
        <w:rPr>
          <w:spacing w:val="-15"/>
        </w:rPr>
        <w:t xml:space="preserve"> </w:t>
      </w:r>
      <w:r w:rsidRPr="00E52C1B" w:rsidR="00CB196A">
        <w:rPr>
          <w:szCs w:val="24"/>
        </w:rPr>
        <w:t>be</w:t>
      </w:r>
      <w:r w:rsidRPr="00C63448" w:rsidR="00CB196A">
        <w:rPr>
          <w:spacing w:val="-18"/>
        </w:rPr>
        <w:t xml:space="preserve"> </w:t>
      </w:r>
      <w:r w:rsidRPr="00E52C1B" w:rsidR="00CB196A">
        <w:rPr>
          <w:szCs w:val="24"/>
        </w:rPr>
        <w:t>legally</w:t>
      </w:r>
      <w:r w:rsidRPr="00C63448" w:rsidR="00CB196A">
        <w:rPr>
          <w:spacing w:val="-15"/>
        </w:rPr>
        <w:t xml:space="preserve"> </w:t>
      </w:r>
      <w:r w:rsidRPr="00E52C1B" w:rsidR="00CB196A">
        <w:rPr>
          <w:szCs w:val="24"/>
        </w:rPr>
        <w:t>bound,</w:t>
      </w:r>
      <w:r w:rsidRPr="00C63448" w:rsidR="00CB196A">
        <w:rPr>
          <w:spacing w:val="-14"/>
        </w:rPr>
        <w:t xml:space="preserve"> </w:t>
      </w:r>
      <w:r w:rsidRPr="00E52C1B" w:rsidR="00CB196A">
        <w:rPr>
          <w:szCs w:val="24"/>
        </w:rPr>
        <w:t>the</w:t>
      </w:r>
      <w:r w:rsidRPr="00C63448" w:rsidR="00CB196A">
        <w:rPr>
          <w:spacing w:val="-15"/>
        </w:rPr>
        <w:t xml:space="preserve"> </w:t>
      </w:r>
      <w:r w:rsidRPr="00D4129D">
        <w:t>Parties</w:t>
      </w:r>
      <w:r w:rsidRPr="00C63448" w:rsidR="00CB196A">
        <w:rPr>
          <w:spacing w:val="-16"/>
        </w:rPr>
        <w:t xml:space="preserve"> </w:t>
      </w:r>
      <w:r w:rsidRPr="00E52C1B" w:rsidR="00CB196A">
        <w:rPr>
          <w:szCs w:val="24"/>
        </w:rPr>
        <w:t>hereto</w:t>
      </w:r>
      <w:r w:rsidRPr="00C63448" w:rsidR="00CB196A">
        <w:rPr>
          <w:spacing w:val="-15"/>
        </w:rPr>
        <w:t xml:space="preserve"> </w:t>
      </w:r>
      <w:r w:rsidRPr="00E52C1B" w:rsidR="00CB196A">
        <w:rPr>
          <w:szCs w:val="24"/>
        </w:rPr>
        <w:t>hereby</w:t>
      </w:r>
      <w:r w:rsidRPr="00C63448" w:rsidR="00CB196A">
        <w:rPr>
          <w:spacing w:val="-15"/>
        </w:rPr>
        <w:t xml:space="preserve"> </w:t>
      </w:r>
      <w:r w:rsidRPr="00E52C1B" w:rsidR="00CB196A">
        <w:rPr>
          <w:szCs w:val="24"/>
        </w:rPr>
        <w:t>agree</w:t>
      </w:r>
      <w:r w:rsidRPr="00C63448" w:rsidR="00CB196A">
        <w:rPr>
          <w:spacing w:val="-1"/>
        </w:rPr>
        <w:t xml:space="preserve"> </w:t>
      </w:r>
      <w:r w:rsidRPr="00E52C1B" w:rsidR="00CB196A">
        <w:rPr>
          <w:szCs w:val="24"/>
        </w:rPr>
        <w:t>as</w:t>
      </w:r>
      <w:r w:rsidRPr="00C63448" w:rsidR="00CB196A">
        <w:rPr>
          <w:spacing w:val="-2"/>
        </w:rPr>
        <w:t xml:space="preserve"> </w:t>
      </w:r>
      <w:r w:rsidRPr="00E52C1B" w:rsidR="00CB196A">
        <w:rPr>
          <w:szCs w:val="24"/>
        </w:rPr>
        <w:t>follows:</w:t>
      </w:r>
    </w:p>
    <w:p w:rsidRPr="00D4129D" w:rsidR="004C4AAA" w:rsidP="009176B0" w:rsidRDefault="004C4AAA" w14:paraId="7782CC3C" w14:textId="77777777">
      <w:pPr>
        <w:pStyle w:val="ListParagraph"/>
        <w:widowControl w:val="0"/>
        <w:numPr>
          <w:ilvl w:val="0"/>
          <w:numId w:val="82"/>
        </w:numPr>
        <w:autoSpaceDE/>
        <w:autoSpaceDN/>
        <w:spacing w:line="240" w:lineRule="auto"/>
        <w:textAlignment w:val="baseline"/>
      </w:pPr>
      <w:r w:rsidRPr="00D4129D">
        <w:rPr>
          <w:u w:val="single"/>
        </w:rPr>
        <w:t>CONSENT TO ASSIGNMENT, ETC</w:t>
      </w:r>
      <w:r w:rsidRPr="00D4129D">
        <w:t>.</w:t>
      </w:r>
    </w:p>
    <w:p w:rsidRPr="00255654" w:rsidR="00255654" w:rsidP="009176B0" w:rsidRDefault="00CB196A" w14:paraId="6BA910F4" w14:textId="77777777">
      <w:pPr>
        <w:pStyle w:val="ListParagraph"/>
        <w:widowControl w:val="0"/>
        <w:numPr>
          <w:ilvl w:val="1"/>
          <w:numId w:val="82"/>
        </w:numPr>
        <w:autoSpaceDE/>
        <w:autoSpaceDN/>
        <w:spacing w:line="240" w:lineRule="auto"/>
        <w:textAlignment w:val="baseline"/>
      </w:pPr>
      <w:r w:rsidRPr="00255654">
        <w:rPr>
          <w:u w:val="single"/>
        </w:rPr>
        <w:t>Consent</w:t>
      </w:r>
      <w:r w:rsidRPr="00255654">
        <w:rPr>
          <w:spacing w:val="-2"/>
          <w:u w:val="single"/>
        </w:rPr>
        <w:t xml:space="preserve"> </w:t>
      </w:r>
      <w:r w:rsidRPr="00255654">
        <w:rPr>
          <w:szCs w:val="22"/>
          <w:u w:val="single"/>
        </w:rPr>
        <w:t>and</w:t>
      </w:r>
      <w:r w:rsidRPr="00255654">
        <w:rPr>
          <w:spacing w:val="-1"/>
          <w:u w:val="single"/>
        </w:rPr>
        <w:t xml:space="preserve"> </w:t>
      </w:r>
      <w:r w:rsidRPr="00255654">
        <w:rPr>
          <w:szCs w:val="22"/>
          <w:u w:val="single"/>
        </w:rPr>
        <w:t>Agreement</w:t>
      </w:r>
      <w:r w:rsidRPr="00255654">
        <w:rPr>
          <w:szCs w:val="22"/>
        </w:rPr>
        <w:t>.</w:t>
      </w:r>
      <w:r w:rsidR="00255654">
        <w:rPr>
          <w:szCs w:val="22"/>
        </w:rPr>
        <w:t xml:space="preserve"> </w:t>
      </w:r>
    </w:p>
    <w:p w:rsidRPr="00D4129D" w:rsidR="004C4AAA" w:rsidP="00255654" w:rsidRDefault="004C4AAA" w14:paraId="6FE2022B" w14:textId="33C6C610">
      <w:pPr>
        <w:widowControl w:val="0"/>
        <w:autoSpaceDE/>
        <w:autoSpaceDN/>
        <w:spacing w:line="240" w:lineRule="auto"/>
        <w:textAlignment w:val="baseline"/>
      </w:pPr>
      <w:r w:rsidRPr="00D4129D">
        <w:t>CPA hereby acknowledges:</w:t>
      </w:r>
    </w:p>
    <w:p w:rsidRPr="00E52C1B" w:rsidR="00CB196A" w:rsidP="009176B0" w:rsidRDefault="004C4AAA" w14:paraId="740827B0" w14:textId="59435114">
      <w:pPr>
        <w:widowControl w:val="0"/>
        <w:numPr>
          <w:ilvl w:val="1"/>
          <w:numId w:val="87"/>
        </w:numPr>
        <w:tabs>
          <w:tab w:val="left" w:pos="2280"/>
        </w:tabs>
        <w:adjustRightInd/>
        <w:spacing w:line="240" w:lineRule="auto"/>
        <w:ind w:left="115" w:right="115" w:firstLine="1440"/>
        <w:rPr>
          <w:szCs w:val="22"/>
        </w:rPr>
      </w:pPr>
      <w:r>
        <w:t>N</w:t>
      </w:r>
      <w:r w:rsidRPr="00D4129D">
        <w:t>otice of</w:t>
      </w:r>
      <w:r w:rsidRPr="00E52C1B" w:rsidR="00CB196A">
        <w:rPr>
          <w:szCs w:val="22"/>
        </w:rPr>
        <w:t xml:space="preserve"> and</w:t>
      </w:r>
      <w:r w:rsidRPr="00C63448" w:rsidR="00CB196A">
        <w:rPr>
          <w:spacing w:val="1"/>
        </w:rPr>
        <w:t xml:space="preserve"> </w:t>
      </w:r>
      <w:r w:rsidRPr="00E52C1B" w:rsidR="00CB196A">
        <w:rPr>
          <w:szCs w:val="22"/>
        </w:rPr>
        <w:t>consents to the assignment as collateral security</w:t>
      </w:r>
      <w:r w:rsidRPr="00C63448" w:rsidR="00CB196A">
        <w:rPr>
          <w:spacing w:val="-57"/>
        </w:rPr>
        <w:t xml:space="preserve"> </w:t>
      </w:r>
      <w:r w:rsidRPr="00E52C1B" w:rsidR="00CB196A">
        <w:rPr>
          <w:szCs w:val="22"/>
        </w:rPr>
        <w:t>to</w:t>
      </w:r>
      <w:r w:rsidRPr="00C63448" w:rsidR="00CB196A">
        <w:rPr>
          <w:spacing w:val="-5"/>
        </w:rPr>
        <w:t xml:space="preserve"> </w:t>
      </w:r>
      <w:r w:rsidRPr="00E52C1B" w:rsidR="00CB196A">
        <w:rPr>
          <w:szCs w:val="22"/>
        </w:rPr>
        <w:t>Collateral</w:t>
      </w:r>
      <w:r w:rsidRPr="00C63448" w:rsidR="00CB196A">
        <w:rPr>
          <w:spacing w:val="-5"/>
        </w:rPr>
        <w:t xml:space="preserve"> </w:t>
      </w:r>
      <w:r w:rsidRPr="00E52C1B" w:rsidR="00CB196A">
        <w:rPr>
          <w:szCs w:val="22"/>
        </w:rPr>
        <w:t>Agent,</w:t>
      </w:r>
      <w:r w:rsidRPr="00C63448" w:rsidR="00CB196A">
        <w:rPr>
          <w:spacing w:val="-4"/>
        </w:rPr>
        <w:t xml:space="preserve"> </w:t>
      </w:r>
      <w:r w:rsidRPr="00E52C1B" w:rsidR="00CB196A">
        <w:rPr>
          <w:szCs w:val="22"/>
        </w:rPr>
        <w:t>for</w:t>
      </w:r>
      <w:r w:rsidRPr="00C63448" w:rsidR="00CB196A">
        <w:rPr>
          <w:spacing w:val="-5"/>
        </w:rPr>
        <w:t xml:space="preserve"> </w:t>
      </w:r>
      <w:r w:rsidRPr="00E52C1B" w:rsidR="00CB196A">
        <w:rPr>
          <w:szCs w:val="22"/>
        </w:rPr>
        <w:t>the</w:t>
      </w:r>
      <w:r w:rsidRPr="00C63448" w:rsidR="00CB196A">
        <w:rPr>
          <w:spacing w:val="-5"/>
        </w:rPr>
        <w:t xml:space="preserve"> </w:t>
      </w:r>
      <w:r w:rsidRPr="00E52C1B" w:rsidR="00CB196A">
        <w:rPr>
          <w:szCs w:val="22"/>
        </w:rPr>
        <w:t>benefit</w:t>
      </w:r>
      <w:r w:rsidRPr="00C63448" w:rsidR="00CB196A">
        <w:rPr>
          <w:spacing w:val="-4"/>
        </w:rPr>
        <w:t xml:space="preserve"> </w:t>
      </w:r>
      <w:r w:rsidRPr="00E52C1B" w:rsidR="00CB196A">
        <w:rPr>
          <w:szCs w:val="22"/>
        </w:rPr>
        <w:t>of</w:t>
      </w:r>
      <w:r w:rsidRPr="00C63448" w:rsidR="00CB196A">
        <w:rPr>
          <w:spacing w:val="-7"/>
        </w:rPr>
        <w:t xml:space="preserve"> </w:t>
      </w:r>
      <w:r w:rsidRPr="00E52C1B" w:rsidR="00CB196A">
        <w:rPr>
          <w:szCs w:val="22"/>
        </w:rPr>
        <w:t>the</w:t>
      </w:r>
      <w:r w:rsidRPr="00C63448" w:rsidR="00CB196A">
        <w:rPr>
          <w:spacing w:val="-5"/>
        </w:rPr>
        <w:t xml:space="preserve"> </w:t>
      </w:r>
      <w:r w:rsidRPr="00E52C1B" w:rsidR="00CB196A">
        <w:rPr>
          <w:szCs w:val="22"/>
        </w:rPr>
        <w:t>Secured</w:t>
      </w:r>
      <w:r w:rsidRPr="00C63448" w:rsidR="00CB196A">
        <w:rPr>
          <w:spacing w:val="-5"/>
        </w:rPr>
        <w:t xml:space="preserve"> </w:t>
      </w:r>
      <w:r w:rsidRPr="00E52C1B" w:rsidR="00CB196A">
        <w:rPr>
          <w:szCs w:val="22"/>
        </w:rPr>
        <w:t>Parties,</w:t>
      </w:r>
      <w:r w:rsidRPr="00C63448" w:rsidR="00CB196A">
        <w:rPr>
          <w:spacing w:val="-5"/>
        </w:rPr>
        <w:t xml:space="preserve"> </w:t>
      </w:r>
      <w:r w:rsidRPr="00D4129D">
        <w:t>of</w:t>
      </w:r>
      <w:r w:rsidRPr="00C63448" w:rsidR="00CB196A">
        <w:rPr>
          <w:spacing w:val="-5"/>
        </w:rPr>
        <w:t xml:space="preserve"> </w:t>
      </w:r>
      <w:r w:rsidRPr="00E52C1B" w:rsidR="00CB196A">
        <w:rPr>
          <w:szCs w:val="22"/>
        </w:rPr>
        <w:t>the</w:t>
      </w:r>
      <w:r w:rsidRPr="00C63448" w:rsidR="00CB196A">
        <w:rPr>
          <w:spacing w:val="-5"/>
        </w:rPr>
        <w:t xml:space="preserve"> </w:t>
      </w:r>
      <w:r w:rsidRPr="00D4129D">
        <w:t>Assigned Interest;</w:t>
      </w:r>
      <w:r w:rsidRPr="00C63448" w:rsidR="00CB196A">
        <w:rPr>
          <w:spacing w:val="-4"/>
        </w:rPr>
        <w:t xml:space="preserve"> </w:t>
      </w:r>
      <w:r w:rsidRPr="00E52C1B" w:rsidR="00CB196A">
        <w:rPr>
          <w:szCs w:val="22"/>
        </w:rPr>
        <w:t>and</w:t>
      </w:r>
    </w:p>
    <w:p w:rsidRPr="00E52C1B" w:rsidR="00CB196A" w:rsidP="009176B0" w:rsidRDefault="004C4AAA" w14:paraId="09BFF740" w14:textId="3C584A88">
      <w:pPr>
        <w:widowControl w:val="0"/>
        <w:numPr>
          <w:ilvl w:val="1"/>
          <w:numId w:val="87"/>
        </w:numPr>
        <w:tabs>
          <w:tab w:val="left" w:pos="2280"/>
        </w:tabs>
        <w:adjustRightInd/>
        <w:spacing w:line="240" w:lineRule="auto"/>
        <w:ind w:left="115" w:right="115" w:firstLine="1440"/>
        <w:rPr>
          <w:szCs w:val="24"/>
        </w:rPr>
      </w:pPr>
      <w:r>
        <w:t>T</w:t>
      </w:r>
      <w:r w:rsidRPr="00D4129D">
        <w:t>he</w:t>
      </w:r>
      <w:r w:rsidRPr="00CB196A" w:rsidR="00CB196A">
        <w:rPr>
          <w:szCs w:val="22"/>
        </w:rPr>
        <w:t xml:space="preserve"> right (but not the obligation) of Collateral Agent in the</w:t>
      </w:r>
      <w:r w:rsidRPr="00C63448" w:rsidR="00CB196A">
        <w:rPr>
          <w:spacing w:val="1"/>
        </w:rPr>
        <w:t xml:space="preserve"> </w:t>
      </w:r>
      <w:r w:rsidRPr="00CB196A" w:rsidR="00CB196A">
        <w:rPr>
          <w:szCs w:val="22"/>
        </w:rPr>
        <w:t xml:space="preserve">exercise of its rights and remedies under the </w:t>
      </w:r>
      <w:r w:rsidRPr="00BF2227" w:rsidR="00CB196A">
        <w:rPr>
          <w:szCs w:val="22"/>
        </w:rPr>
        <w:t xml:space="preserve">Financing </w:t>
      </w:r>
      <w:r w:rsidRPr="003F0C56" w:rsidR="00CB196A">
        <w:rPr>
          <w:szCs w:val="22"/>
        </w:rPr>
        <w:t xml:space="preserve">Documents, </w:t>
      </w:r>
      <w:r w:rsidRPr="00D4129D">
        <w:t xml:space="preserve">to make all </w:t>
      </w:r>
      <w:r w:rsidRPr="00E52C1B" w:rsidR="00CB196A">
        <w:rPr>
          <w:szCs w:val="22"/>
        </w:rPr>
        <w:t>demands, give all notices, take all actions and exercise all rights</w:t>
      </w:r>
      <w:r w:rsidRPr="00255654" w:rsidR="00CB196A">
        <w:rPr>
          <w:spacing w:val="-57"/>
        </w:rPr>
        <w:t xml:space="preserve"> </w:t>
      </w:r>
      <w:r w:rsidRPr="00E52C1B" w:rsidR="00CB196A">
        <w:rPr>
          <w:szCs w:val="22"/>
        </w:rPr>
        <w:t>of</w:t>
      </w:r>
      <w:r w:rsidRPr="00255654" w:rsidR="00CB196A">
        <w:rPr>
          <w:spacing w:val="-3"/>
        </w:rPr>
        <w:t xml:space="preserve"> </w:t>
      </w:r>
      <w:r w:rsidRPr="00D4129D">
        <w:t>Project Company permitted under the PPA (</w:t>
      </w:r>
      <w:r w:rsidRPr="00B8253E" w:rsidR="00CB196A">
        <w:rPr>
          <w:szCs w:val="22"/>
        </w:rPr>
        <w:t xml:space="preserve">subject to </w:t>
      </w:r>
      <w:r w:rsidRPr="00D4129D">
        <w:t>CPA’s</w:t>
      </w:r>
      <w:r w:rsidRPr="00B8253E" w:rsidR="00CB196A">
        <w:rPr>
          <w:szCs w:val="22"/>
        </w:rPr>
        <w:t xml:space="preserve"> rights and</w:t>
      </w:r>
      <w:r w:rsidRPr="00255654" w:rsidR="00CB196A">
        <w:rPr>
          <w:spacing w:val="1"/>
        </w:rPr>
        <w:t xml:space="preserve"> </w:t>
      </w:r>
      <w:r w:rsidRPr="00B8253E" w:rsidR="00CB196A">
        <w:rPr>
          <w:szCs w:val="22"/>
        </w:rPr>
        <w:t xml:space="preserve">defenses under the </w:t>
      </w:r>
      <w:r w:rsidRPr="00D4129D">
        <w:t xml:space="preserve">PPA and the terms of this Consent) and accepts any such exercise; </w:t>
      </w:r>
      <w:r w:rsidRPr="00EB1674">
        <w:rPr>
          <w:i/>
        </w:rPr>
        <w:t>provided</w:t>
      </w:r>
      <w:r w:rsidRPr="00D4129D">
        <w:t>, insofar as the Collateral Agent exercises any such rights under the PPA or makes any claims with respect to payments or other obligations under the PPA, the terms and conditions of the PPA applicable to such exercise of rights or claims shall apply to Collateral Agent to the same extent as to Project Company</w:t>
      </w:r>
      <w:r w:rsidRPr="00E52C1B" w:rsidR="00CB196A">
        <w:rPr>
          <w:szCs w:val="24"/>
        </w:rPr>
        <w:t>.</w:t>
      </w:r>
    </w:p>
    <w:p w:rsidRPr="00D4129D" w:rsidR="004C4AAA" w:rsidP="009176B0" w:rsidRDefault="004C4AAA" w14:paraId="0BFA7197" w14:textId="77777777">
      <w:pPr>
        <w:pStyle w:val="ListParagraph"/>
        <w:widowControl w:val="0"/>
        <w:numPr>
          <w:ilvl w:val="1"/>
          <w:numId w:val="82"/>
        </w:numPr>
        <w:autoSpaceDE/>
        <w:autoSpaceDN/>
        <w:spacing w:line="240" w:lineRule="auto"/>
        <w:textAlignment w:val="baseline"/>
      </w:pPr>
      <w:r w:rsidRPr="00D4129D">
        <w:rPr>
          <w:u w:val="single"/>
        </w:rPr>
        <w:t>Project Company’s Acknowledgement</w:t>
      </w:r>
      <w:r w:rsidRPr="00D4129D">
        <w:t>.</w:t>
      </w:r>
    </w:p>
    <w:p w:rsidRPr="00D4129D" w:rsidR="004C4AAA" w:rsidP="004C4AAA" w:rsidRDefault="004C4AAA" w14:paraId="21E45A11" w14:textId="77777777">
      <w:r w:rsidRPr="00D4129D">
        <w:t>Each of Project Company and Collateral Agent hereby acknowledges and agrees that CPA is authorized to act in accordance with Collateral Agent’s instructions, and that CPA shall bear no liability to Project Company or Collateral Agent in connection therewith, including any liability for failing to act in accordance with Project Company’s instructions.</w:t>
      </w:r>
    </w:p>
    <w:p w:rsidRPr="00D4129D" w:rsidR="004C4AAA" w:rsidP="009176B0" w:rsidRDefault="00CB196A" w14:paraId="505FF818" w14:textId="77777777">
      <w:pPr>
        <w:pStyle w:val="ListParagraph"/>
        <w:widowControl w:val="0"/>
        <w:numPr>
          <w:ilvl w:val="1"/>
          <w:numId w:val="82"/>
        </w:numPr>
        <w:autoSpaceDE/>
        <w:autoSpaceDN/>
        <w:spacing w:line="240" w:lineRule="auto"/>
        <w:textAlignment w:val="baseline"/>
      </w:pPr>
      <w:r w:rsidRPr="00B8253E">
        <w:rPr>
          <w:szCs w:val="22"/>
          <w:u w:val="single"/>
        </w:rPr>
        <w:t>Right to Cure</w:t>
      </w:r>
      <w:r w:rsidRPr="00B8253E">
        <w:rPr>
          <w:szCs w:val="22"/>
        </w:rPr>
        <w:t>.</w:t>
      </w:r>
    </w:p>
    <w:p w:rsidRPr="00E52C1B" w:rsidR="00CB196A" w:rsidP="00255654" w:rsidRDefault="004C4AAA" w14:paraId="78A5DCBB" w14:textId="5128FCF1">
      <w:pPr>
        <w:rPr>
          <w:szCs w:val="24"/>
        </w:rPr>
      </w:pPr>
      <w:r w:rsidRPr="00D4129D">
        <w:t>If Project Company defaults</w:t>
      </w:r>
      <w:r w:rsidRPr="00B8253E" w:rsidR="00CB196A">
        <w:rPr>
          <w:szCs w:val="22"/>
        </w:rPr>
        <w:t xml:space="preserve"> in the</w:t>
      </w:r>
      <w:r w:rsidRPr="00255654" w:rsidR="00CB196A">
        <w:rPr>
          <w:spacing w:val="1"/>
        </w:rPr>
        <w:t xml:space="preserve"> </w:t>
      </w:r>
      <w:r w:rsidRPr="00B8253E" w:rsidR="00CB196A">
        <w:rPr>
          <w:szCs w:val="22"/>
        </w:rPr>
        <w:t xml:space="preserve">performance of any of its obligations under the </w:t>
      </w:r>
      <w:r w:rsidRPr="00D4129D">
        <w:t>PPA</w:t>
      </w:r>
      <w:r w:rsidRPr="00B8253E" w:rsidR="00CB196A">
        <w:rPr>
          <w:szCs w:val="22"/>
        </w:rPr>
        <w:t>, or upon the occurrence or</w:t>
      </w:r>
      <w:r w:rsidRPr="00255654" w:rsidR="00CB196A">
        <w:rPr>
          <w:spacing w:val="1"/>
        </w:rPr>
        <w:t xml:space="preserve"> </w:t>
      </w:r>
      <w:r w:rsidRPr="00B8253E" w:rsidR="00CB196A">
        <w:rPr>
          <w:szCs w:val="22"/>
        </w:rPr>
        <w:t>non-occurrence</w:t>
      </w:r>
      <w:r w:rsidRPr="00255654" w:rsidR="00CB196A">
        <w:rPr>
          <w:spacing w:val="1"/>
        </w:rPr>
        <w:t xml:space="preserve"> </w:t>
      </w:r>
      <w:r w:rsidRPr="00B8253E" w:rsidR="00CB196A">
        <w:rPr>
          <w:szCs w:val="22"/>
        </w:rPr>
        <w:t>of</w:t>
      </w:r>
      <w:r w:rsidRPr="00255654" w:rsidR="00CB196A">
        <w:rPr>
          <w:spacing w:val="1"/>
        </w:rPr>
        <w:t xml:space="preserve"> </w:t>
      </w:r>
      <w:r w:rsidRPr="00B8253E" w:rsidR="00CB196A">
        <w:rPr>
          <w:szCs w:val="22"/>
        </w:rPr>
        <w:t>any</w:t>
      </w:r>
      <w:r w:rsidRPr="00255654" w:rsidR="00CB196A">
        <w:rPr>
          <w:spacing w:val="1"/>
        </w:rPr>
        <w:t xml:space="preserve"> </w:t>
      </w:r>
      <w:r w:rsidRPr="00B8253E" w:rsidR="00CB196A">
        <w:rPr>
          <w:szCs w:val="22"/>
        </w:rPr>
        <w:t>event</w:t>
      </w:r>
      <w:r w:rsidRPr="00255654" w:rsidR="00CB196A">
        <w:rPr>
          <w:spacing w:val="1"/>
        </w:rPr>
        <w:t xml:space="preserve"> </w:t>
      </w:r>
      <w:r w:rsidRPr="00B8253E" w:rsidR="00CB196A">
        <w:rPr>
          <w:szCs w:val="22"/>
        </w:rPr>
        <w:t>or</w:t>
      </w:r>
      <w:r w:rsidRPr="00255654" w:rsidR="00CB196A">
        <w:rPr>
          <w:spacing w:val="1"/>
        </w:rPr>
        <w:t xml:space="preserve"> </w:t>
      </w:r>
      <w:r w:rsidRPr="00B8253E" w:rsidR="00CB196A">
        <w:rPr>
          <w:szCs w:val="22"/>
        </w:rPr>
        <w:t>condition</w:t>
      </w:r>
      <w:r w:rsidRPr="00255654" w:rsidR="00CB196A">
        <w:rPr>
          <w:spacing w:val="1"/>
        </w:rPr>
        <w:t xml:space="preserve"> </w:t>
      </w:r>
      <w:r w:rsidRPr="00B8253E" w:rsidR="00CB196A">
        <w:rPr>
          <w:szCs w:val="22"/>
        </w:rPr>
        <w:t>under</w:t>
      </w:r>
      <w:r w:rsidRPr="00255654" w:rsidR="00CB196A">
        <w:rPr>
          <w:spacing w:val="1"/>
        </w:rPr>
        <w:t xml:space="preserve"> </w:t>
      </w:r>
      <w:r w:rsidRPr="00B8253E" w:rsidR="00CB196A">
        <w:rPr>
          <w:szCs w:val="22"/>
        </w:rPr>
        <w:t>the</w:t>
      </w:r>
      <w:r w:rsidRPr="00255654" w:rsidR="00CB196A">
        <w:rPr>
          <w:spacing w:val="1"/>
        </w:rPr>
        <w:t xml:space="preserve"> </w:t>
      </w:r>
      <w:r w:rsidRPr="00D4129D">
        <w:t>PPA</w:t>
      </w:r>
      <w:r w:rsidRPr="00255654" w:rsidR="00CB196A">
        <w:rPr>
          <w:spacing w:val="1"/>
        </w:rPr>
        <w:t xml:space="preserve"> </w:t>
      </w:r>
      <w:r w:rsidRPr="00B8253E" w:rsidR="00CB196A">
        <w:rPr>
          <w:szCs w:val="22"/>
        </w:rPr>
        <w:t>which</w:t>
      </w:r>
      <w:r w:rsidRPr="00255654" w:rsidR="00CB196A">
        <w:rPr>
          <w:spacing w:val="1"/>
        </w:rPr>
        <w:t xml:space="preserve"> </w:t>
      </w:r>
      <w:r w:rsidRPr="00B8253E" w:rsidR="00CB196A">
        <w:rPr>
          <w:szCs w:val="22"/>
        </w:rPr>
        <w:t>would</w:t>
      </w:r>
      <w:r w:rsidRPr="00255654" w:rsidR="00CB196A">
        <w:rPr>
          <w:spacing w:val="1"/>
        </w:rPr>
        <w:t xml:space="preserve"> </w:t>
      </w:r>
      <w:r w:rsidRPr="00B8253E" w:rsidR="00CB196A">
        <w:rPr>
          <w:szCs w:val="22"/>
        </w:rPr>
        <w:t>immediately or with the passage of any applicable grace period or the giving of notice, or both,</w:t>
      </w:r>
      <w:r w:rsidRPr="00255654" w:rsidR="00CB196A">
        <w:rPr>
          <w:spacing w:val="1"/>
        </w:rPr>
        <w:t xml:space="preserve"> </w:t>
      </w:r>
      <w:r w:rsidRPr="00B8253E" w:rsidR="00CB196A">
        <w:rPr>
          <w:szCs w:val="22"/>
        </w:rPr>
        <w:t xml:space="preserve">enable </w:t>
      </w:r>
      <w:r w:rsidRPr="00D4129D">
        <w:t xml:space="preserve">CPA </w:t>
      </w:r>
      <w:r w:rsidRPr="00B8253E" w:rsidR="00CB196A">
        <w:rPr>
          <w:szCs w:val="22"/>
        </w:rPr>
        <w:t xml:space="preserve">to terminate or suspend its performance </w:t>
      </w:r>
      <w:r w:rsidRPr="00D4129D">
        <w:t>under the PPA (a “PPA Default”), CPA will not terminate or suspend its performance under the PPA</w:t>
      </w:r>
      <w:r w:rsidRPr="00B8253E" w:rsidR="00CB196A">
        <w:rPr>
          <w:szCs w:val="22"/>
        </w:rPr>
        <w:t xml:space="preserve"> until it first gives written notice of such </w:t>
      </w:r>
      <w:r w:rsidRPr="00D4129D">
        <w:t xml:space="preserve">PPA </w:t>
      </w:r>
      <w:r w:rsidRPr="00B8253E" w:rsidR="00CB196A">
        <w:rPr>
          <w:szCs w:val="22"/>
        </w:rPr>
        <w:t>Default to</w:t>
      </w:r>
      <w:r w:rsidRPr="00255654" w:rsidR="00CB196A">
        <w:rPr>
          <w:spacing w:val="1"/>
        </w:rPr>
        <w:t xml:space="preserve"> </w:t>
      </w:r>
      <w:r w:rsidRPr="00B8253E" w:rsidR="00CB196A">
        <w:rPr>
          <w:szCs w:val="22"/>
        </w:rPr>
        <w:t>Collateral</w:t>
      </w:r>
      <w:r w:rsidRPr="00255654" w:rsidR="00CB196A">
        <w:rPr>
          <w:spacing w:val="-6"/>
        </w:rPr>
        <w:t xml:space="preserve"> </w:t>
      </w:r>
      <w:r w:rsidRPr="00B8253E" w:rsidR="00CB196A">
        <w:rPr>
          <w:szCs w:val="22"/>
        </w:rPr>
        <w:t>Agent</w:t>
      </w:r>
      <w:r w:rsidRPr="00255654" w:rsidR="00CB196A">
        <w:rPr>
          <w:spacing w:val="-5"/>
        </w:rPr>
        <w:t xml:space="preserve"> </w:t>
      </w:r>
      <w:r w:rsidRPr="00B8253E" w:rsidR="00CB196A">
        <w:rPr>
          <w:szCs w:val="22"/>
        </w:rPr>
        <w:t>and</w:t>
      </w:r>
      <w:r w:rsidRPr="00255654" w:rsidR="00CB196A">
        <w:rPr>
          <w:spacing w:val="-6"/>
        </w:rPr>
        <w:t xml:space="preserve"> </w:t>
      </w:r>
      <w:r w:rsidRPr="00B8253E" w:rsidR="00CB196A">
        <w:rPr>
          <w:szCs w:val="22"/>
        </w:rPr>
        <w:t>affords</w:t>
      </w:r>
      <w:r w:rsidRPr="00255654" w:rsidR="00CB196A">
        <w:rPr>
          <w:spacing w:val="-5"/>
        </w:rPr>
        <w:t xml:space="preserve"> </w:t>
      </w:r>
      <w:r w:rsidRPr="00B8253E" w:rsidR="00CB196A">
        <w:rPr>
          <w:szCs w:val="22"/>
        </w:rPr>
        <w:t>Collateral</w:t>
      </w:r>
      <w:r w:rsidRPr="00255654" w:rsidR="00CB196A">
        <w:rPr>
          <w:spacing w:val="-6"/>
        </w:rPr>
        <w:t xml:space="preserve"> </w:t>
      </w:r>
      <w:r w:rsidRPr="00B8253E" w:rsidR="00CB196A">
        <w:rPr>
          <w:szCs w:val="22"/>
        </w:rPr>
        <w:t>Agent</w:t>
      </w:r>
      <w:r w:rsidRPr="00255654" w:rsidR="00CB196A">
        <w:rPr>
          <w:spacing w:val="-5"/>
        </w:rPr>
        <w:t xml:space="preserve"> </w:t>
      </w:r>
      <w:r w:rsidRPr="00D4129D">
        <w:t xml:space="preserve">the right </w:t>
      </w:r>
      <w:r w:rsidRPr="00E52C1B" w:rsidR="00CB196A">
        <w:rPr>
          <w:szCs w:val="24"/>
        </w:rPr>
        <w:t xml:space="preserve">to cure such </w:t>
      </w:r>
      <w:r w:rsidRPr="00D4129D">
        <w:t xml:space="preserve">PPA Default within the applicable </w:t>
      </w:r>
      <w:r w:rsidRPr="00E52C1B" w:rsidR="00CB196A">
        <w:rPr>
          <w:szCs w:val="24"/>
        </w:rPr>
        <w:t>cure period under</w:t>
      </w:r>
      <w:r w:rsidRPr="00255654" w:rsidR="00CB196A">
        <w:rPr>
          <w:spacing w:val="-5"/>
        </w:rPr>
        <w:t xml:space="preserve"> </w:t>
      </w:r>
      <w:r w:rsidRPr="00E52C1B" w:rsidR="00CB196A">
        <w:rPr>
          <w:szCs w:val="24"/>
        </w:rPr>
        <w:t>the</w:t>
      </w:r>
      <w:r w:rsidRPr="00255654" w:rsidR="00CB196A">
        <w:rPr>
          <w:spacing w:val="-4"/>
        </w:rPr>
        <w:t xml:space="preserve"> </w:t>
      </w:r>
      <w:r w:rsidRPr="00D4129D">
        <w:t>PPA, which cure period shall run concurrently with that afforded Project Company under the PPA</w:t>
      </w:r>
      <w:r>
        <w:t xml:space="preserve">. </w:t>
      </w:r>
      <w:r w:rsidRPr="00D4129D">
        <w:t xml:space="preserve">In addition, if </w:t>
      </w:r>
      <w:r w:rsidRPr="00255654" w:rsidR="00CB196A">
        <w:rPr>
          <w:u w:val="single"/>
        </w:rPr>
        <w:t xml:space="preserve">Collateral Agent </w:t>
      </w:r>
      <w:r w:rsidRPr="00D4129D">
        <w:t>gives CPA written</w:t>
      </w:r>
      <w:r w:rsidRPr="00255654" w:rsidR="00CB196A">
        <w:rPr>
          <w:spacing w:val="-11"/>
        </w:rPr>
        <w:t xml:space="preserve"> </w:t>
      </w:r>
      <w:r w:rsidRPr="00E52C1B" w:rsidR="00CB196A">
        <w:rPr>
          <w:szCs w:val="24"/>
        </w:rPr>
        <w:t>notice</w:t>
      </w:r>
      <w:r w:rsidRPr="00255654" w:rsidR="00CB196A">
        <w:rPr>
          <w:spacing w:val="-11"/>
        </w:rPr>
        <w:t xml:space="preserve"> </w:t>
      </w:r>
      <w:r w:rsidRPr="00D4129D">
        <w:t>prior to</w:t>
      </w:r>
      <w:r w:rsidRPr="00255654" w:rsidR="00CB196A">
        <w:rPr>
          <w:spacing w:val="-11"/>
        </w:rPr>
        <w:t xml:space="preserve"> </w:t>
      </w:r>
      <w:r w:rsidRPr="00E52C1B" w:rsidR="00CB196A">
        <w:rPr>
          <w:szCs w:val="24"/>
        </w:rPr>
        <w:t>the</w:t>
      </w:r>
      <w:r w:rsidRPr="00255654" w:rsidR="00CB196A">
        <w:rPr>
          <w:spacing w:val="-11"/>
        </w:rPr>
        <w:t xml:space="preserve"> </w:t>
      </w:r>
      <w:r w:rsidRPr="00E52C1B" w:rsidR="00CB196A">
        <w:rPr>
          <w:szCs w:val="24"/>
        </w:rPr>
        <w:t>expiration</w:t>
      </w:r>
      <w:r w:rsidRPr="00255654" w:rsidR="00CB196A">
        <w:rPr>
          <w:spacing w:val="-11"/>
        </w:rPr>
        <w:t xml:space="preserve"> </w:t>
      </w:r>
      <w:r w:rsidRPr="00E52C1B" w:rsidR="00CB196A">
        <w:rPr>
          <w:szCs w:val="24"/>
        </w:rPr>
        <w:t>of</w:t>
      </w:r>
      <w:r w:rsidRPr="00255654" w:rsidR="00CB196A">
        <w:rPr>
          <w:spacing w:val="-12"/>
        </w:rPr>
        <w:t xml:space="preserve"> </w:t>
      </w:r>
      <w:r w:rsidRPr="00E52C1B" w:rsidR="00CB196A">
        <w:rPr>
          <w:szCs w:val="24"/>
        </w:rPr>
        <w:t>the</w:t>
      </w:r>
      <w:r w:rsidRPr="00255654" w:rsidR="00CB196A">
        <w:rPr>
          <w:spacing w:val="-11"/>
        </w:rPr>
        <w:t xml:space="preserve"> </w:t>
      </w:r>
      <w:r w:rsidRPr="00D4129D">
        <w:t xml:space="preserve">applicable cure period under the PPA of Collateral Agent’s intention to cure such PPA Default (which notice shall include a reasonable description of the time during which it anticipates to cure such PPA Default) and is diligently proceeding to cure such PPA Default, </w:t>
      </w:r>
      <w:r w:rsidRPr="00E52C1B" w:rsidR="00CB196A">
        <w:rPr>
          <w:szCs w:val="24"/>
        </w:rPr>
        <w:t>notwithstanding</w:t>
      </w:r>
      <w:r w:rsidRPr="00255654" w:rsidR="00CB196A">
        <w:rPr>
          <w:spacing w:val="-5"/>
        </w:rPr>
        <w:t xml:space="preserve"> </w:t>
      </w:r>
      <w:r w:rsidRPr="00D4129D">
        <w:t xml:space="preserve">the applicable cure period under the PPA, Collateral Agent shall have a period of sixty (60) days (or, if such PPA Default is </w:t>
      </w:r>
      <w:r w:rsidRPr="00E52C1B" w:rsidR="00CB196A">
        <w:rPr>
          <w:szCs w:val="24"/>
        </w:rPr>
        <w:t xml:space="preserve">for </w:t>
      </w:r>
      <w:r w:rsidRPr="00D4129D">
        <w:t xml:space="preserve">failure by the Project Company to pay an amount to CPA which is due and payable under the PPA other than to provide PPA Collateral, thirty (30) days, or, if such PPA Default is for failure by Project Company to provide PPA Collateral, </w:t>
      </w:r>
      <w:r>
        <w:t>ten (10)</w:t>
      </w:r>
      <w:r w:rsidRPr="00D4129D">
        <w:t xml:space="preserve"> Business Days) from the Collateral Agent’s receipt of the notice of such PPA Default from CPA to cure such PPA Default; </w:t>
      </w:r>
      <w:r w:rsidRPr="00EB1674">
        <w:rPr>
          <w:i/>
        </w:rPr>
        <w:t>provided</w:t>
      </w:r>
      <w:r w:rsidRPr="00D4129D">
        <w:t>, (a) if</w:t>
      </w:r>
      <w:r w:rsidRPr="00255654" w:rsidR="00CB196A">
        <w:rPr>
          <w:spacing w:val="1"/>
        </w:rPr>
        <w:t xml:space="preserve"> </w:t>
      </w:r>
      <w:r w:rsidRPr="00E52C1B" w:rsidR="00CB196A">
        <w:rPr>
          <w:szCs w:val="24"/>
        </w:rPr>
        <w:t>possession</w:t>
      </w:r>
      <w:r w:rsidRPr="00255654" w:rsidR="00CB196A">
        <w:rPr>
          <w:spacing w:val="1"/>
        </w:rPr>
        <w:t xml:space="preserve"> </w:t>
      </w:r>
      <w:r w:rsidRPr="00E52C1B" w:rsidR="00CB196A">
        <w:rPr>
          <w:szCs w:val="24"/>
        </w:rPr>
        <w:t>of</w:t>
      </w:r>
      <w:r w:rsidRPr="00255654" w:rsidR="00CB196A">
        <w:rPr>
          <w:spacing w:val="1"/>
        </w:rPr>
        <w:t xml:space="preserve"> </w:t>
      </w:r>
      <w:r w:rsidRPr="00E52C1B" w:rsidR="00CB196A">
        <w:rPr>
          <w:szCs w:val="24"/>
        </w:rPr>
        <w:t>the</w:t>
      </w:r>
      <w:r w:rsidRPr="00255654" w:rsidR="00CB196A">
        <w:rPr>
          <w:spacing w:val="1"/>
        </w:rPr>
        <w:t xml:space="preserve"> </w:t>
      </w:r>
      <w:r w:rsidR="00741B74">
        <w:rPr>
          <w:szCs w:val="24"/>
        </w:rPr>
        <w:t>Facility</w:t>
      </w:r>
      <w:r w:rsidRPr="00255654" w:rsidR="00741B74">
        <w:rPr>
          <w:spacing w:val="1"/>
        </w:rPr>
        <w:t xml:space="preserve"> </w:t>
      </w:r>
      <w:r w:rsidRPr="00E52C1B" w:rsidR="00CB196A">
        <w:rPr>
          <w:szCs w:val="24"/>
        </w:rPr>
        <w:t>is</w:t>
      </w:r>
      <w:r w:rsidRPr="00255654" w:rsidR="00CB196A">
        <w:rPr>
          <w:spacing w:val="1"/>
        </w:rPr>
        <w:t xml:space="preserve"> </w:t>
      </w:r>
      <w:r w:rsidRPr="00E52C1B" w:rsidR="00CB196A">
        <w:rPr>
          <w:szCs w:val="24"/>
        </w:rPr>
        <w:t>necessary</w:t>
      </w:r>
      <w:r w:rsidRPr="00255654" w:rsidR="00CB196A">
        <w:rPr>
          <w:spacing w:val="1"/>
        </w:rPr>
        <w:t xml:space="preserve"> </w:t>
      </w:r>
      <w:r w:rsidRPr="00E52C1B" w:rsidR="00CB196A">
        <w:rPr>
          <w:szCs w:val="24"/>
        </w:rPr>
        <w:t>to</w:t>
      </w:r>
      <w:r w:rsidRPr="00255654" w:rsidR="00CB196A">
        <w:rPr>
          <w:spacing w:val="1"/>
        </w:rPr>
        <w:t xml:space="preserve"> </w:t>
      </w:r>
      <w:r w:rsidRPr="00E52C1B" w:rsidR="00CB196A">
        <w:rPr>
          <w:szCs w:val="24"/>
        </w:rPr>
        <w:t>cure</w:t>
      </w:r>
      <w:r w:rsidRPr="00255654" w:rsidR="00CB196A">
        <w:rPr>
          <w:spacing w:val="1"/>
        </w:rPr>
        <w:t xml:space="preserve"> </w:t>
      </w:r>
      <w:r w:rsidRPr="00D4129D">
        <w:t>any such non-</w:t>
      </w:r>
      <w:r w:rsidRPr="00E52C1B" w:rsidR="00CB196A">
        <w:rPr>
          <w:szCs w:val="24"/>
        </w:rPr>
        <w:t>monetary</w:t>
      </w:r>
      <w:r w:rsidRPr="00255654" w:rsidR="00CB196A">
        <w:rPr>
          <w:spacing w:val="-12"/>
        </w:rPr>
        <w:t xml:space="preserve"> </w:t>
      </w:r>
      <w:r w:rsidRPr="00D4129D">
        <w:t xml:space="preserve">PPA Default and Collateral Agent has commenced foreclosure proceedings within sixty (60) days after notice of the PPA Default and is diligently pursuing such </w:t>
      </w:r>
      <w:r w:rsidRPr="00E52C1B" w:rsidR="00CB196A">
        <w:rPr>
          <w:szCs w:val="24"/>
        </w:rPr>
        <w:t>foreclosure</w:t>
      </w:r>
      <w:r w:rsidRPr="00255654" w:rsidR="00CB196A">
        <w:rPr>
          <w:spacing w:val="-11"/>
        </w:rPr>
        <w:t xml:space="preserve"> </w:t>
      </w:r>
      <w:r w:rsidRPr="00E52C1B" w:rsidR="00CB196A">
        <w:rPr>
          <w:szCs w:val="24"/>
        </w:rPr>
        <w:t>proceedings,</w:t>
      </w:r>
      <w:r w:rsidRPr="00255654" w:rsidR="00CB196A">
        <w:rPr>
          <w:spacing w:val="-12"/>
        </w:rPr>
        <w:t xml:space="preserve"> </w:t>
      </w:r>
      <w:r w:rsidRPr="00D4129D">
        <w:t xml:space="preserve">Collateral Agent will be allowed a reasonable time, not to exceed one hundred eighty (180) days after the notice of the PPA Default, to complete such </w:t>
      </w:r>
      <w:r w:rsidRPr="00D4129D">
        <w:t xml:space="preserve">proceedings and cure such PPA Default, and (b) if Collateral Agent </w:t>
      </w:r>
      <w:r w:rsidRPr="00E52C1B" w:rsidR="00CB196A">
        <w:rPr>
          <w:szCs w:val="24"/>
        </w:rPr>
        <w:t xml:space="preserve">is prohibited </w:t>
      </w:r>
      <w:r w:rsidRPr="00D4129D">
        <w:t xml:space="preserve">from curing any such PPA Default </w:t>
      </w:r>
      <w:r w:rsidRPr="00E52C1B" w:rsidR="00CB196A">
        <w:rPr>
          <w:szCs w:val="24"/>
        </w:rPr>
        <w:t xml:space="preserve">by any </w:t>
      </w:r>
      <w:r w:rsidRPr="00D4129D">
        <w:t>process</w:t>
      </w:r>
      <w:r w:rsidRPr="00E52C1B" w:rsidR="00CB196A">
        <w:rPr>
          <w:szCs w:val="24"/>
        </w:rPr>
        <w:t>, stay or injunction</w:t>
      </w:r>
      <w:r w:rsidRPr="00D4129D">
        <w:t xml:space="preserve"> issued by any Governmental Authority or pursuant to any </w:t>
      </w:r>
      <w:r w:rsidRPr="00E52C1B" w:rsidR="00CB196A">
        <w:rPr>
          <w:szCs w:val="24"/>
        </w:rPr>
        <w:t xml:space="preserve">bankruptcy or insolvency </w:t>
      </w:r>
      <w:r w:rsidRPr="00D4129D">
        <w:t xml:space="preserve">proceeding or other similar proceeding involving Project Company, then the time periods specified herein for </w:t>
      </w:r>
      <w:r w:rsidRPr="00E52C1B" w:rsidR="00CB196A">
        <w:rPr>
          <w:szCs w:val="24"/>
        </w:rPr>
        <w:t xml:space="preserve">curing </w:t>
      </w:r>
      <w:r w:rsidRPr="00D4129D">
        <w:t>a PPA</w:t>
      </w:r>
      <w:r w:rsidRPr="00E52C1B" w:rsidR="00CB196A">
        <w:rPr>
          <w:szCs w:val="24"/>
        </w:rPr>
        <w:t xml:space="preserve"> Default shall</w:t>
      </w:r>
      <w:r w:rsidRPr="00255654" w:rsidR="00CB196A">
        <w:rPr>
          <w:spacing w:val="-8"/>
        </w:rPr>
        <w:t xml:space="preserve"> </w:t>
      </w:r>
      <w:r w:rsidRPr="00E52C1B" w:rsidR="00CB196A">
        <w:rPr>
          <w:szCs w:val="24"/>
        </w:rPr>
        <w:t>be</w:t>
      </w:r>
      <w:r w:rsidRPr="00255654" w:rsidR="00CB196A">
        <w:rPr>
          <w:spacing w:val="-7"/>
        </w:rPr>
        <w:t xml:space="preserve"> </w:t>
      </w:r>
      <w:r w:rsidRPr="00E52C1B" w:rsidR="00CB196A">
        <w:rPr>
          <w:szCs w:val="24"/>
        </w:rPr>
        <w:t>extended</w:t>
      </w:r>
      <w:r w:rsidRPr="00255654" w:rsidR="00CB196A">
        <w:rPr>
          <w:spacing w:val="-7"/>
        </w:rPr>
        <w:t xml:space="preserve"> </w:t>
      </w:r>
      <w:r w:rsidRPr="00D4129D">
        <w:t>for</w:t>
      </w:r>
      <w:r w:rsidRPr="00255654" w:rsidR="00CB196A">
        <w:rPr>
          <w:spacing w:val="-7"/>
        </w:rPr>
        <w:t xml:space="preserve"> </w:t>
      </w:r>
      <w:r w:rsidRPr="00E52C1B" w:rsidR="00CB196A">
        <w:rPr>
          <w:szCs w:val="24"/>
        </w:rPr>
        <w:t>the</w:t>
      </w:r>
      <w:r w:rsidRPr="00255654" w:rsidR="00CB196A">
        <w:rPr>
          <w:spacing w:val="-58"/>
        </w:rPr>
        <w:t xml:space="preserve"> </w:t>
      </w:r>
      <w:r w:rsidRPr="00E52C1B" w:rsidR="00CB196A">
        <w:rPr>
          <w:szCs w:val="24"/>
        </w:rPr>
        <w:t>period</w:t>
      </w:r>
      <w:r w:rsidRPr="00255654" w:rsidR="00CB196A">
        <w:rPr>
          <w:spacing w:val="-6"/>
        </w:rPr>
        <w:t xml:space="preserve"> </w:t>
      </w:r>
      <w:r w:rsidRPr="00E52C1B" w:rsidR="00CB196A">
        <w:rPr>
          <w:szCs w:val="24"/>
        </w:rPr>
        <w:t>of</w:t>
      </w:r>
      <w:r w:rsidRPr="00255654" w:rsidR="00CB196A">
        <w:rPr>
          <w:spacing w:val="-6"/>
        </w:rPr>
        <w:t xml:space="preserve"> </w:t>
      </w:r>
      <w:r w:rsidRPr="00E52C1B" w:rsidR="00CB196A">
        <w:rPr>
          <w:szCs w:val="24"/>
        </w:rPr>
        <w:t>such</w:t>
      </w:r>
      <w:r w:rsidRPr="00255654" w:rsidR="00CB196A">
        <w:rPr>
          <w:spacing w:val="-6"/>
        </w:rPr>
        <w:t xml:space="preserve"> </w:t>
      </w:r>
      <w:r w:rsidRPr="00E52C1B" w:rsidR="00CB196A">
        <w:rPr>
          <w:szCs w:val="24"/>
        </w:rPr>
        <w:t>prohibition,</w:t>
      </w:r>
      <w:r w:rsidRPr="00255654" w:rsidR="00CB196A">
        <w:rPr>
          <w:spacing w:val="-6"/>
        </w:rPr>
        <w:t xml:space="preserve"> </w:t>
      </w:r>
      <w:r w:rsidRPr="00D4129D">
        <w:t>so long as Collateral Agent has diligently pursued removal of such process, stay or injunction</w:t>
      </w:r>
      <w:r>
        <w:t xml:space="preserve">. </w:t>
      </w:r>
      <w:r w:rsidRPr="00D4129D">
        <w:t>Collateral Agent shall provide CPA with reports concerning the status of efforts to cure a PPA Default upon CPA’s reasonable request</w:t>
      </w:r>
      <w:r w:rsidRPr="00E52C1B" w:rsidR="00CB196A">
        <w:rPr>
          <w:szCs w:val="24"/>
        </w:rPr>
        <w:t>.</w:t>
      </w:r>
    </w:p>
    <w:p w:rsidRPr="00D4129D" w:rsidR="004C4AAA" w:rsidP="009176B0" w:rsidRDefault="004C4AAA" w14:paraId="3E5533F2" w14:textId="4B01B643">
      <w:pPr>
        <w:pStyle w:val="ListParagraph"/>
        <w:widowControl w:val="0"/>
        <w:numPr>
          <w:ilvl w:val="1"/>
          <w:numId w:val="82"/>
        </w:numPr>
        <w:autoSpaceDE/>
        <w:autoSpaceDN/>
        <w:spacing w:line="240" w:lineRule="auto"/>
        <w:textAlignment w:val="baseline"/>
      </w:pPr>
      <w:r w:rsidRPr="00D4129D">
        <w:rPr>
          <w:u w:val="single"/>
        </w:rPr>
        <w:t>Substitute Owner</w:t>
      </w:r>
      <w:r w:rsidRPr="00D4129D">
        <w:t>.</w:t>
      </w:r>
    </w:p>
    <w:p w:rsidRPr="00D4129D" w:rsidR="004C4AAA" w:rsidP="004C4AAA" w:rsidRDefault="004C4AAA" w14:paraId="65B69CE2" w14:textId="77777777">
      <w:r w:rsidRPr="00D4129D">
        <w:t>Subject to Section 1.7, the Parties agree that if Collateral Agent notifies (such notice, a “</w:t>
      </w:r>
      <w:r w:rsidRPr="00D4129D">
        <w:rPr>
          <w:u w:val="single"/>
        </w:rPr>
        <w:t>Financing Document Default Notice</w:t>
      </w:r>
      <w:r w:rsidRPr="00D4129D">
        <w:t>”) CPA that an event of default has occurred and is continuing under the Financing Documents (a “</w:t>
      </w:r>
      <w:r w:rsidRPr="00D4129D">
        <w:rPr>
          <w:u w:val="single"/>
        </w:rPr>
        <w:t>Financing Document Event of Default</w:t>
      </w:r>
      <w:r w:rsidRPr="00D4129D">
        <w:t>”) then, upon a judicial foreclosure sale, non-judicial foreclosure sale, deed in lieu of foreclosure or other transfer following a Financing Document Event of Default, Collateral Agent (or its designee) shall be substituted for Project Company (the “</w:t>
      </w:r>
      <w:r w:rsidRPr="00D4129D">
        <w:rPr>
          <w:u w:val="single"/>
        </w:rPr>
        <w:t>Substitute Owner</w:t>
      </w:r>
      <w:r w:rsidRPr="00D4129D">
        <w:t xml:space="preserve">”) under the PPA, and, subject to Sections 1.7(b) and 1.7(c) below, CPA and Substitute Owner will recognize each other as counterparties under the PPA and will continue to perform their respective obligations (including those obligations accruing to CPA and the Project Company prior to the existence of the Substitute Owner) under the PPA in favor of each other in accordance with the terms thereof; </w:t>
      </w:r>
      <w:r w:rsidRPr="00EB1674">
        <w:rPr>
          <w:i/>
        </w:rPr>
        <w:t>provided</w:t>
      </w:r>
      <w:r w:rsidRPr="00D4129D">
        <w:t xml:space="preserve">, before CPA is required to recognize the Substitute Owner, the Substitute Owner must have demonstrated to CPA’s reasonable satisfaction that the Substitute Owner has financial qualifications and operating experience </w:t>
      </w:r>
      <w:r w:rsidRPr="00D4129D">
        <w:rPr>
          <w:i/>
          <w:color w:val="0000FF"/>
        </w:rPr>
        <w:t>[TBD]</w:t>
      </w:r>
      <w:r w:rsidRPr="00D4129D">
        <w:rPr>
          <w:color w:val="00B0F0"/>
        </w:rPr>
        <w:t xml:space="preserve"> </w:t>
      </w:r>
      <w:r w:rsidRPr="00D4129D">
        <w:t>(a “</w:t>
      </w:r>
      <w:r w:rsidRPr="00D4129D">
        <w:rPr>
          <w:u w:val="single"/>
        </w:rPr>
        <w:t>Permitted Transferee</w:t>
      </w:r>
      <w:r w:rsidRPr="00D4129D">
        <w:t>”)</w:t>
      </w:r>
      <w:r>
        <w:t xml:space="preserve">. </w:t>
      </w:r>
      <w:r w:rsidRPr="00D4129D">
        <w:t>For purposes of the foregoing, CPA shall be entitled to assume that any such purported exercise of rights by Collateral Agent that results in substitution of a Substitute Owner under the PPA is in accordance with the Financing Documents without independent investigation thereof but shall have the right to require that the Collateral Agent and its designee (if applicable) provide reasonable evidence demonstrating the same.</w:t>
      </w:r>
    </w:p>
    <w:p w:rsidRPr="00D4129D" w:rsidR="004C4AAA" w:rsidP="009176B0" w:rsidRDefault="004C4AAA" w14:paraId="29AD7F5E" w14:textId="77777777">
      <w:pPr>
        <w:pStyle w:val="ListParagraph"/>
        <w:widowControl w:val="0"/>
        <w:numPr>
          <w:ilvl w:val="1"/>
          <w:numId w:val="82"/>
        </w:numPr>
        <w:autoSpaceDE/>
        <w:autoSpaceDN/>
        <w:spacing w:line="240" w:lineRule="auto"/>
        <w:textAlignment w:val="baseline"/>
        <w:rPr>
          <w:u w:val="single"/>
        </w:rPr>
      </w:pPr>
      <w:r w:rsidRPr="00D4129D">
        <w:rPr>
          <w:u w:val="single"/>
        </w:rPr>
        <w:t>Replacement Agreements.</w:t>
      </w:r>
    </w:p>
    <w:p w:rsidRPr="00D4129D" w:rsidR="004C4AAA" w:rsidP="004C4AAA" w:rsidRDefault="004C4AAA" w14:paraId="7FFBF6E3" w14:textId="2C7C92D4">
      <w:r w:rsidRPr="00D4129D">
        <w:t xml:space="preserve">Subject to Section 1.7, if the PPA is terminated, rejected or otherwise invalidated as a result of any bankruptcy, insolvency, reorganization or similar proceeding affecting Project Company, its owner(s) or guarantor(s), and if Collateral Agent or its designee directly or indirectly takes possession of, or title to, the </w:t>
      </w:r>
      <w:r w:rsidR="00741B74">
        <w:t>Facility</w:t>
      </w:r>
      <w:r w:rsidRPr="00D4129D" w:rsidR="00741B74">
        <w:t xml:space="preserve"> </w:t>
      </w:r>
      <w:r w:rsidRPr="00D4129D">
        <w:t>(including possession by a receiver or title by foreclosure or deed in lieu of foreclosure) (“</w:t>
      </w:r>
      <w:r w:rsidRPr="00D4129D">
        <w:rPr>
          <w:u w:val="single"/>
        </w:rPr>
        <w:t>Replacement Owner</w:t>
      </w:r>
      <w:r w:rsidRPr="00D4129D">
        <w:t xml:space="preserve">”), CPA shall, and Collateral Agent shall cause Replacement Owner to, enter into a new agreement with one another for the balance of the obligations under the PPA remaining to be performed having terms substantially the same as the terms of the PPA with respect to the remaining </w:t>
      </w:r>
      <w:r w:rsidR="00741B74">
        <w:t xml:space="preserve">Contract </w:t>
      </w:r>
      <w:r w:rsidRPr="00D4129D">
        <w:t>Term (“</w:t>
      </w:r>
      <w:r w:rsidRPr="00D4129D">
        <w:rPr>
          <w:u w:val="single"/>
        </w:rPr>
        <w:t>Replacement PPA</w:t>
      </w:r>
      <w:r w:rsidRPr="00D4129D">
        <w:t xml:space="preserve">”); </w:t>
      </w:r>
      <w:r w:rsidRPr="00EB1674">
        <w:rPr>
          <w:i/>
        </w:rPr>
        <w:t>provided</w:t>
      </w:r>
      <w:r w:rsidRPr="00D4129D">
        <w:t>, before CPA is required to enter into a Replacement PPA, the Replacement Owner must have demonstrated to CPA’s reasonable satisfaction that the Replacement Owner satisfies the requirements of a Permitted Transferee</w:t>
      </w:r>
      <w:r>
        <w:t xml:space="preserve">. </w:t>
      </w:r>
      <w:r w:rsidRPr="00D4129D">
        <w:t>For purposes of the foregoing, CPA is entitled to assume that any such purported exercise of rights by Collateral Agent that results in a Replacement Owner is in accordance with the Financing Documents without independent investigation thereof but shall have the right to require that the Collateral Agent and its designee (if applicable) provide reasonable evidence demonstrating the same</w:t>
      </w:r>
      <w:r>
        <w:t xml:space="preserve">. </w:t>
      </w:r>
      <w:r w:rsidRPr="00D4129D">
        <w:t xml:space="preserve">Notwithstanding the execution and delivery of a Replacement PPA, to the extent CPA is, or was otherwise prior to its termination as described in this Section 1.5, entitled under the PPA, CPA may suspend performance of its obligations under </w:t>
      </w:r>
      <w:r w:rsidRPr="00D4129D">
        <w:t>such Replacement PPA, unless and until all PPA Defaults of Project Company under the PPA or Replacement PPA have been cured.</w:t>
      </w:r>
    </w:p>
    <w:p w:rsidRPr="00D4129D" w:rsidR="004C4AAA" w:rsidP="009176B0" w:rsidRDefault="004C4AAA" w14:paraId="003B5615" w14:textId="77777777">
      <w:pPr>
        <w:pStyle w:val="ListParagraph"/>
        <w:widowControl w:val="0"/>
        <w:numPr>
          <w:ilvl w:val="1"/>
          <w:numId w:val="82"/>
        </w:numPr>
        <w:autoSpaceDE/>
        <w:autoSpaceDN/>
        <w:spacing w:line="240" w:lineRule="auto"/>
        <w:textAlignment w:val="baseline"/>
      </w:pPr>
      <w:r w:rsidRPr="00D4129D">
        <w:rPr>
          <w:u w:val="single"/>
        </w:rPr>
        <w:t>Transfer</w:t>
      </w:r>
      <w:r w:rsidRPr="00D4129D">
        <w:t>.</w:t>
      </w:r>
    </w:p>
    <w:p w:rsidRPr="00D4129D" w:rsidR="004C4AAA" w:rsidP="004C4AAA" w:rsidRDefault="004C4AAA" w14:paraId="7F622197" w14:textId="68DDBFDD">
      <w:r w:rsidRPr="00D4129D">
        <w:t xml:space="preserve">Subject to Section 1.7, a Substitute Owner or a Replacement Owner may assign all of its interest in the </w:t>
      </w:r>
      <w:r w:rsidR="00741B74">
        <w:t>Facility</w:t>
      </w:r>
      <w:r w:rsidRPr="00D4129D" w:rsidR="00741B74">
        <w:t xml:space="preserve"> </w:t>
      </w:r>
      <w:r w:rsidRPr="00D4129D">
        <w:t>and the PPA and a Replacement PPA to a natural person, corporation, trust, business trust, joint venture, joint stock company, association, company, limited liability company, partnership, Governmental Authority or other entity (a “</w:t>
      </w:r>
      <w:r w:rsidRPr="00D4129D">
        <w:rPr>
          <w:u w:val="single"/>
        </w:rPr>
        <w:t>Person</w:t>
      </w:r>
      <w:r w:rsidRPr="00D4129D">
        <w:t xml:space="preserve">”) to which the </w:t>
      </w:r>
      <w:r w:rsidR="00741B74">
        <w:t>Facility</w:t>
      </w:r>
      <w:r w:rsidRPr="00D4129D">
        <w:t xml:space="preserve"> is transferred; </w:t>
      </w:r>
      <w:r w:rsidRPr="00EB1674">
        <w:rPr>
          <w:i/>
        </w:rPr>
        <w:t>provided</w:t>
      </w:r>
      <w:r w:rsidRPr="00D4129D">
        <w:t>, the proposed transferee shall have demonstrated to CPA’s reasonable satisfaction that such proposed transferee satisfies the requirements of a Permitted Transferee.</w:t>
      </w:r>
    </w:p>
    <w:p w:rsidRPr="00D4129D" w:rsidR="004C4AAA" w:rsidP="009176B0" w:rsidRDefault="004C4AAA" w14:paraId="72AFA660" w14:textId="77777777">
      <w:pPr>
        <w:pStyle w:val="ListParagraph"/>
        <w:widowControl w:val="0"/>
        <w:numPr>
          <w:ilvl w:val="1"/>
          <w:numId w:val="82"/>
        </w:numPr>
        <w:autoSpaceDE/>
        <w:autoSpaceDN/>
        <w:spacing w:line="240" w:lineRule="auto"/>
        <w:textAlignment w:val="baseline"/>
      </w:pPr>
      <w:r w:rsidRPr="00D4129D">
        <w:rPr>
          <w:u w:val="single"/>
        </w:rPr>
        <w:t>Assumption of Obligations</w:t>
      </w:r>
      <w:r w:rsidRPr="00D4129D">
        <w:t>.</w:t>
      </w:r>
    </w:p>
    <w:p w:rsidRPr="00D4129D" w:rsidR="004C4AAA" w:rsidP="009176B0" w:rsidRDefault="004C4AAA" w14:paraId="578E9727" w14:textId="77777777">
      <w:pPr>
        <w:pStyle w:val="ListParagraph"/>
        <w:widowControl w:val="0"/>
        <w:numPr>
          <w:ilvl w:val="4"/>
          <w:numId w:val="83"/>
        </w:numPr>
        <w:tabs>
          <w:tab w:val="clear" w:pos="1800"/>
        </w:tabs>
        <w:autoSpaceDE/>
        <w:autoSpaceDN/>
        <w:spacing w:line="240" w:lineRule="auto"/>
        <w:ind w:left="1440" w:hanging="720"/>
        <w:textAlignment w:val="baseline"/>
      </w:pPr>
      <w:r w:rsidRPr="00D4129D">
        <w:rPr>
          <w:u w:val="single"/>
        </w:rPr>
        <w:t>Transferee</w:t>
      </w:r>
      <w:r w:rsidRPr="00D4129D">
        <w:t>.</w:t>
      </w:r>
    </w:p>
    <w:p w:rsidRPr="00D4129D" w:rsidR="004C4AAA" w:rsidP="00255654" w:rsidRDefault="004C4AAA" w14:paraId="14498AC3" w14:textId="77777777">
      <w:r w:rsidRPr="00D4129D">
        <w:t>Any transferee under Section 1.6 shall expressly assume in a writing reasonably satisfactory to CPA all of the obligations of Project Company, Substitute Owner or Replacement Owner under the PPA or Replacement PPA, as applicable, including posting and collateral assignment of the PPA Collateral</w:t>
      </w:r>
      <w:r>
        <w:t xml:space="preserve">. </w:t>
      </w:r>
      <w:r w:rsidRPr="00D4129D">
        <w:t>Upon such assignment and the cure of any outstanding PPA Default, and payment of all other amounts due and payable to CPA in respect of the PPA or such Replacement PPA, the transferor shall be released from any further liability under the PPA or Replacement PPA, as applicable.</w:t>
      </w:r>
    </w:p>
    <w:p w:rsidRPr="00D4129D" w:rsidR="004C4AAA" w:rsidP="009176B0" w:rsidRDefault="004C4AAA" w14:paraId="645D1B47" w14:textId="77777777">
      <w:pPr>
        <w:pStyle w:val="ListParagraph"/>
        <w:widowControl w:val="0"/>
        <w:numPr>
          <w:ilvl w:val="4"/>
          <w:numId w:val="83"/>
        </w:numPr>
        <w:tabs>
          <w:tab w:val="clear" w:pos="1800"/>
        </w:tabs>
        <w:autoSpaceDE/>
        <w:autoSpaceDN/>
        <w:spacing w:line="240" w:lineRule="auto"/>
        <w:ind w:left="1440" w:hanging="720"/>
        <w:textAlignment w:val="baseline"/>
        <w:rPr>
          <w:u w:val="single"/>
        </w:rPr>
      </w:pPr>
      <w:r w:rsidRPr="00D4129D">
        <w:rPr>
          <w:u w:val="single"/>
        </w:rPr>
        <w:t>Substitute Owner.</w:t>
      </w:r>
    </w:p>
    <w:p w:rsidRPr="00D4129D" w:rsidR="004C4AAA" w:rsidP="00255654" w:rsidRDefault="004C4AAA" w14:paraId="62EC54B9" w14:textId="77777777">
      <w:r w:rsidRPr="00D4129D">
        <w:t xml:space="preserve">Subject to Section 1.7(c), any Substitute Owner pursuant to Section 1.4 shall be required to perform Project Company’s obligations under the PPA, including posting and collateral assignment of the PPA Collateral; </w:t>
      </w:r>
      <w:r w:rsidRPr="00255654">
        <w:rPr>
          <w:i/>
          <w:iCs/>
        </w:rPr>
        <w:t>provided</w:t>
      </w:r>
      <w:r w:rsidRPr="00D4129D">
        <w:t>, the obligations of such Substitute Owner shall be no more than those of Project Company under the PPA.</w:t>
      </w:r>
    </w:p>
    <w:p w:rsidRPr="00D4129D" w:rsidR="004C4AAA" w:rsidP="009176B0" w:rsidRDefault="00CB196A" w14:paraId="066120AB" w14:textId="77777777">
      <w:pPr>
        <w:pStyle w:val="ListParagraph"/>
        <w:widowControl w:val="0"/>
        <w:numPr>
          <w:ilvl w:val="4"/>
          <w:numId w:val="83"/>
        </w:numPr>
        <w:tabs>
          <w:tab w:val="clear" w:pos="1800"/>
        </w:tabs>
        <w:autoSpaceDE/>
        <w:autoSpaceDN/>
        <w:spacing w:line="240" w:lineRule="auto"/>
        <w:ind w:left="1440" w:hanging="720"/>
        <w:textAlignment w:val="baseline"/>
      </w:pPr>
      <w:r w:rsidRPr="00CB196A">
        <w:rPr>
          <w:szCs w:val="22"/>
          <w:u w:val="single"/>
        </w:rPr>
        <w:t>No Liability</w:t>
      </w:r>
      <w:r w:rsidRPr="00CB196A">
        <w:rPr>
          <w:szCs w:val="22"/>
        </w:rPr>
        <w:t>.</w:t>
      </w:r>
    </w:p>
    <w:p w:rsidRPr="00E52C1B" w:rsidR="00CB196A" w:rsidP="00255654" w:rsidRDefault="004C4AAA" w14:paraId="67CCDA33" w14:textId="1E167653">
      <w:pPr>
        <w:rPr>
          <w:szCs w:val="22"/>
        </w:rPr>
      </w:pPr>
      <w:r w:rsidRPr="00D4129D">
        <w:t>CPA</w:t>
      </w:r>
      <w:r w:rsidRPr="00BF2227" w:rsidR="00CB196A">
        <w:rPr>
          <w:szCs w:val="22"/>
        </w:rPr>
        <w:t xml:space="preserve"> acknowledges and agrees that neither Collateral</w:t>
      </w:r>
      <w:r w:rsidRPr="00255654" w:rsidR="00CB196A">
        <w:rPr>
          <w:spacing w:val="1"/>
        </w:rPr>
        <w:t xml:space="preserve"> </w:t>
      </w:r>
      <w:r w:rsidRPr="00B32293" w:rsidR="00CB196A">
        <w:rPr>
          <w:szCs w:val="22"/>
        </w:rPr>
        <w:t>Agent</w:t>
      </w:r>
      <w:r w:rsidRPr="00255654" w:rsidR="00CB196A">
        <w:rPr>
          <w:spacing w:val="-3"/>
        </w:rPr>
        <w:t xml:space="preserve"> </w:t>
      </w:r>
      <w:r w:rsidRPr="00967699" w:rsidR="00CB196A">
        <w:rPr>
          <w:szCs w:val="22"/>
        </w:rPr>
        <w:t>nor</w:t>
      </w:r>
      <w:r w:rsidRPr="00255654" w:rsidR="00CB196A">
        <w:rPr>
          <w:spacing w:val="-3"/>
        </w:rPr>
        <w:t xml:space="preserve"> </w:t>
      </w:r>
      <w:r w:rsidRPr="00D4129D">
        <w:t xml:space="preserve">any Secured Party </w:t>
      </w:r>
      <w:r w:rsidRPr="00E52C1B" w:rsidR="00CB196A">
        <w:rPr>
          <w:szCs w:val="22"/>
        </w:rPr>
        <w:t>shall</w:t>
      </w:r>
      <w:r w:rsidRPr="00255654" w:rsidR="00CB196A">
        <w:rPr>
          <w:spacing w:val="-6"/>
        </w:rPr>
        <w:t xml:space="preserve"> </w:t>
      </w:r>
      <w:r w:rsidRPr="00E52C1B" w:rsidR="00CB196A">
        <w:rPr>
          <w:szCs w:val="22"/>
        </w:rPr>
        <w:t>have</w:t>
      </w:r>
      <w:r w:rsidRPr="00255654" w:rsidR="00CB196A">
        <w:rPr>
          <w:spacing w:val="-5"/>
        </w:rPr>
        <w:t xml:space="preserve"> </w:t>
      </w:r>
      <w:r w:rsidRPr="00E52C1B" w:rsidR="00CB196A">
        <w:rPr>
          <w:szCs w:val="22"/>
        </w:rPr>
        <w:t>any</w:t>
      </w:r>
      <w:r w:rsidRPr="00255654" w:rsidR="00CB196A">
        <w:rPr>
          <w:spacing w:val="-6"/>
        </w:rPr>
        <w:t xml:space="preserve"> </w:t>
      </w:r>
      <w:r w:rsidRPr="00E52C1B" w:rsidR="00CB196A">
        <w:rPr>
          <w:szCs w:val="22"/>
        </w:rPr>
        <w:t>liability</w:t>
      </w:r>
      <w:r w:rsidRPr="00255654" w:rsidR="00CB196A">
        <w:rPr>
          <w:spacing w:val="-6"/>
        </w:rPr>
        <w:t xml:space="preserve"> </w:t>
      </w:r>
      <w:r w:rsidRPr="00E52C1B" w:rsidR="00CB196A">
        <w:rPr>
          <w:szCs w:val="22"/>
        </w:rPr>
        <w:t>or</w:t>
      </w:r>
      <w:r w:rsidRPr="00255654" w:rsidR="00CB196A">
        <w:rPr>
          <w:spacing w:val="-5"/>
        </w:rPr>
        <w:t xml:space="preserve"> </w:t>
      </w:r>
      <w:r w:rsidRPr="00E52C1B" w:rsidR="00CB196A">
        <w:rPr>
          <w:szCs w:val="22"/>
        </w:rPr>
        <w:t>obligation</w:t>
      </w:r>
      <w:r w:rsidRPr="00255654" w:rsidR="00CB196A">
        <w:rPr>
          <w:spacing w:val="-6"/>
        </w:rPr>
        <w:t xml:space="preserve"> </w:t>
      </w:r>
      <w:r w:rsidRPr="00E52C1B" w:rsidR="00CB196A">
        <w:rPr>
          <w:szCs w:val="22"/>
        </w:rPr>
        <w:t>under</w:t>
      </w:r>
      <w:r w:rsidRPr="00255654" w:rsidR="00CB196A">
        <w:rPr>
          <w:spacing w:val="-6"/>
        </w:rPr>
        <w:t xml:space="preserve"> </w:t>
      </w:r>
      <w:r w:rsidRPr="00E52C1B" w:rsidR="00CB196A">
        <w:rPr>
          <w:szCs w:val="22"/>
        </w:rPr>
        <w:t>the</w:t>
      </w:r>
      <w:r w:rsidRPr="00255654" w:rsidR="00CB196A">
        <w:rPr>
          <w:spacing w:val="-5"/>
        </w:rPr>
        <w:t xml:space="preserve"> </w:t>
      </w:r>
      <w:r w:rsidRPr="00D4129D">
        <w:t>PPA</w:t>
      </w:r>
      <w:r w:rsidRPr="00255654" w:rsidR="00CB196A">
        <w:rPr>
          <w:spacing w:val="-58"/>
        </w:rPr>
        <w:t xml:space="preserve"> </w:t>
      </w:r>
      <w:r w:rsidRPr="00E52C1B" w:rsidR="00CB196A">
        <w:rPr>
          <w:szCs w:val="22"/>
        </w:rPr>
        <w:t>as</w:t>
      </w:r>
      <w:r w:rsidRPr="00255654" w:rsidR="00CB196A">
        <w:rPr>
          <w:spacing w:val="-5"/>
        </w:rPr>
        <w:t xml:space="preserve"> </w:t>
      </w:r>
      <w:r w:rsidRPr="00E52C1B" w:rsidR="00CB196A">
        <w:rPr>
          <w:szCs w:val="22"/>
        </w:rPr>
        <w:t>a</w:t>
      </w:r>
      <w:r w:rsidRPr="00255654" w:rsidR="00CB196A">
        <w:rPr>
          <w:spacing w:val="-4"/>
        </w:rPr>
        <w:t xml:space="preserve"> </w:t>
      </w:r>
      <w:r w:rsidRPr="00E52C1B" w:rsidR="00CB196A">
        <w:rPr>
          <w:szCs w:val="22"/>
        </w:rPr>
        <w:t>result</w:t>
      </w:r>
      <w:r w:rsidRPr="00255654" w:rsidR="00CB196A">
        <w:rPr>
          <w:spacing w:val="-4"/>
        </w:rPr>
        <w:t xml:space="preserve"> </w:t>
      </w:r>
      <w:r w:rsidRPr="00E52C1B" w:rsidR="00CB196A">
        <w:rPr>
          <w:szCs w:val="22"/>
        </w:rPr>
        <w:t>of</w:t>
      </w:r>
      <w:r w:rsidRPr="00255654" w:rsidR="00CB196A">
        <w:rPr>
          <w:spacing w:val="-4"/>
        </w:rPr>
        <w:t xml:space="preserve"> </w:t>
      </w:r>
      <w:r w:rsidRPr="00E52C1B" w:rsidR="00CB196A">
        <w:rPr>
          <w:szCs w:val="22"/>
        </w:rPr>
        <w:t>this</w:t>
      </w:r>
      <w:r w:rsidRPr="00255654" w:rsidR="00CB196A">
        <w:rPr>
          <w:spacing w:val="-5"/>
        </w:rPr>
        <w:t xml:space="preserve"> </w:t>
      </w:r>
      <w:r w:rsidRPr="00E52C1B" w:rsidR="00CB196A">
        <w:rPr>
          <w:szCs w:val="22"/>
        </w:rPr>
        <w:t>Consent</w:t>
      </w:r>
      <w:r w:rsidRPr="00255654" w:rsidR="00CB196A">
        <w:rPr>
          <w:spacing w:val="-4"/>
        </w:rPr>
        <w:t xml:space="preserve"> </w:t>
      </w:r>
      <w:r w:rsidRPr="00E52C1B" w:rsidR="00CB196A">
        <w:rPr>
          <w:szCs w:val="22"/>
        </w:rPr>
        <w:t>(</w:t>
      </w:r>
      <w:r w:rsidRPr="00D4129D">
        <w:t>except to</w:t>
      </w:r>
      <w:r w:rsidRPr="00255654" w:rsidR="00CB196A">
        <w:rPr>
          <w:spacing w:val="-15"/>
        </w:rPr>
        <w:t xml:space="preserve"> </w:t>
      </w:r>
      <w:r w:rsidRPr="00E52C1B" w:rsidR="00CB196A">
        <w:rPr>
          <w:szCs w:val="22"/>
        </w:rPr>
        <w:t>the</w:t>
      </w:r>
      <w:r w:rsidRPr="00255654" w:rsidR="00CB196A">
        <w:rPr>
          <w:spacing w:val="-14"/>
        </w:rPr>
        <w:t xml:space="preserve"> </w:t>
      </w:r>
      <w:r w:rsidRPr="00D4129D">
        <w:t>extent</w:t>
      </w:r>
      <w:r w:rsidRPr="00255654" w:rsidR="00CB196A">
        <w:rPr>
          <w:spacing w:val="-57"/>
        </w:rPr>
        <w:t xml:space="preserve"> </w:t>
      </w:r>
      <w:r w:rsidRPr="00E52C1B" w:rsidR="00CB196A">
        <w:rPr>
          <w:szCs w:val="22"/>
        </w:rPr>
        <w:t xml:space="preserve">Collateral Agent </w:t>
      </w:r>
      <w:r w:rsidRPr="00D4129D">
        <w:t xml:space="preserve">or a Secured Party is a Substitute Owner or Replacement Owner) </w:t>
      </w:r>
      <w:r w:rsidRPr="00E52C1B" w:rsidR="00CB196A">
        <w:rPr>
          <w:szCs w:val="22"/>
        </w:rPr>
        <w:t xml:space="preserve">nor </w:t>
      </w:r>
      <w:r w:rsidRPr="00D4129D">
        <w:t xml:space="preserve">shall Collateral Agent or any other </w:t>
      </w:r>
      <w:r w:rsidRPr="00E52C1B" w:rsidR="00CB196A">
        <w:rPr>
          <w:szCs w:val="22"/>
        </w:rPr>
        <w:t xml:space="preserve">Secured </w:t>
      </w:r>
      <w:r w:rsidRPr="00D4129D">
        <w:t xml:space="preserve">Party </w:t>
      </w:r>
      <w:r w:rsidRPr="00E52C1B" w:rsidR="00CB196A">
        <w:rPr>
          <w:szCs w:val="22"/>
        </w:rPr>
        <w:t>be</w:t>
      </w:r>
      <w:r w:rsidRPr="00255654" w:rsidR="00CB196A">
        <w:rPr>
          <w:spacing w:val="-8"/>
        </w:rPr>
        <w:t xml:space="preserve"> </w:t>
      </w:r>
      <w:r w:rsidRPr="00E52C1B" w:rsidR="00CB196A">
        <w:rPr>
          <w:szCs w:val="22"/>
        </w:rPr>
        <w:t>obligated</w:t>
      </w:r>
      <w:r w:rsidRPr="00255654" w:rsidR="00CB196A">
        <w:rPr>
          <w:spacing w:val="-9"/>
        </w:rPr>
        <w:t xml:space="preserve"> </w:t>
      </w:r>
      <w:r w:rsidRPr="00E52C1B" w:rsidR="00CB196A">
        <w:rPr>
          <w:szCs w:val="22"/>
        </w:rPr>
        <w:t>or</w:t>
      </w:r>
      <w:r w:rsidRPr="00255654" w:rsidR="00CB196A">
        <w:rPr>
          <w:spacing w:val="-9"/>
        </w:rPr>
        <w:t xml:space="preserve"> </w:t>
      </w:r>
      <w:r w:rsidRPr="00E52C1B" w:rsidR="00CB196A">
        <w:rPr>
          <w:szCs w:val="22"/>
        </w:rPr>
        <w:t>required</w:t>
      </w:r>
      <w:r w:rsidRPr="00255654" w:rsidR="00CB196A">
        <w:rPr>
          <w:spacing w:val="-8"/>
        </w:rPr>
        <w:t xml:space="preserve"> </w:t>
      </w:r>
      <w:r w:rsidRPr="00E52C1B" w:rsidR="00CB196A">
        <w:rPr>
          <w:szCs w:val="22"/>
        </w:rPr>
        <w:t>to</w:t>
      </w:r>
      <w:r w:rsidRPr="00255654" w:rsidR="00CB196A">
        <w:rPr>
          <w:spacing w:val="-9"/>
        </w:rPr>
        <w:t xml:space="preserve"> </w:t>
      </w:r>
      <w:r w:rsidRPr="00D4129D">
        <w:t xml:space="preserve">(i) </w:t>
      </w:r>
      <w:r w:rsidRPr="00E52C1B" w:rsidR="00CB196A">
        <w:rPr>
          <w:szCs w:val="22"/>
        </w:rPr>
        <w:t>perform</w:t>
      </w:r>
      <w:r w:rsidRPr="00255654" w:rsidR="00CB196A">
        <w:rPr>
          <w:spacing w:val="-9"/>
        </w:rPr>
        <w:t xml:space="preserve"> </w:t>
      </w:r>
      <w:r w:rsidRPr="00E52C1B" w:rsidR="00CB196A">
        <w:rPr>
          <w:szCs w:val="22"/>
        </w:rPr>
        <w:t>any</w:t>
      </w:r>
      <w:r w:rsidRPr="00255654" w:rsidR="00CB196A">
        <w:rPr>
          <w:spacing w:val="-8"/>
        </w:rPr>
        <w:t xml:space="preserve"> </w:t>
      </w:r>
      <w:r w:rsidRPr="00E52C1B" w:rsidR="00CB196A">
        <w:rPr>
          <w:szCs w:val="22"/>
        </w:rPr>
        <w:t>of</w:t>
      </w:r>
      <w:r w:rsidRPr="00255654" w:rsidR="00CB196A">
        <w:rPr>
          <w:spacing w:val="-8"/>
        </w:rPr>
        <w:t xml:space="preserve"> </w:t>
      </w:r>
      <w:r w:rsidRPr="00D4129D">
        <w:t>Project Company’s</w:t>
      </w:r>
      <w:r w:rsidRPr="00E52C1B" w:rsidR="00CB196A">
        <w:rPr>
          <w:szCs w:val="22"/>
        </w:rPr>
        <w:t xml:space="preserve"> obligations under the </w:t>
      </w:r>
      <w:r w:rsidRPr="00D4129D">
        <w:t>PPA, except as provided in Sections 1.7(a) and 1.7(b) and to the extent Collateral Agent</w:t>
      </w:r>
      <w:r w:rsidRPr="00E52C1B" w:rsidR="00CB196A">
        <w:rPr>
          <w:szCs w:val="22"/>
        </w:rPr>
        <w:t xml:space="preserve"> or </w:t>
      </w:r>
      <w:r w:rsidRPr="00D4129D">
        <w:t>a Secured Party is a Substitute Owner or Replacement Owner, or (ii)</w:t>
      </w:r>
      <w:r w:rsidRPr="00E52C1B" w:rsidR="00CB196A">
        <w:rPr>
          <w:szCs w:val="22"/>
        </w:rPr>
        <w:t xml:space="preserve"> take any action to collect or enforce</w:t>
      </w:r>
      <w:r w:rsidRPr="00255654" w:rsidR="00CB196A">
        <w:rPr>
          <w:spacing w:val="1"/>
        </w:rPr>
        <w:t xml:space="preserve"> </w:t>
      </w:r>
      <w:r w:rsidRPr="00E52C1B" w:rsidR="00CB196A">
        <w:rPr>
          <w:szCs w:val="22"/>
        </w:rPr>
        <w:t>any</w:t>
      </w:r>
      <w:r w:rsidRPr="00255654" w:rsidR="00CB196A">
        <w:rPr>
          <w:spacing w:val="-13"/>
        </w:rPr>
        <w:t xml:space="preserve"> </w:t>
      </w:r>
      <w:r w:rsidRPr="00E52C1B" w:rsidR="00CB196A">
        <w:rPr>
          <w:szCs w:val="22"/>
        </w:rPr>
        <w:t>claim</w:t>
      </w:r>
      <w:r w:rsidRPr="00255654" w:rsidR="00CB196A">
        <w:rPr>
          <w:spacing w:val="-15"/>
        </w:rPr>
        <w:t xml:space="preserve"> </w:t>
      </w:r>
      <w:r w:rsidRPr="00E52C1B" w:rsidR="00CB196A">
        <w:rPr>
          <w:szCs w:val="22"/>
        </w:rPr>
        <w:t>for</w:t>
      </w:r>
      <w:r w:rsidRPr="00255654" w:rsidR="00CB196A">
        <w:rPr>
          <w:spacing w:val="-12"/>
        </w:rPr>
        <w:t xml:space="preserve"> </w:t>
      </w:r>
      <w:r w:rsidRPr="00E52C1B" w:rsidR="00CB196A">
        <w:rPr>
          <w:szCs w:val="22"/>
        </w:rPr>
        <w:t>payment</w:t>
      </w:r>
      <w:r w:rsidRPr="00255654" w:rsidR="00CB196A">
        <w:rPr>
          <w:spacing w:val="-13"/>
        </w:rPr>
        <w:t xml:space="preserve"> </w:t>
      </w:r>
      <w:r w:rsidRPr="00E52C1B" w:rsidR="00CB196A">
        <w:rPr>
          <w:szCs w:val="22"/>
        </w:rPr>
        <w:t>assigned</w:t>
      </w:r>
      <w:r w:rsidRPr="00255654" w:rsidR="00CB196A">
        <w:rPr>
          <w:spacing w:val="-12"/>
        </w:rPr>
        <w:t xml:space="preserve"> </w:t>
      </w:r>
      <w:r w:rsidRPr="00E52C1B" w:rsidR="00CB196A">
        <w:rPr>
          <w:szCs w:val="22"/>
        </w:rPr>
        <w:t>under</w:t>
      </w:r>
      <w:r w:rsidRPr="00255654" w:rsidR="00CB196A">
        <w:rPr>
          <w:spacing w:val="-13"/>
        </w:rPr>
        <w:t xml:space="preserve"> </w:t>
      </w:r>
      <w:r w:rsidRPr="00E52C1B" w:rsidR="00CB196A">
        <w:rPr>
          <w:szCs w:val="22"/>
        </w:rPr>
        <w:t>the</w:t>
      </w:r>
      <w:r w:rsidRPr="00255654" w:rsidR="00CB196A">
        <w:rPr>
          <w:spacing w:val="-13"/>
        </w:rPr>
        <w:t xml:space="preserve"> </w:t>
      </w:r>
      <w:r w:rsidRPr="00E52C1B" w:rsidR="00CB196A">
        <w:rPr>
          <w:szCs w:val="22"/>
        </w:rPr>
        <w:t>Financing</w:t>
      </w:r>
      <w:r w:rsidRPr="00255654" w:rsidR="00CB196A">
        <w:rPr>
          <w:spacing w:val="-12"/>
        </w:rPr>
        <w:t xml:space="preserve"> </w:t>
      </w:r>
      <w:r w:rsidRPr="00D4129D">
        <w:t>Documents</w:t>
      </w:r>
      <w:r>
        <w:t xml:space="preserve">. </w:t>
      </w:r>
      <w:r w:rsidRPr="00D4129D">
        <w:t xml:space="preserve">If Collateral Agent becomes a Substitute Owner pursuant to Section 1.4 or enters into a Replacement PPA, Collateral Agent shall not have any personal liability to CPA under the PPA or Replacement PPA and the sole recourse of CPA in seeking enforcement of such obligations against Collateral Agent shall be to the aggregate interest of the Secured Parties in the </w:t>
      </w:r>
      <w:r w:rsidR="00741B74">
        <w:t>Facility</w:t>
      </w:r>
      <w:r w:rsidRPr="00D4129D">
        <w:t xml:space="preserve">; </w:t>
      </w:r>
      <w:r w:rsidRPr="00EB1674">
        <w:rPr>
          <w:i/>
        </w:rPr>
        <w:t>provided</w:t>
      </w:r>
      <w:r w:rsidRPr="00D4129D">
        <w:t>, such limited recourse shall not limit CPA’s right to seek equitable or injunctive relief against Collateral Agent, or CPA’s rights with respect to any offset rights expressly allowed under the PPA, a Replacement PPA or the PPA Collateral.</w:t>
      </w:r>
    </w:p>
    <w:p w:rsidRPr="00D4129D" w:rsidR="004C4AAA" w:rsidP="009176B0" w:rsidRDefault="004C4AAA" w14:paraId="52B7638A" w14:textId="77777777">
      <w:pPr>
        <w:pStyle w:val="ListParagraph"/>
        <w:widowControl w:val="0"/>
        <w:numPr>
          <w:ilvl w:val="1"/>
          <w:numId w:val="82"/>
        </w:numPr>
        <w:autoSpaceDE/>
        <w:autoSpaceDN/>
        <w:spacing w:line="240" w:lineRule="auto"/>
        <w:textAlignment w:val="baseline"/>
      </w:pPr>
      <w:r w:rsidRPr="00D4129D">
        <w:rPr>
          <w:u w:val="single"/>
        </w:rPr>
        <w:t>Delivery of Notices</w:t>
      </w:r>
      <w:r w:rsidRPr="00D4129D">
        <w:t>.</w:t>
      </w:r>
    </w:p>
    <w:p w:rsidRPr="00D4129D" w:rsidR="004C4AAA" w:rsidP="004C4AAA" w:rsidRDefault="004C4AAA" w14:paraId="60728F28" w14:textId="4C8EC0FD">
      <w:r w:rsidRPr="00D4129D">
        <w:t xml:space="preserve">CPA shall deliver to Collateral Agent, concurrently with the delivery thereof to Project Company, a copy of each notice, request or demand given by CPA to Project Company pursuant to the PPA relating to (a) a PPA Default by Project Company under the PPA, (b) any claim regarding </w:t>
      </w:r>
      <w:r w:rsidR="00741B74">
        <w:t xml:space="preserve">a </w:t>
      </w:r>
      <w:r w:rsidRPr="00D4129D">
        <w:t xml:space="preserve">Force Majeure </w:t>
      </w:r>
      <w:r w:rsidR="00741B74">
        <w:t xml:space="preserve">Event </w:t>
      </w:r>
      <w:r w:rsidRPr="00D4129D">
        <w:t>by CPA under the PPA, (c) any notice of dispute under the PPA, (d) any notice of intent to terminate or any termination notice, and (e) any matter that would require the consent of Collateral Agent pursuant to Section 1.11 or any other provision of this Consent</w:t>
      </w:r>
      <w:r>
        <w:t xml:space="preserve">. </w:t>
      </w:r>
      <w:r w:rsidRPr="00D4129D">
        <w:t>Collateral Agent acknowledges that delivery of such notice, request and demand shall satisfy CPA’s obligation to give Collateral Agent a notice of PPA Default under Section 1.3</w:t>
      </w:r>
      <w:r>
        <w:t xml:space="preserve">. </w:t>
      </w:r>
      <w:r w:rsidRPr="00D4129D">
        <w:t>Collateral Agent shall deliver to CPA, concurrently with delivery thereof to Project Company, a copy of each notice, request or demand given by Collateral Agent to Project Company pursuant to the Financing Documents relating to a default by Project Company under the Financing Documents.</w:t>
      </w:r>
    </w:p>
    <w:p w:rsidRPr="00D4129D" w:rsidR="004C4AAA" w:rsidP="009176B0" w:rsidRDefault="004C4AAA" w14:paraId="25EACC32" w14:textId="77777777">
      <w:pPr>
        <w:pStyle w:val="ListParagraph"/>
        <w:widowControl w:val="0"/>
        <w:numPr>
          <w:ilvl w:val="1"/>
          <w:numId w:val="82"/>
        </w:numPr>
        <w:autoSpaceDE/>
        <w:autoSpaceDN/>
        <w:spacing w:line="240" w:lineRule="auto"/>
        <w:textAlignment w:val="baseline"/>
      </w:pPr>
      <w:r w:rsidRPr="00D4129D">
        <w:rPr>
          <w:u w:val="single"/>
        </w:rPr>
        <w:t>Confirmations</w:t>
      </w:r>
      <w:r w:rsidRPr="00D4129D">
        <w:t>.</w:t>
      </w:r>
    </w:p>
    <w:p w:rsidRPr="00D4129D" w:rsidR="004C4AAA" w:rsidP="004C4AAA" w:rsidRDefault="004C4AAA" w14:paraId="3BA86BC3" w14:textId="77777777">
      <w:r w:rsidRPr="00D4129D">
        <w:t xml:space="preserve">CPA will, as and when reasonably requested by Collateral Agent from time to time, confirm in writing matters relating to the PPA (including the performance of same by Project Company); </w:t>
      </w:r>
      <w:r w:rsidRPr="00EB1674">
        <w:rPr>
          <w:i/>
        </w:rPr>
        <w:t>provided</w:t>
      </w:r>
      <w:r w:rsidRPr="00D4129D">
        <w:t>, such confirmation may be limited to matters of which CPA is aware as of the time the confirmation is given and such confirmations shall be without prejudice to any rights of CPA under the PPA as between CPA and Project Company.</w:t>
      </w:r>
    </w:p>
    <w:p w:rsidRPr="00D4129D" w:rsidR="004C4AAA" w:rsidP="009176B0" w:rsidRDefault="004C4AAA" w14:paraId="473AEA43" w14:textId="77777777">
      <w:pPr>
        <w:pStyle w:val="ListParagraph"/>
        <w:widowControl w:val="0"/>
        <w:numPr>
          <w:ilvl w:val="1"/>
          <w:numId w:val="82"/>
        </w:numPr>
        <w:autoSpaceDE/>
        <w:autoSpaceDN/>
        <w:spacing w:line="240" w:lineRule="auto"/>
        <w:textAlignment w:val="baseline"/>
      </w:pPr>
      <w:r w:rsidRPr="00D4129D">
        <w:rPr>
          <w:u w:val="single"/>
        </w:rPr>
        <w:t>Exclusivity of Dealings</w:t>
      </w:r>
      <w:r w:rsidRPr="00D4129D">
        <w:t>.</w:t>
      </w:r>
    </w:p>
    <w:p w:rsidRPr="00D4129D" w:rsidR="004C4AAA" w:rsidP="004C4AAA" w:rsidRDefault="004C4AAA" w14:paraId="3A39DEB0" w14:textId="5EC61D5A">
      <w:r w:rsidRPr="00D4129D">
        <w:t>Except as provided in Sections 1.3, 1.4, 1.8, 1.9 and 2.1, unless and until CPA receives a Financing Document Default Notice, CPA shall deal exclusively with Project Company in connection with the performance of CPA’s obligations under the PPA</w:t>
      </w:r>
      <w:r>
        <w:t xml:space="preserve">. </w:t>
      </w:r>
      <w:r w:rsidRPr="00D4129D">
        <w:t xml:space="preserve">From and after such time as CPA receives a Financing Document Default Notice and until a Substitute Owner is substituted for Project Company pursuant to Section 1.4, a Replacement PPA is entered into or the PPA is transferred to a Person to whom the </w:t>
      </w:r>
      <w:r w:rsidR="00741B74">
        <w:t>Facility</w:t>
      </w:r>
      <w:r w:rsidRPr="00D4129D">
        <w:t xml:space="preserve"> is transferred pursuant to Section 1.6, CPA shall, until Collateral Agent confirms to CPA in writing that all obligations under the Financing Documents are no longer outstanding, deal exclusively with Collateral Agent in connection with the performance of CPA’s obligations under the PPA, and CPA may irrevocably rely on instructions provided by Collateral Agent in accordance therewith to the exclusion of those provided by any other Person.</w:t>
      </w:r>
    </w:p>
    <w:p w:rsidRPr="00255654" w:rsidR="00CB196A" w:rsidP="009176B0" w:rsidRDefault="004C4AAA" w14:paraId="5B0ADFEC" w14:textId="20C6964B">
      <w:pPr>
        <w:pStyle w:val="ListParagraph"/>
        <w:widowControl w:val="0"/>
        <w:numPr>
          <w:ilvl w:val="1"/>
          <w:numId w:val="82"/>
        </w:numPr>
        <w:autoSpaceDE/>
        <w:autoSpaceDN/>
        <w:spacing w:line="240" w:lineRule="auto"/>
        <w:textAlignment w:val="baseline"/>
        <w:rPr>
          <w:sz w:val="20"/>
        </w:rPr>
      </w:pPr>
      <w:r w:rsidRPr="00D4129D">
        <w:rPr>
          <w:u w:val="single"/>
        </w:rPr>
        <w:t>No Amendments</w:t>
      </w:r>
      <w:r w:rsidRPr="00D4129D">
        <w:t>.</w:t>
      </w:r>
    </w:p>
    <w:p w:rsidRPr="00D4129D" w:rsidR="004C4AAA" w:rsidP="004C4AAA" w:rsidRDefault="00CB196A" w14:paraId="0B219B5B" w14:textId="0EC78D0D">
      <w:r w:rsidRPr="00CB196A">
        <w:rPr>
          <w:szCs w:val="22"/>
        </w:rPr>
        <w:t>To</w:t>
      </w:r>
      <w:r w:rsidRPr="00255654">
        <w:rPr>
          <w:spacing w:val="1"/>
        </w:rPr>
        <w:t xml:space="preserve"> </w:t>
      </w:r>
      <w:r w:rsidRPr="00D4129D" w:rsidR="004C4AAA">
        <w:t xml:space="preserve">the extent permitted by </w:t>
      </w:r>
      <w:r w:rsidR="00BB3B26">
        <w:t>applicable l</w:t>
      </w:r>
      <w:r w:rsidRPr="00D4129D" w:rsidR="00BB3B26">
        <w:t>aw</w:t>
      </w:r>
      <w:r w:rsidRPr="00D4129D" w:rsidR="004C4AAA">
        <w:t>, CPA agrees that it will not, without the prior written consent of Collateral Agent (not to be unreasonably withheld, delayed or conditioned) (a) enter into any material supplement, restatement, novation, extension, amendment or modification of the PPA (b) terminate or suspend its performance under the PPA (except in accordance with Section 1.3) or (c) consent to or accept any termination or cancellation of the PPA by Project Company.</w:t>
      </w:r>
    </w:p>
    <w:p w:rsidRPr="00D4129D" w:rsidR="004C4AAA" w:rsidP="009176B0" w:rsidRDefault="004C4AAA" w14:paraId="2351B2F3" w14:textId="77777777">
      <w:pPr>
        <w:pStyle w:val="ListParagraph"/>
        <w:widowControl w:val="0"/>
        <w:numPr>
          <w:ilvl w:val="0"/>
          <w:numId w:val="82"/>
        </w:numPr>
        <w:autoSpaceDE/>
        <w:autoSpaceDN/>
        <w:spacing w:line="240" w:lineRule="auto"/>
        <w:textAlignment w:val="baseline"/>
        <w:rPr>
          <w:u w:val="single"/>
        </w:rPr>
      </w:pPr>
      <w:r w:rsidRPr="00D4129D">
        <w:rPr>
          <w:u w:val="single"/>
        </w:rPr>
        <w:t>PAYMENTS UNDER THE PPA</w:t>
      </w:r>
    </w:p>
    <w:p w:rsidRPr="00D4129D" w:rsidR="004C4AAA" w:rsidP="009176B0" w:rsidRDefault="004C4AAA" w14:paraId="104AD34C" w14:textId="77777777">
      <w:pPr>
        <w:pStyle w:val="ListParagraph"/>
        <w:widowControl w:val="0"/>
        <w:numPr>
          <w:ilvl w:val="1"/>
          <w:numId w:val="82"/>
        </w:numPr>
        <w:autoSpaceDE/>
        <w:autoSpaceDN/>
        <w:spacing w:line="240" w:lineRule="auto"/>
        <w:textAlignment w:val="baseline"/>
      </w:pPr>
      <w:r w:rsidRPr="00D4129D">
        <w:rPr>
          <w:u w:val="single"/>
        </w:rPr>
        <w:t>Payments</w:t>
      </w:r>
      <w:r w:rsidRPr="00D4129D">
        <w:t>.</w:t>
      </w:r>
    </w:p>
    <w:p w:rsidRPr="00255654" w:rsidR="00CB196A" w:rsidP="00255654" w:rsidRDefault="004C4AAA" w14:paraId="7A5F9391" w14:textId="77777777">
      <w:pPr>
        <w:rPr>
          <w:sz w:val="20"/>
        </w:rPr>
      </w:pPr>
      <w:r w:rsidRPr="00D4129D">
        <w:t>Unless and until CPA receives written notice to the contrary from Collateral Agent, CPA will make all payments to be made by it to Project Company under or by reason of the PPA directly to Project Company</w:t>
      </w:r>
      <w:r>
        <w:t xml:space="preserve">. </w:t>
      </w:r>
      <w:r w:rsidRPr="00D4129D">
        <w:t>CPA, Project Company, and Collateral Agent acknowledge that CPA will be deemed to be in compliance with the payment terms of the PPA to the extent that CPA makes payments in accordance with Collateral Agent’s instructions.</w:t>
      </w:r>
    </w:p>
    <w:p w:rsidRPr="00255654" w:rsidR="00CB196A" w:rsidP="009176B0" w:rsidRDefault="00CB196A" w14:paraId="31009E04" w14:textId="77777777">
      <w:pPr>
        <w:pStyle w:val="ListParagraph"/>
        <w:widowControl w:val="0"/>
        <w:numPr>
          <w:ilvl w:val="1"/>
          <w:numId w:val="82"/>
        </w:numPr>
        <w:autoSpaceDE/>
        <w:autoSpaceDN/>
        <w:spacing w:line="240" w:lineRule="auto"/>
        <w:textAlignment w:val="baseline"/>
        <w:rPr>
          <w:sz w:val="23"/>
        </w:rPr>
      </w:pPr>
      <w:r w:rsidRPr="00CB196A">
        <w:rPr>
          <w:szCs w:val="22"/>
          <w:u w:val="single"/>
        </w:rPr>
        <w:t>No</w:t>
      </w:r>
      <w:r w:rsidRPr="00255654">
        <w:rPr>
          <w:spacing w:val="1"/>
          <w:u w:val="single"/>
        </w:rPr>
        <w:t xml:space="preserve"> </w:t>
      </w:r>
      <w:r w:rsidRPr="00D4129D" w:rsidR="004C4AAA">
        <w:rPr>
          <w:u w:val="single"/>
        </w:rPr>
        <w:t>Offset, Etc</w:t>
      </w:r>
      <w:r w:rsidRPr="00D4129D" w:rsidR="004C4AAA">
        <w:t>.</w:t>
      </w:r>
    </w:p>
    <w:p w:rsidRPr="00D4129D" w:rsidR="004C4AAA" w:rsidP="004C4AAA" w:rsidRDefault="00CB196A" w14:paraId="3B43858B" w14:textId="77777777">
      <w:r w:rsidRPr="00CB196A">
        <w:rPr>
          <w:szCs w:val="24"/>
        </w:rPr>
        <w:t>All</w:t>
      </w:r>
      <w:r w:rsidRPr="00255654">
        <w:rPr>
          <w:spacing w:val="-15"/>
        </w:rPr>
        <w:t xml:space="preserve"> </w:t>
      </w:r>
      <w:r w:rsidRPr="00D4129D" w:rsidR="004C4AAA">
        <w:t>payments required to be made by CPA under the PPA shall be made without any offset, recoupment, abatement, withholding, reduction or defense whatsoever, other than that expressly allowed by the terms of the PPA.</w:t>
      </w:r>
    </w:p>
    <w:p w:rsidRPr="00D4129D" w:rsidR="004C4AAA" w:rsidP="009176B0" w:rsidRDefault="004C4AAA" w14:paraId="2866FC57" w14:textId="77777777">
      <w:pPr>
        <w:pStyle w:val="ListParagraph"/>
        <w:widowControl w:val="0"/>
        <w:numPr>
          <w:ilvl w:val="0"/>
          <w:numId w:val="82"/>
        </w:numPr>
        <w:autoSpaceDE/>
        <w:autoSpaceDN/>
        <w:spacing w:line="240" w:lineRule="auto"/>
        <w:textAlignment w:val="baseline"/>
        <w:rPr>
          <w:u w:val="single"/>
        </w:rPr>
      </w:pPr>
      <w:r w:rsidRPr="00D4129D">
        <w:rPr>
          <w:u w:val="single"/>
        </w:rPr>
        <w:t>REPRESENTATIONS AND WARRANTIES OF CPA</w:t>
      </w:r>
    </w:p>
    <w:p w:rsidRPr="00D4129D" w:rsidR="004C4AAA" w:rsidP="004C4AAA" w:rsidRDefault="004C4AAA" w14:paraId="11EB5D17" w14:textId="77777777">
      <w:r w:rsidRPr="00D4129D">
        <w:t>CPA makes the following representations and warranties as of the date hereof in favor of Collateral Agent:</w:t>
      </w:r>
    </w:p>
    <w:p w:rsidRPr="00D4129D" w:rsidR="004C4AAA" w:rsidP="009176B0" w:rsidRDefault="004C4AAA" w14:paraId="0D5EF9C6" w14:textId="77777777">
      <w:pPr>
        <w:pStyle w:val="ListParagraph"/>
        <w:widowControl w:val="0"/>
        <w:numPr>
          <w:ilvl w:val="1"/>
          <w:numId w:val="82"/>
        </w:numPr>
        <w:autoSpaceDE/>
        <w:autoSpaceDN/>
        <w:spacing w:line="240" w:lineRule="auto"/>
        <w:textAlignment w:val="baseline"/>
      </w:pPr>
      <w:r w:rsidRPr="00D4129D">
        <w:rPr>
          <w:u w:val="single"/>
        </w:rPr>
        <w:t>Organization</w:t>
      </w:r>
      <w:r w:rsidRPr="00D4129D">
        <w:t>.</w:t>
      </w:r>
    </w:p>
    <w:p w:rsidRPr="00E52C1B" w:rsidR="00B8253E" w:rsidP="00255654" w:rsidRDefault="004C4AAA" w14:paraId="2450A418" w14:textId="59A80165">
      <w:pPr>
        <w:rPr>
          <w:szCs w:val="22"/>
        </w:rPr>
      </w:pPr>
      <w:r w:rsidRPr="00D4129D">
        <w:t xml:space="preserve">CPA is a </w:t>
      </w:r>
      <w:r>
        <w:t>joint powers authority and community choice aggregator</w:t>
      </w:r>
      <w:r w:rsidRPr="00D4129D">
        <w:t xml:space="preserve"> </w:t>
      </w:r>
      <w:r w:rsidRPr="00255654" w:rsidR="00CB196A">
        <w:rPr>
          <w:spacing w:val="-1"/>
        </w:rPr>
        <w:t>duly</w:t>
      </w:r>
      <w:r w:rsidRPr="00255654" w:rsidR="00CB196A">
        <w:rPr>
          <w:spacing w:val="-13"/>
        </w:rPr>
        <w:t xml:space="preserve"> </w:t>
      </w:r>
      <w:r w:rsidRPr="00255654" w:rsidR="00CB196A">
        <w:rPr>
          <w:spacing w:val="-1"/>
        </w:rPr>
        <w:t>organized</w:t>
      </w:r>
      <w:r w:rsidRPr="00D4129D">
        <w:t xml:space="preserve"> and</w:t>
      </w:r>
      <w:r w:rsidRPr="00255654" w:rsidR="00CB196A">
        <w:rPr>
          <w:spacing w:val="-14"/>
        </w:rPr>
        <w:t xml:space="preserve"> </w:t>
      </w:r>
      <w:r w:rsidRPr="00255654" w:rsidR="00CB196A">
        <w:rPr>
          <w:spacing w:val="-1"/>
        </w:rPr>
        <w:t>validly</w:t>
      </w:r>
      <w:r w:rsidRPr="00255654" w:rsidR="00CB196A">
        <w:rPr>
          <w:spacing w:val="-13"/>
        </w:rPr>
        <w:t xml:space="preserve"> </w:t>
      </w:r>
      <w:r w:rsidRPr="00255654" w:rsidR="00CB196A">
        <w:rPr>
          <w:spacing w:val="-1"/>
        </w:rPr>
        <w:t>existing</w:t>
      </w:r>
      <w:r w:rsidRPr="00255654" w:rsidR="00CB196A">
        <w:rPr>
          <w:spacing w:val="-14"/>
        </w:rPr>
        <w:t xml:space="preserve"> </w:t>
      </w:r>
      <w:r w:rsidRPr="00255654" w:rsidR="00CB196A">
        <w:rPr>
          <w:spacing w:val="-1"/>
        </w:rPr>
        <w:t>under</w:t>
      </w:r>
      <w:r w:rsidRPr="00255654" w:rsidR="00CB196A">
        <w:rPr>
          <w:spacing w:val="-10"/>
        </w:rPr>
        <w:t xml:space="preserve"> </w:t>
      </w:r>
      <w:r w:rsidRPr="00255654" w:rsidR="00CB196A">
        <w:rPr>
          <w:spacing w:val="-1"/>
        </w:rPr>
        <w:t>the</w:t>
      </w:r>
      <w:r w:rsidRPr="00255654" w:rsidR="00CB196A">
        <w:rPr>
          <w:spacing w:val="-10"/>
        </w:rPr>
        <w:t xml:space="preserve"> </w:t>
      </w:r>
      <w:r w:rsidRPr="00255654" w:rsidR="00CB196A">
        <w:rPr>
          <w:spacing w:val="-1"/>
        </w:rPr>
        <w:t>laws</w:t>
      </w:r>
      <w:r w:rsidRPr="00255654" w:rsidR="00CB196A">
        <w:rPr>
          <w:spacing w:val="-10"/>
        </w:rPr>
        <w:t xml:space="preserve"> </w:t>
      </w:r>
      <w:r w:rsidRPr="00255654" w:rsidR="00CB196A">
        <w:rPr>
          <w:spacing w:val="-1"/>
        </w:rPr>
        <w:t>of</w:t>
      </w:r>
      <w:r w:rsidRPr="00255654" w:rsidR="00CB196A">
        <w:rPr>
          <w:spacing w:val="-10"/>
        </w:rPr>
        <w:t xml:space="preserve"> </w:t>
      </w:r>
      <w:r w:rsidRPr="00255654" w:rsidR="00CB196A">
        <w:rPr>
          <w:spacing w:val="-1"/>
        </w:rPr>
        <w:t>the</w:t>
      </w:r>
      <w:r w:rsidRPr="00255654" w:rsidR="00CB196A">
        <w:rPr>
          <w:spacing w:val="-10"/>
        </w:rPr>
        <w:t xml:space="preserve"> </w:t>
      </w:r>
      <w:r w:rsidRPr="00D4129D">
        <w:t xml:space="preserve">state of </w:t>
      </w:r>
      <w:r>
        <w:t>California</w:t>
      </w:r>
      <w:r w:rsidRPr="00D4129D">
        <w:t xml:space="preserve">, </w:t>
      </w:r>
      <w:r>
        <w:t xml:space="preserve">and the rules, regulations and orders of the California Public Utilities Commission, and is qualified to conduct business in each </w:t>
      </w:r>
      <w:r w:rsidRPr="00B8253E" w:rsidR="00CB196A">
        <w:rPr>
          <w:szCs w:val="22"/>
        </w:rPr>
        <w:t>jurisdiction</w:t>
      </w:r>
      <w:r w:rsidRPr="00255654" w:rsidR="00CB196A">
        <w:rPr>
          <w:spacing w:val="-10"/>
        </w:rPr>
        <w:t xml:space="preserve"> </w:t>
      </w:r>
      <w:r w:rsidRPr="00B8253E" w:rsidR="00CB196A">
        <w:rPr>
          <w:szCs w:val="22"/>
        </w:rPr>
        <w:t>of</w:t>
      </w:r>
      <w:r w:rsidRPr="00255654" w:rsidR="00CB196A">
        <w:rPr>
          <w:spacing w:val="-10"/>
        </w:rPr>
        <w:t xml:space="preserve"> </w:t>
      </w:r>
      <w:r>
        <w:t xml:space="preserve">the Joint Powers Agreement members. </w:t>
      </w:r>
      <w:r w:rsidRPr="00D4129D">
        <w:t>CPA</w:t>
      </w:r>
      <w:r w:rsidRPr="00B8253E" w:rsidR="00CB196A">
        <w:rPr>
          <w:szCs w:val="22"/>
        </w:rPr>
        <w:t xml:space="preserve"> has all requisite power and authority</w:t>
      </w:r>
      <w:r w:rsidRPr="00D4129D">
        <w:t>, corporate</w:t>
      </w:r>
      <w:r w:rsidRPr="00255654" w:rsidR="00CB196A">
        <w:rPr>
          <w:spacing w:val="-11"/>
        </w:rPr>
        <w:t xml:space="preserve"> </w:t>
      </w:r>
      <w:r w:rsidRPr="00255654" w:rsidR="00CB196A">
        <w:rPr>
          <w:spacing w:val="-2"/>
        </w:rPr>
        <w:t>and</w:t>
      </w:r>
      <w:r w:rsidRPr="00255654" w:rsidR="00CB196A">
        <w:rPr>
          <w:spacing w:val="-11"/>
        </w:rPr>
        <w:t xml:space="preserve"> </w:t>
      </w:r>
      <w:r w:rsidRPr="00D4129D">
        <w:t>otherwise, to enter into</w:t>
      </w:r>
      <w:r w:rsidRPr="00255654" w:rsidR="00CB196A">
        <w:rPr>
          <w:spacing w:val="-11"/>
        </w:rPr>
        <w:t xml:space="preserve"> </w:t>
      </w:r>
      <w:r w:rsidRPr="00255654" w:rsidR="00CB196A">
        <w:rPr>
          <w:spacing w:val="-2"/>
        </w:rPr>
        <w:t>and</w:t>
      </w:r>
      <w:r w:rsidRPr="00255654" w:rsidR="00CB196A">
        <w:rPr>
          <w:spacing w:val="-10"/>
        </w:rPr>
        <w:t xml:space="preserve"> </w:t>
      </w:r>
      <w:r w:rsidRPr="00255654" w:rsidR="00CB196A">
        <w:rPr>
          <w:spacing w:val="-2"/>
        </w:rPr>
        <w:t>to</w:t>
      </w:r>
      <w:r w:rsidRPr="00255654" w:rsidR="00CB196A">
        <w:rPr>
          <w:spacing w:val="-13"/>
        </w:rPr>
        <w:t xml:space="preserve"> </w:t>
      </w:r>
      <w:r w:rsidRPr="00255654" w:rsidR="00CB196A">
        <w:rPr>
          <w:spacing w:val="-2"/>
        </w:rPr>
        <w:t>perform</w:t>
      </w:r>
      <w:r w:rsidRPr="00255654" w:rsidR="00CB196A">
        <w:rPr>
          <w:spacing w:val="-11"/>
        </w:rPr>
        <w:t xml:space="preserve"> </w:t>
      </w:r>
      <w:r w:rsidRPr="00255654" w:rsidR="00CB196A">
        <w:rPr>
          <w:spacing w:val="-2"/>
        </w:rPr>
        <w:t>its</w:t>
      </w:r>
      <w:r w:rsidRPr="00255654" w:rsidR="00CB196A">
        <w:rPr>
          <w:spacing w:val="-10"/>
        </w:rPr>
        <w:t xml:space="preserve"> </w:t>
      </w:r>
      <w:r w:rsidRPr="00255654" w:rsidR="00CB196A">
        <w:rPr>
          <w:spacing w:val="-2"/>
        </w:rPr>
        <w:t>obligations</w:t>
      </w:r>
      <w:r w:rsidRPr="00255654" w:rsidR="00CB196A">
        <w:rPr>
          <w:spacing w:val="-11"/>
        </w:rPr>
        <w:t xml:space="preserve"> </w:t>
      </w:r>
      <w:r w:rsidRPr="00D4129D">
        <w:t xml:space="preserve">hereunder and </w:t>
      </w:r>
      <w:r w:rsidRPr="00255654" w:rsidR="00CB196A">
        <w:rPr>
          <w:spacing w:val="-2"/>
        </w:rPr>
        <w:t>under</w:t>
      </w:r>
      <w:r w:rsidRPr="00255654" w:rsidR="00CB196A">
        <w:rPr>
          <w:spacing w:val="-57"/>
        </w:rPr>
        <w:t xml:space="preserve"> </w:t>
      </w:r>
      <w:r w:rsidRPr="00B8253E" w:rsidR="00CB196A">
        <w:rPr>
          <w:szCs w:val="22"/>
        </w:rPr>
        <w:t xml:space="preserve">the </w:t>
      </w:r>
      <w:r w:rsidRPr="00D4129D">
        <w:t>PPA</w:t>
      </w:r>
      <w:r w:rsidRPr="00B8253E" w:rsidR="00CB196A">
        <w:rPr>
          <w:szCs w:val="22"/>
        </w:rPr>
        <w:t xml:space="preserve">, and to carry out the terms hereof and </w:t>
      </w:r>
      <w:r w:rsidRPr="00D4129D">
        <w:t xml:space="preserve">thereof and </w:t>
      </w:r>
      <w:r w:rsidRPr="00B8253E" w:rsidR="00CB196A">
        <w:rPr>
          <w:szCs w:val="22"/>
        </w:rPr>
        <w:t>the</w:t>
      </w:r>
      <w:r w:rsidRPr="00255654" w:rsidR="00CB196A">
        <w:rPr>
          <w:spacing w:val="1"/>
        </w:rPr>
        <w:t xml:space="preserve"> </w:t>
      </w:r>
      <w:r w:rsidRPr="00B8253E" w:rsidR="00CB196A">
        <w:rPr>
          <w:szCs w:val="22"/>
        </w:rPr>
        <w:t>transactions</w:t>
      </w:r>
      <w:r w:rsidRPr="00255654" w:rsidR="00CB196A">
        <w:rPr>
          <w:spacing w:val="-6"/>
        </w:rPr>
        <w:t xml:space="preserve"> </w:t>
      </w:r>
      <w:r w:rsidRPr="00B8253E" w:rsidR="00CB196A">
        <w:rPr>
          <w:szCs w:val="22"/>
        </w:rPr>
        <w:t>contemplated</w:t>
      </w:r>
      <w:r w:rsidRPr="00255654" w:rsidR="00CB196A">
        <w:rPr>
          <w:spacing w:val="-6"/>
        </w:rPr>
        <w:t xml:space="preserve"> </w:t>
      </w:r>
      <w:r w:rsidRPr="00D4129D">
        <w:t xml:space="preserve">hereby and </w:t>
      </w:r>
      <w:r w:rsidRPr="00B8253E" w:rsidR="00CB196A">
        <w:rPr>
          <w:szCs w:val="22"/>
        </w:rPr>
        <w:t>thereby</w:t>
      </w:r>
      <w:r w:rsidRPr="00D4129D">
        <w:t>.</w:t>
      </w:r>
    </w:p>
    <w:p w:rsidRPr="00D4129D" w:rsidR="004C4AAA" w:rsidP="009176B0" w:rsidRDefault="004C4AAA" w14:paraId="41E9868D" w14:textId="77777777">
      <w:pPr>
        <w:pStyle w:val="ListParagraph"/>
        <w:widowControl w:val="0"/>
        <w:numPr>
          <w:ilvl w:val="1"/>
          <w:numId w:val="82"/>
        </w:numPr>
        <w:autoSpaceDE/>
        <w:autoSpaceDN/>
        <w:spacing w:line="240" w:lineRule="auto"/>
        <w:textAlignment w:val="baseline"/>
      </w:pPr>
      <w:r w:rsidRPr="00D4129D">
        <w:rPr>
          <w:u w:val="single"/>
        </w:rPr>
        <w:t>Authorization</w:t>
      </w:r>
      <w:r w:rsidRPr="00D4129D">
        <w:t>.</w:t>
      </w:r>
    </w:p>
    <w:p w:rsidRPr="00E52C1B" w:rsidR="00CB196A" w:rsidP="00255654" w:rsidRDefault="00CB196A" w14:paraId="59B9329F" w14:textId="70970491">
      <w:pPr>
        <w:rPr>
          <w:szCs w:val="22"/>
        </w:rPr>
      </w:pPr>
      <w:r w:rsidRPr="00CB196A">
        <w:rPr>
          <w:szCs w:val="22"/>
        </w:rPr>
        <w:t>The</w:t>
      </w:r>
      <w:r w:rsidRPr="00255654">
        <w:rPr>
          <w:spacing w:val="1"/>
        </w:rPr>
        <w:t xml:space="preserve"> </w:t>
      </w:r>
      <w:r w:rsidRPr="00CB196A">
        <w:rPr>
          <w:szCs w:val="22"/>
        </w:rPr>
        <w:t>execution,</w:t>
      </w:r>
      <w:r w:rsidRPr="00255654">
        <w:rPr>
          <w:spacing w:val="1"/>
        </w:rPr>
        <w:t xml:space="preserve"> </w:t>
      </w:r>
      <w:r w:rsidRPr="003F0C56">
        <w:rPr>
          <w:szCs w:val="22"/>
        </w:rPr>
        <w:t>delivery</w:t>
      </w:r>
      <w:r w:rsidRPr="00255654">
        <w:rPr>
          <w:spacing w:val="1"/>
        </w:rPr>
        <w:t xml:space="preserve"> </w:t>
      </w:r>
      <w:r w:rsidRPr="00D037DF">
        <w:rPr>
          <w:szCs w:val="22"/>
        </w:rPr>
        <w:t>and</w:t>
      </w:r>
      <w:r w:rsidRPr="00255654">
        <w:rPr>
          <w:spacing w:val="1"/>
        </w:rPr>
        <w:t xml:space="preserve"> </w:t>
      </w:r>
      <w:r w:rsidRPr="00CA070E">
        <w:rPr>
          <w:szCs w:val="22"/>
        </w:rPr>
        <w:t>performance</w:t>
      </w:r>
      <w:r w:rsidRPr="00255654">
        <w:rPr>
          <w:spacing w:val="1"/>
        </w:rPr>
        <w:t xml:space="preserve"> </w:t>
      </w:r>
      <w:r w:rsidRPr="00EA5357">
        <w:rPr>
          <w:szCs w:val="22"/>
        </w:rPr>
        <w:t>by</w:t>
      </w:r>
      <w:r w:rsidRPr="00255654">
        <w:rPr>
          <w:spacing w:val="1"/>
        </w:rPr>
        <w:t xml:space="preserve"> </w:t>
      </w:r>
      <w:r w:rsidRPr="00D4129D" w:rsidR="004C4AAA">
        <w:t>CPA</w:t>
      </w:r>
      <w:r w:rsidRPr="00255654">
        <w:rPr>
          <w:spacing w:val="1"/>
        </w:rPr>
        <w:t xml:space="preserve"> </w:t>
      </w:r>
      <w:r w:rsidRPr="004E1C4C">
        <w:rPr>
          <w:szCs w:val="22"/>
        </w:rPr>
        <w:t>of</w:t>
      </w:r>
      <w:r w:rsidRPr="00255654">
        <w:rPr>
          <w:spacing w:val="1"/>
        </w:rPr>
        <w:t xml:space="preserve"> </w:t>
      </w:r>
      <w:r w:rsidRPr="00E52C1B">
        <w:rPr>
          <w:szCs w:val="22"/>
        </w:rPr>
        <w:t>this Consent</w:t>
      </w:r>
      <w:r w:rsidRPr="00D4129D" w:rsidR="004C4AAA">
        <w:t xml:space="preserve"> and the PPA</w:t>
      </w:r>
      <w:r w:rsidRPr="00E52C1B">
        <w:rPr>
          <w:szCs w:val="22"/>
        </w:rPr>
        <w:t xml:space="preserve"> have been duly authorized by all necessary corporate or </w:t>
      </w:r>
      <w:r w:rsidRPr="00D4129D" w:rsidR="004C4AAA">
        <w:t>other</w:t>
      </w:r>
      <w:r w:rsidRPr="00255654">
        <w:rPr>
          <w:spacing w:val="-12"/>
        </w:rPr>
        <w:t xml:space="preserve"> </w:t>
      </w:r>
      <w:r w:rsidRPr="00E52C1B">
        <w:rPr>
          <w:szCs w:val="22"/>
        </w:rPr>
        <w:t>action</w:t>
      </w:r>
      <w:r w:rsidRPr="00D4129D" w:rsidR="004C4AAA">
        <w:t xml:space="preserve"> on the part of CPA</w:t>
      </w:r>
      <w:r w:rsidRPr="00255654">
        <w:rPr>
          <w:spacing w:val="-12"/>
        </w:rPr>
        <w:t xml:space="preserve"> </w:t>
      </w:r>
      <w:r w:rsidRPr="00E52C1B">
        <w:rPr>
          <w:szCs w:val="22"/>
        </w:rPr>
        <w:t>and</w:t>
      </w:r>
      <w:r w:rsidRPr="00255654">
        <w:rPr>
          <w:spacing w:val="-11"/>
        </w:rPr>
        <w:t xml:space="preserve"> </w:t>
      </w:r>
      <w:r w:rsidRPr="00E52C1B">
        <w:rPr>
          <w:szCs w:val="22"/>
        </w:rPr>
        <w:t>do</w:t>
      </w:r>
      <w:r w:rsidRPr="00255654">
        <w:rPr>
          <w:spacing w:val="-11"/>
        </w:rPr>
        <w:t xml:space="preserve"> </w:t>
      </w:r>
      <w:r w:rsidRPr="00E52C1B">
        <w:rPr>
          <w:szCs w:val="22"/>
        </w:rPr>
        <w:t>not</w:t>
      </w:r>
      <w:r w:rsidRPr="00255654">
        <w:rPr>
          <w:spacing w:val="-10"/>
        </w:rPr>
        <w:t xml:space="preserve"> </w:t>
      </w:r>
      <w:r w:rsidRPr="00E52C1B">
        <w:rPr>
          <w:szCs w:val="22"/>
        </w:rPr>
        <w:t>require</w:t>
      </w:r>
      <w:r w:rsidRPr="00255654">
        <w:rPr>
          <w:spacing w:val="-10"/>
        </w:rPr>
        <w:t xml:space="preserve"> </w:t>
      </w:r>
      <w:r w:rsidRPr="00E52C1B">
        <w:rPr>
          <w:szCs w:val="22"/>
        </w:rPr>
        <w:t>any</w:t>
      </w:r>
      <w:r w:rsidRPr="00255654">
        <w:rPr>
          <w:spacing w:val="-10"/>
        </w:rPr>
        <w:t xml:space="preserve"> </w:t>
      </w:r>
      <w:r w:rsidRPr="00D4129D" w:rsidR="004C4AAA">
        <w:t>approval or consent of any holder (or any trustee for any holder) of any indebtedness or other obligation of CPA which, if not obtained, will prevent CPA from performing its obligations hereunder or under the PPA except</w:t>
      </w:r>
      <w:r w:rsidRPr="00255654">
        <w:rPr>
          <w:spacing w:val="-14"/>
        </w:rPr>
        <w:t xml:space="preserve"> </w:t>
      </w:r>
      <w:r w:rsidRPr="00255654">
        <w:rPr>
          <w:spacing w:val="-1"/>
        </w:rPr>
        <w:t>approvals</w:t>
      </w:r>
      <w:r w:rsidRPr="00255654">
        <w:rPr>
          <w:spacing w:val="-14"/>
        </w:rPr>
        <w:t xml:space="preserve"> </w:t>
      </w:r>
      <w:r w:rsidRPr="00255654">
        <w:rPr>
          <w:spacing w:val="-1"/>
        </w:rPr>
        <w:t>or</w:t>
      </w:r>
      <w:r w:rsidRPr="00255654">
        <w:rPr>
          <w:spacing w:val="-14"/>
        </w:rPr>
        <w:t xml:space="preserve"> </w:t>
      </w:r>
      <w:r w:rsidRPr="00D4129D" w:rsidR="004C4AAA">
        <w:t>consents</w:t>
      </w:r>
      <w:r w:rsidRPr="00255654">
        <w:rPr>
          <w:spacing w:val="-14"/>
        </w:rPr>
        <w:t xml:space="preserve"> </w:t>
      </w:r>
      <w:r w:rsidRPr="00255654">
        <w:rPr>
          <w:spacing w:val="-1"/>
        </w:rPr>
        <w:t>which</w:t>
      </w:r>
      <w:r w:rsidRPr="00255654">
        <w:rPr>
          <w:spacing w:val="-14"/>
        </w:rPr>
        <w:t xml:space="preserve"> </w:t>
      </w:r>
      <w:r w:rsidRPr="00255654">
        <w:rPr>
          <w:spacing w:val="-1"/>
        </w:rPr>
        <w:t>have</w:t>
      </w:r>
      <w:r w:rsidRPr="00255654">
        <w:rPr>
          <w:spacing w:val="-13"/>
        </w:rPr>
        <w:t xml:space="preserve"> </w:t>
      </w:r>
      <w:r w:rsidRPr="00D4129D" w:rsidR="004C4AAA">
        <w:t>previously</w:t>
      </w:r>
      <w:r w:rsidRPr="00255654">
        <w:rPr>
          <w:spacing w:val="-14"/>
        </w:rPr>
        <w:t xml:space="preserve"> </w:t>
      </w:r>
      <w:r w:rsidRPr="00E52C1B">
        <w:rPr>
          <w:szCs w:val="22"/>
        </w:rPr>
        <w:t>been</w:t>
      </w:r>
      <w:r w:rsidRPr="00255654">
        <w:rPr>
          <w:spacing w:val="-14"/>
        </w:rPr>
        <w:t xml:space="preserve"> </w:t>
      </w:r>
      <w:r w:rsidRPr="00E52C1B">
        <w:rPr>
          <w:szCs w:val="22"/>
        </w:rPr>
        <w:t>obtained</w:t>
      </w:r>
      <w:r w:rsidRPr="00255654">
        <w:rPr>
          <w:spacing w:val="-13"/>
        </w:rPr>
        <w:t xml:space="preserve"> </w:t>
      </w:r>
      <w:r w:rsidRPr="00E52C1B">
        <w:rPr>
          <w:szCs w:val="22"/>
        </w:rPr>
        <w:t xml:space="preserve">and </w:t>
      </w:r>
      <w:r w:rsidRPr="00D4129D" w:rsidR="004C4AAA">
        <w:t xml:space="preserve">which </w:t>
      </w:r>
      <w:r w:rsidRPr="00E52C1B">
        <w:rPr>
          <w:szCs w:val="22"/>
        </w:rPr>
        <w:t>are in full force and effect</w:t>
      </w:r>
      <w:r w:rsidRPr="00D4129D" w:rsidR="004C4AAA">
        <w:t>.</w:t>
      </w:r>
    </w:p>
    <w:p w:rsidRPr="00265979" w:rsidR="00CB196A" w:rsidP="00265979" w:rsidRDefault="00CB196A" w14:paraId="30D7E1F1" w14:textId="77777777">
      <w:pPr>
        <w:widowControl w:val="0"/>
        <w:adjustRightInd/>
        <w:spacing w:before="10" w:after="0" w:line="240" w:lineRule="auto"/>
        <w:jc w:val="left"/>
        <w:rPr>
          <w:sz w:val="20"/>
          <w:szCs w:val="24"/>
        </w:rPr>
      </w:pPr>
    </w:p>
    <w:p w:rsidRPr="00D4129D" w:rsidR="004C4AAA" w:rsidP="009176B0" w:rsidRDefault="004C4AAA" w14:paraId="3E6459DC" w14:textId="77777777">
      <w:pPr>
        <w:pStyle w:val="ListParagraph"/>
        <w:widowControl w:val="0"/>
        <w:numPr>
          <w:ilvl w:val="1"/>
          <w:numId w:val="82"/>
        </w:numPr>
        <w:autoSpaceDE/>
        <w:autoSpaceDN/>
        <w:spacing w:line="240" w:lineRule="auto"/>
        <w:textAlignment w:val="baseline"/>
      </w:pPr>
      <w:r w:rsidRPr="00D4129D">
        <w:rPr>
          <w:u w:val="single"/>
        </w:rPr>
        <w:t>Execution and Delivery; Binding Agreements</w:t>
      </w:r>
      <w:r w:rsidRPr="00D4129D">
        <w:t>.</w:t>
      </w:r>
    </w:p>
    <w:p w:rsidRPr="00E52C1B" w:rsidR="00CB196A" w:rsidP="00255654" w:rsidRDefault="00CB196A" w14:paraId="434FB7AA" w14:textId="2C63BCD5">
      <w:pPr>
        <w:rPr>
          <w:szCs w:val="22"/>
        </w:rPr>
      </w:pPr>
      <w:r w:rsidRPr="00CB196A">
        <w:rPr>
          <w:szCs w:val="22"/>
        </w:rPr>
        <w:t>Each</w:t>
      </w:r>
      <w:r w:rsidRPr="00255654">
        <w:rPr>
          <w:spacing w:val="-11"/>
        </w:rPr>
        <w:t xml:space="preserve"> </w:t>
      </w:r>
      <w:r w:rsidRPr="00CB196A">
        <w:rPr>
          <w:szCs w:val="22"/>
        </w:rPr>
        <w:t>of</w:t>
      </w:r>
      <w:r w:rsidRPr="00255654">
        <w:rPr>
          <w:spacing w:val="-12"/>
        </w:rPr>
        <w:t xml:space="preserve"> </w:t>
      </w:r>
      <w:r w:rsidRPr="003F0C56">
        <w:rPr>
          <w:szCs w:val="22"/>
        </w:rPr>
        <w:t>this</w:t>
      </w:r>
      <w:r w:rsidRPr="00255654">
        <w:rPr>
          <w:spacing w:val="-11"/>
        </w:rPr>
        <w:t xml:space="preserve"> </w:t>
      </w:r>
      <w:r w:rsidRPr="00D037DF">
        <w:rPr>
          <w:szCs w:val="22"/>
        </w:rPr>
        <w:t>Consent</w:t>
      </w:r>
      <w:r w:rsidRPr="00255654">
        <w:rPr>
          <w:spacing w:val="-11"/>
        </w:rPr>
        <w:t xml:space="preserve"> </w:t>
      </w:r>
      <w:r w:rsidRPr="00CA070E">
        <w:rPr>
          <w:szCs w:val="22"/>
        </w:rPr>
        <w:t>and</w:t>
      </w:r>
      <w:r w:rsidRPr="00255654">
        <w:rPr>
          <w:spacing w:val="-15"/>
        </w:rPr>
        <w:t xml:space="preserve"> </w:t>
      </w:r>
      <w:r w:rsidRPr="00EA5357">
        <w:rPr>
          <w:szCs w:val="22"/>
        </w:rPr>
        <w:t>the</w:t>
      </w:r>
      <w:r w:rsidRPr="00255654">
        <w:rPr>
          <w:spacing w:val="-11"/>
        </w:rPr>
        <w:t xml:space="preserve"> </w:t>
      </w:r>
      <w:r w:rsidRPr="00D4129D" w:rsidR="004C4AAA">
        <w:t>PPA</w:t>
      </w:r>
      <w:r w:rsidRPr="00255654">
        <w:rPr>
          <w:spacing w:val="-9"/>
        </w:rPr>
        <w:t xml:space="preserve"> </w:t>
      </w:r>
      <w:r w:rsidRPr="004E1C4C">
        <w:rPr>
          <w:szCs w:val="22"/>
        </w:rPr>
        <w:t>is</w:t>
      </w:r>
      <w:r w:rsidRPr="00255654">
        <w:rPr>
          <w:spacing w:val="-12"/>
        </w:rPr>
        <w:t xml:space="preserve"> </w:t>
      </w:r>
      <w:r w:rsidRPr="00E52C1B">
        <w:rPr>
          <w:szCs w:val="22"/>
        </w:rPr>
        <w:t>in</w:t>
      </w:r>
      <w:r w:rsidRPr="00255654">
        <w:rPr>
          <w:spacing w:val="-10"/>
        </w:rPr>
        <w:t xml:space="preserve"> </w:t>
      </w:r>
      <w:r w:rsidRPr="00E52C1B">
        <w:rPr>
          <w:szCs w:val="22"/>
        </w:rPr>
        <w:t>full</w:t>
      </w:r>
      <w:r w:rsidRPr="00255654">
        <w:rPr>
          <w:spacing w:val="-10"/>
        </w:rPr>
        <w:t xml:space="preserve"> </w:t>
      </w:r>
      <w:r w:rsidRPr="00E52C1B">
        <w:rPr>
          <w:szCs w:val="22"/>
        </w:rPr>
        <w:t>force</w:t>
      </w:r>
      <w:r w:rsidRPr="00255654">
        <w:rPr>
          <w:spacing w:val="-11"/>
        </w:rPr>
        <w:t xml:space="preserve"> </w:t>
      </w:r>
      <w:r w:rsidRPr="00E52C1B">
        <w:rPr>
          <w:szCs w:val="22"/>
        </w:rPr>
        <w:t>and</w:t>
      </w:r>
      <w:r w:rsidRPr="00255654">
        <w:rPr>
          <w:spacing w:val="-10"/>
        </w:rPr>
        <w:t xml:space="preserve"> </w:t>
      </w:r>
      <w:r w:rsidRPr="00E52C1B">
        <w:rPr>
          <w:szCs w:val="22"/>
        </w:rPr>
        <w:t>effect,</w:t>
      </w:r>
      <w:r w:rsidRPr="003C3B01">
        <w:t xml:space="preserve"> </w:t>
      </w:r>
      <w:r w:rsidRPr="00741B74" w:rsidR="00741B74">
        <w:rPr>
          <w:szCs w:val="22"/>
        </w:rPr>
        <w:t>has</w:t>
      </w:r>
      <w:r w:rsidRPr="003C3B01" w:rsidR="00741B74">
        <w:t xml:space="preserve"> </w:t>
      </w:r>
      <w:r w:rsidRPr="00E52C1B">
        <w:rPr>
          <w:szCs w:val="22"/>
        </w:rPr>
        <w:t>been</w:t>
      </w:r>
      <w:r w:rsidRPr="00255654">
        <w:rPr>
          <w:spacing w:val="1"/>
        </w:rPr>
        <w:t xml:space="preserve"> </w:t>
      </w:r>
      <w:r w:rsidRPr="00E52C1B">
        <w:rPr>
          <w:szCs w:val="22"/>
        </w:rPr>
        <w:t>duly</w:t>
      </w:r>
      <w:r w:rsidRPr="00255654">
        <w:rPr>
          <w:spacing w:val="1"/>
        </w:rPr>
        <w:t xml:space="preserve"> </w:t>
      </w:r>
      <w:r w:rsidRPr="00E52C1B">
        <w:rPr>
          <w:szCs w:val="22"/>
        </w:rPr>
        <w:t>executed</w:t>
      </w:r>
      <w:r w:rsidRPr="00255654">
        <w:rPr>
          <w:spacing w:val="1"/>
        </w:rPr>
        <w:t xml:space="preserve"> </w:t>
      </w:r>
      <w:r w:rsidRPr="00E52C1B">
        <w:rPr>
          <w:szCs w:val="22"/>
        </w:rPr>
        <w:t>and</w:t>
      </w:r>
      <w:r w:rsidRPr="00255654">
        <w:rPr>
          <w:spacing w:val="1"/>
        </w:rPr>
        <w:t xml:space="preserve"> </w:t>
      </w:r>
      <w:r w:rsidRPr="00E52C1B">
        <w:rPr>
          <w:szCs w:val="22"/>
        </w:rPr>
        <w:t>delivered</w:t>
      </w:r>
      <w:r w:rsidRPr="00255654">
        <w:rPr>
          <w:spacing w:val="1"/>
        </w:rPr>
        <w:t xml:space="preserve"> </w:t>
      </w:r>
      <w:r w:rsidRPr="00E52C1B">
        <w:rPr>
          <w:szCs w:val="22"/>
        </w:rPr>
        <w:t>on</w:t>
      </w:r>
      <w:r w:rsidRPr="00255654">
        <w:rPr>
          <w:spacing w:val="1"/>
        </w:rPr>
        <w:t xml:space="preserve"> </w:t>
      </w:r>
      <w:r w:rsidRPr="00E52C1B">
        <w:rPr>
          <w:szCs w:val="22"/>
        </w:rPr>
        <w:t>behalf</w:t>
      </w:r>
      <w:r w:rsidRPr="00255654">
        <w:rPr>
          <w:spacing w:val="1"/>
        </w:rPr>
        <w:t xml:space="preserve"> </w:t>
      </w:r>
      <w:r w:rsidRPr="00E52C1B">
        <w:rPr>
          <w:szCs w:val="22"/>
        </w:rPr>
        <w:t>of</w:t>
      </w:r>
      <w:r w:rsidRPr="00255654">
        <w:rPr>
          <w:spacing w:val="1"/>
        </w:rPr>
        <w:t xml:space="preserve"> </w:t>
      </w:r>
      <w:r w:rsidRPr="00D4129D" w:rsidR="004C4AAA">
        <w:t>CPA</w:t>
      </w:r>
      <w:r w:rsidRPr="00255654">
        <w:rPr>
          <w:spacing w:val="1"/>
        </w:rPr>
        <w:t xml:space="preserve"> </w:t>
      </w:r>
      <w:r w:rsidRPr="00E52C1B">
        <w:rPr>
          <w:szCs w:val="22"/>
        </w:rPr>
        <w:t>by</w:t>
      </w:r>
      <w:r w:rsidRPr="00255654">
        <w:rPr>
          <w:spacing w:val="1"/>
        </w:rPr>
        <w:t xml:space="preserve"> </w:t>
      </w:r>
      <w:r w:rsidRPr="00E52C1B">
        <w:rPr>
          <w:szCs w:val="22"/>
        </w:rPr>
        <w:t>the</w:t>
      </w:r>
      <w:r w:rsidRPr="00255654">
        <w:rPr>
          <w:spacing w:val="1"/>
        </w:rPr>
        <w:t xml:space="preserve"> </w:t>
      </w:r>
      <w:r w:rsidRPr="00E52C1B">
        <w:rPr>
          <w:szCs w:val="22"/>
        </w:rPr>
        <w:t>appropriate</w:t>
      </w:r>
      <w:r w:rsidRPr="00255654">
        <w:rPr>
          <w:spacing w:val="1"/>
        </w:rPr>
        <w:t xml:space="preserve"> </w:t>
      </w:r>
      <w:r w:rsidRPr="00D4129D" w:rsidR="004C4AAA">
        <w:t>officers of CPA, and constitute</w:t>
      </w:r>
      <w:r w:rsidR="00741B74">
        <w:t>s</w:t>
      </w:r>
      <w:r w:rsidRPr="00255654">
        <w:rPr>
          <w:spacing w:val="1"/>
        </w:rPr>
        <w:t xml:space="preserve"> </w:t>
      </w:r>
      <w:r w:rsidRPr="00E52C1B">
        <w:rPr>
          <w:szCs w:val="22"/>
        </w:rPr>
        <w:t>the</w:t>
      </w:r>
      <w:r w:rsidRPr="00255654">
        <w:rPr>
          <w:spacing w:val="1"/>
        </w:rPr>
        <w:t xml:space="preserve"> </w:t>
      </w:r>
      <w:r w:rsidRPr="00E52C1B">
        <w:rPr>
          <w:szCs w:val="22"/>
        </w:rPr>
        <w:t>legal,</w:t>
      </w:r>
      <w:r w:rsidRPr="00255654">
        <w:rPr>
          <w:spacing w:val="1"/>
        </w:rPr>
        <w:t xml:space="preserve"> </w:t>
      </w:r>
      <w:r w:rsidRPr="00E52C1B">
        <w:rPr>
          <w:szCs w:val="22"/>
        </w:rPr>
        <w:t>valid</w:t>
      </w:r>
      <w:r w:rsidRPr="00255654">
        <w:rPr>
          <w:spacing w:val="1"/>
        </w:rPr>
        <w:t xml:space="preserve"> </w:t>
      </w:r>
      <w:r w:rsidRPr="00E52C1B">
        <w:rPr>
          <w:szCs w:val="22"/>
        </w:rPr>
        <w:t>and</w:t>
      </w:r>
      <w:r w:rsidRPr="00255654">
        <w:rPr>
          <w:spacing w:val="1"/>
        </w:rPr>
        <w:t xml:space="preserve"> </w:t>
      </w:r>
      <w:r w:rsidRPr="00E52C1B">
        <w:rPr>
          <w:szCs w:val="22"/>
        </w:rPr>
        <w:t>binding</w:t>
      </w:r>
      <w:r w:rsidRPr="00255654">
        <w:rPr>
          <w:spacing w:val="1"/>
        </w:rPr>
        <w:t xml:space="preserve"> </w:t>
      </w:r>
      <w:r w:rsidRPr="00E52C1B">
        <w:rPr>
          <w:szCs w:val="22"/>
        </w:rPr>
        <w:t>obligation</w:t>
      </w:r>
      <w:r w:rsidRPr="00255654">
        <w:rPr>
          <w:spacing w:val="1"/>
        </w:rPr>
        <w:t xml:space="preserve"> </w:t>
      </w:r>
      <w:r w:rsidRPr="00E52C1B">
        <w:rPr>
          <w:szCs w:val="22"/>
        </w:rPr>
        <w:t>of</w:t>
      </w:r>
      <w:r w:rsidRPr="00255654">
        <w:rPr>
          <w:spacing w:val="1"/>
        </w:rPr>
        <w:t xml:space="preserve"> </w:t>
      </w:r>
      <w:r w:rsidRPr="00D4129D" w:rsidR="004C4AAA">
        <w:t>CPA</w:t>
      </w:r>
      <w:r w:rsidRPr="00E52C1B">
        <w:rPr>
          <w:szCs w:val="22"/>
        </w:rPr>
        <w:t>,</w:t>
      </w:r>
      <w:r w:rsidRPr="00255654">
        <w:rPr>
          <w:spacing w:val="-10"/>
        </w:rPr>
        <w:t xml:space="preserve"> </w:t>
      </w:r>
      <w:r w:rsidRPr="00E52C1B">
        <w:rPr>
          <w:szCs w:val="22"/>
        </w:rPr>
        <w:t>enforceable</w:t>
      </w:r>
      <w:r w:rsidRPr="00255654">
        <w:rPr>
          <w:spacing w:val="-10"/>
        </w:rPr>
        <w:t xml:space="preserve"> </w:t>
      </w:r>
      <w:r w:rsidRPr="00E52C1B">
        <w:rPr>
          <w:szCs w:val="22"/>
        </w:rPr>
        <w:t>against</w:t>
      </w:r>
      <w:r w:rsidRPr="00255654">
        <w:rPr>
          <w:spacing w:val="-11"/>
        </w:rPr>
        <w:t xml:space="preserve"> </w:t>
      </w:r>
      <w:r w:rsidRPr="00D4129D" w:rsidR="004C4AAA">
        <w:t>CPA</w:t>
      </w:r>
      <w:r w:rsidRPr="00255654">
        <w:rPr>
          <w:spacing w:val="-10"/>
        </w:rPr>
        <w:t xml:space="preserve"> </w:t>
      </w:r>
      <w:r w:rsidRPr="00E52C1B">
        <w:rPr>
          <w:szCs w:val="22"/>
        </w:rPr>
        <w:t>in</w:t>
      </w:r>
      <w:r w:rsidRPr="00255654">
        <w:rPr>
          <w:spacing w:val="-11"/>
        </w:rPr>
        <w:t xml:space="preserve"> </w:t>
      </w:r>
      <w:r w:rsidRPr="00E52C1B">
        <w:rPr>
          <w:szCs w:val="22"/>
        </w:rPr>
        <w:t>accordance</w:t>
      </w:r>
      <w:r w:rsidRPr="00255654">
        <w:rPr>
          <w:spacing w:val="-10"/>
        </w:rPr>
        <w:t xml:space="preserve"> </w:t>
      </w:r>
      <w:r w:rsidRPr="00E52C1B">
        <w:rPr>
          <w:szCs w:val="22"/>
        </w:rPr>
        <w:t>with</w:t>
      </w:r>
      <w:r w:rsidRPr="00255654">
        <w:rPr>
          <w:spacing w:val="-10"/>
        </w:rPr>
        <w:t xml:space="preserve"> </w:t>
      </w:r>
      <w:r w:rsidRPr="00D4129D" w:rsidR="004C4AAA">
        <w:t>its</w:t>
      </w:r>
      <w:r w:rsidRPr="00255654">
        <w:rPr>
          <w:spacing w:val="-11"/>
        </w:rPr>
        <w:t xml:space="preserve"> </w:t>
      </w:r>
      <w:r w:rsidRPr="00E52C1B">
        <w:rPr>
          <w:szCs w:val="22"/>
        </w:rPr>
        <w:t>terms</w:t>
      </w:r>
      <w:r w:rsidRPr="00741B74" w:rsidR="004C4AAA">
        <w:rPr>
          <w:szCs w:val="22"/>
        </w:rPr>
        <w:t>,</w:t>
      </w:r>
      <w:r w:rsidRPr="003C3B01">
        <w:t xml:space="preserve"> </w:t>
      </w:r>
      <w:r w:rsidRPr="00E52C1B">
        <w:rPr>
          <w:szCs w:val="22"/>
        </w:rPr>
        <w:t xml:space="preserve">except as </w:t>
      </w:r>
      <w:r w:rsidRPr="00D4129D" w:rsidR="004C4AAA">
        <w:t xml:space="preserve">the </w:t>
      </w:r>
      <w:r w:rsidRPr="00E52C1B">
        <w:rPr>
          <w:szCs w:val="22"/>
        </w:rPr>
        <w:t xml:space="preserve">enforceability </w:t>
      </w:r>
      <w:r w:rsidRPr="00D4129D" w:rsidR="004C4AAA">
        <w:t xml:space="preserve">thereof </w:t>
      </w:r>
      <w:r w:rsidRPr="00E52C1B">
        <w:rPr>
          <w:szCs w:val="22"/>
        </w:rPr>
        <w:t xml:space="preserve">may be limited by </w:t>
      </w:r>
      <w:r w:rsidRPr="00D4129D" w:rsidR="004C4AAA">
        <w:t>(a)</w:t>
      </w:r>
      <w:r w:rsidRPr="00E52C1B">
        <w:rPr>
          <w:szCs w:val="22"/>
        </w:rPr>
        <w:t xml:space="preserve"> bankruptcy, insolvency, </w:t>
      </w:r>
      <w:r w:rsidRPr="00D4129D" w:rsidR="004C4AAA">
        <w:t xml:space="preserve">reorganization, moratorium </w:t>
      </w:r>
      <w:r w:rsidRPr="00E52C1B">
        <w:rPr>
          <w:szCs w:val="22"/>
        </w:rPr>
        <w:t xml:space="preserve">or </w:t>
      </w:r>
      <w:r w:rsidRPr="00D4129D" w:rsidR="004C4AAA">
        <w:t xml:space="preserve">other </w:t>
      </w:r>
      <w:r w:rsidRPr="00E52C1B">
        <w:rPr>
          <w:szCs w:val="22"/>
        </w:rPr>
        <w:t>similar laws</w:t>
      </w:r>
      <w:r w:rsidRPr="00255654">
        <w:rPr>
          <w:spacing w:val="1"/>
        </w:rPr>
        <w:t xml:space="preserve"> </w:t>
      </w:r>
      <w:r w:rsidRPr="00D4129D" w:rsidR="004C4AAA">
        <w:t xml:space="preserve">of general application </w:t>
      </w:r>
      <w:r w:rsidRPr="00E52C1B">
        <w:rPr>
          <w:szCs w:val="22"/>
        </w:rPr>
        <w:t>affecting</w:t>
      </w:r>
      <w:r w:rsidRPr="00255654">
        <w:rPr>
          <w:spacing w:val="-7"/>
        </w:rPr>
        <w:t xml:space="preserve"> </w:t>
      </w:r>
      <w:r w:rsidRPr="00E52C1B">
        <w:rPr>
          <w:szCs w:val="22"/>
        </w:rPr>
        <w:t>the</w:t>
      </w:r>
      <w:r w:rsidRPr="00255654">
        <w:rPr>
          <w:spacing w:val="-5"/>
        </w:rPr>
        <w:t xml:space="preserve"> </w:t>
      </w:r>
      <w:r w:rsidRPr="00E52C1B">
        <w:rPr>
          <w:szCs w:val="22"/>
        </w:rPr>
        <w:t>enforcement</w:t>
      </w:r>
      <w:r w:rsidRPr="00255654">
        <w:rPr>
          <w:spacing w:val="-6"/>
        </w:rPr>
        <w:t xml:space="preserve"> </w:t>
      </w:r>
      <w:r w:rsidRPr="00E52C1B">
        <w:rPr>
          <w:szCs w:val="22"/>
        </w:rPr>
        <w:t>of</w:t>
      </w:r>
      <w:r w:rsidRPr="00255654">
        <w:rPr>
          <w:spacing w:val="-6"/>
        </w:rPr>
        <w:t xml:space="preserve"> </w:t>
      </w:r>
      <w:r w:rsidRPr="00D4129D" w:rsidR="004C4AAA">
        <w:t xml:space="preserve">creditors’ </w:t>
      </w:r>
      <w:r w:rsidRPr="00E52C1B">
        <w:rPr>
          <w:szCs w:val="22"/>
        </w:rPr>
        <w:t>rights</w:t>
      </w:r>
      <w:r w:rsidRPr="00255654">
        <w:rPr>
          <w:spacing w:val="-5"/>
        </w:rPr>
        <w:t xml:space="preserve"> </w:t>
      </w:r>
      <w:r w:rsidRPr="00E52C1B">
        <w:rPr>
          <w:szCs w:val="22"/>
        </w:rPr>
        <w:t>generally</w:t>
      </w:r>
      <w:r w:rsidRPr="00D4129D" w:rsidR="004C4AAA">
        <w:t xml:space="preserve"> and (b) general equitable principles (whether considered in a proceeding</w:t>
      </w:r>
      <w:r w:rsidRPr="00CB196A">
        <w:rPr>
          <w:szCs w:val="22"/>
        </w:rPr>
        <w:t xml:space="preserve"> in</w:t>
      </w:r>
      <w:r w:rsidRPr="00255654">
        <w:rPr>
          <w:spacing w:val="1"/>
        </w:rPr>
        <w:t xml:space="preserve"> </w:t>
      </w:r>
      <w:r w:rsidRPr="00CB196A">
        <w:rPr>
          <w:szCs w:val="22"/>
        </w:rPr>
        <w:t>equity</w:t>
      </w:r>
      <w:r w:rsidRPr="00255654">
        <w:rPr>
          <w:spacing w:val="-6"/>
        </w:rPr>
        <w:t xml:space="preserve"> </w:t>
      </w:r>
      <w:r w:rsidRPr="00D4129D" w:rsidR="004C4AAA">
        <w:t>or at law).</w:t>
      </w:r>
    </w:p>
    <w:p w:rsidRPr="00D4129D" w:rsidR="004C4AAA" w:rsidP="009176B0" w:rsidRDefault="004C4AAA" w14:paraId="23E1B42F" w14:textId="77777777">
      <w:pPr>
        <w:pStyle w:val="ListParagraph"/>
        <w:widowControl w:val="0"/>
        <w:numPr>
          <w:ilvl w:val="1"/>
          <w:numId w:val="82"/>
        </w:numPr>
        <w:autoSpaceDE/>
        <w:autoSpaceDN/>
        <w:spacing w:line="240" w:lineRule="auto"/>
        <w:textAlignment w:val="baseline"/>
      </w:pPr>
      <w:r w:rsidRPr="00D4129D">
        <w:rPr>
          <w:u w:val="single"/>
        </w:rPr>
        <w:t>No Default or Amendment</w:t>
      </w:r>
      <w:r w:rsidRPr="00D4129D">
        <w:t>.</w:t>
      </w:r>
    </w:p>
    <w:p w:rsidRPr="00E52C1B" w:rsidR="00CB196A" w:rsidP="00255654" w:rsidRDefault="004C4AAA" w14:paraId="00512C61" w14:textId="31FC6F28">
      <w:pPr>
        <w:rPr>
          <w:szCs w:val="22"/>
        </w:rPr>
      </w:pPr>
      <w:r w:rsidRPr="00D4129D">
        <w:t>Except as set forth in Schedule A attached hereto: (a) Neither CPA nor, to CPA’s actual knowledge, Project Company, is in default of any of its obligations under the PPA; (b) CPA and, to CPA’s actual knowledge, Project Company, has complied with all conditions precedent to the effectiveness of its obligations under the PPA; (c) to CPA’s actual knowledge,</w:t>
      </w:r>
      <w:r w:rsidRPr="00E52C1B" w:rsidR="00CB196A">
        <w:rPr>
          <w:szCs w:val="22"/>
        </w:rPr>
        <w:t xml:space="preserve"> no event or condition exists which would</w:t>
      </w:r>
      <w:r w:rsidRPr="00255654" w:rsidR="00CB196A">
        <w:rPr>
          <w:spacing w:val="1"/>
        </w:rPr>
        <w:t xml:space="preserve"> </w:t>
      </w:r>
      <w:r w:rsidRPr="00E52C1B" w:rsidR="00CB196A">
        <w:rPr>
          <w:szCs w:val="22"/>
        </w:rPr>
        <w:t>either</w:t>
      </w:r>
      <w:r w:rsidRPr="00255654" w:rsidR="00CB196A">
        <w:rPr>
          <w:spacing w:val="-5"/>
        </w:rPr>
        <w:t xml:space="preserve"> </w:t>
      </w:r>
      <w:r w:rsidRPr="00E52C1B" w:rsidR="00CB196A">
        <w:rPr>
          <w:szCs w:val="22"/>
        </w:rPr>
        <w:t>immediately</w:t>
      </w:r>
      <w:r w:rsidRPr="00255654" w:rsidR="00CB196A">
        <w:rPr>
          <w:spacing w:val="-4"/>
        </w:rPr>
        <w:t xml:space="preserve"> </w:t>
      </w:r>
      <w:r w:rsidRPr="00E52C1B" w:rsidR="00CB196A">
        <w:rPr>
          <w:szCs w:val="22"/>
        </w:rPr>
        <w:t>or</w:t>
      </w:r>
      <w:r w:rsidRPr="00255654" w:rsidR="00CB196A">
        <w:rPr>
          <w:spacing w:val="-4"/>
        </w:rPr>
        <w:t xml:space="preserve"> </w:t>
      </w:r>
      <w:r w:rsidRPr="00E52C1B" w:rsidR="00CB196A">
        <w:rPr>
          <w:szCs w:val="22"/>
        </w:rPr>
        <w:t>with</w:t>
      </w:r>
      <w:r w:rsidRPr="00255654" w:rsidR="00CB196A">
        <w:rPr>
          <w:spacing w:val="-4"/>
        </w:rPr>
        <w:t xml:space="preserve"> </w:t>
      </w:r>
      <w:r w:rsidRPr="00E52C1B" w:rsidR="00CB196A">
        <w:rPr>
          <w:szCs w:val="22"/>
        </w:rPr>
        <w:t>the</w:t>
      </w:r>
      <w:r w:rsidRPr="00255654" w:rsidR="00CB196A">
        <w:rPr>
          <w:spacing w:val="-4"/>
        </w:rPr>
        <w:t xml:space="preserve"> </w:t>
      </w:r>
      <w:r w:rsidRPr="00E52C1B" w:rsidR="00CB196A">
        <w:rPr>
          <w:szCs w:val="22"/>
        </w:rPr>
        <w:t>passage</w:t>
      </w:r>
      <w:r w:rsidRPr="00255654" w:rsidR="00CB196A">
        <w:rPr>
          <w:spacing w:val="-5"/>
        </w:rPr>
        <w:t xml:space="preserve"> </w:t>
      </w:r>
      <w:r w:rsidRPr="00E52C1B" w:rsidR="00CB196A">
        <w:rPr>
          <w:szCs w:val="22"/>
        </w:rPr>
        <w:t>of</w:t>
      </w:r>
      <w:r w:rsidRPr="00255654" w:rsidR="00CB196A">
        <w:rPr>
          <w:spacing w:val="-4"/>
        </w:rPr>
        <w:t xml:space="preserve"> </w:t>
      </w:r>
      <w:r w:rsidRPr="00E52C1B" w:rsidR="00CB196A">
        <w:rPr>
          <w:szCs w:val="22"/>
        </w:rPr>
        <w:t>any</w:t>
      </w:r>
      <w:r w:rsidRPr="00255654" w:rsidR="00CB196A">
        <w:rPr>
          <w:spacing w:val="-4"/>
        </w:rPr>
        <w:t xml:space="preserve"> </w:t>
      </w:r>
      <w:r w:rsidRPr="00E52C1B" w:rsidR="00CB196A">
        <w:rPr>
          <w:szCs w:val="22"/>
        </w:rPr>
        <w:t>applicable</w:t>
      </w:r>
      <w:r w:rsidRPr="00255654" w:rsidR="00CB196A">
        <w:rPr>
          <w:spacing w:val="-5"/>
        </w:rPr>
        <w:t xml:space="preserve"> </w:t>
      </w:r>
      <w:r w:rsidRPr="00E52C1B" w:rsidR="00CB196A">
        <w:rPr>
          <w:szCs w:val="22"/>
        </w:rPr>
        <w:t>grace</w:t>
      </w:r>
      <w:r w:rsidRPr="00255654" w:rsidR="00CB196A">
        <w:rPr>
          <w:spacing w:val="-4"/>
        </w:rPr>
        <w:t xml:space="preserve"> </w:t>
      </w:r>
      <w:r w:rsidRPr="00E52C1B" w:rsidR="00CB196A">
        <w:rPr>
          <w:szCs w:val="22"/>
        </w:rPr>
        <w:t>period</w:t>
      </w:r>
      <w:r w:rsidRPr="00255654" w:rsidR="00CB196A">
        <w:rPr>
          <w:spacing w:val="-4"/>
        </w:rPr>
        <w:t xml:space="preserve"> </w:t>
      </w:r>
      <w:r w:rsidRPr="00E52C1B" w:rsidR="00CB196A">
        <w:rPr>
          <w:szCs w:val="22"/>
        </w:rPr>
        <w:t>or</w:t>
      </w:r>
      <w:r w:rsidRPr="00255654" w:rsidR="00CB196A">
        <w:rPr>
          <w:spacing w:val="-4"/>
        </w:rPr>
        <w:t xml:space="preserve"> </w:t>
      </w:r>
      <w:r w:rsidRPr="00E52C1B" w:rsidR="00CB196A">
        <w:rPr>
          <w:szCs w:val="22"/>
        </w:rPr>
        <w:t>giving</w:t>
      </w:r>
      <w:r w:rsidRPr="00255654" w:rsidR="00CB196A">
        <w:rPr>
          <w:spacing w:val="-4"/>
        </w:rPr>
        <w:t xml:space="preserve"> </w:t>
      </w:r>
      <w:r w:rsidRPr="00E52C1B" w:rsidR="00CB196A">
        <w:rPr>
          <w:szCs w:val="22"/>
        </w:rPr>
        <w:t>of</w:t>
      </w:r>
      <w:r w:rsidRPr="00255654" w:rsidR="00CB196A">
        <w:rPr>
          <w:spacing w:val="-5"/>
        </w:rPr>
        <w:t xml:space="preserve"> </w:t>
      </w:r>
      <w:r w:rsidRPr="00E52C1B" w:rsidR="00CB196A">
        <w:rPr>
          <w:szCs w:val="22"/>
        </w:rPr>
        <w:t>notice,</w:t>
      </w:r>
      <w:r w:rsidRPr="00255654" w:rsidR="00CB196A">
        <w:rPr>
          <w:spacing w:val="-4"/>
        </w:rPr>
        <w:t xml:space="preserve"> </w:t>
      </w:r>
      <w:r w:rsidRPr="00E52C1B" w:rsidR="00CB196A">
        <w:rPr>
          <w:szCs w:val="22"/>
        </w:rPr>
        <w:t>or</w:t>
      </w:r>
      <w:r w:rsidRPr="00255654" w:rsidR="00CB196A">
        <w:rPr>
          <w:spacing w:val="-3"/>
        </w:rPr>
        <w:t xml:space="preserve"> </w:t>
      </w:r>
      <w:r w:rsidRPr="00E52C1B" w:rsidR="00CB196A">
        <w:rPr>
          <w:szCs w:val="22"/>
        </w:rPr>
        <w:t>both,</w:t>
      </w:r>
      <w:r w:rsidRPr="00255654" w:rsidR="00CB196A">
        <w:rPr>
          <w:spacing w:val="-58"/>
        </w:rPr>
        <w:t xml:space="preserve"> </w:t>
      </w:r>
      <w:r w:rsidRPr="00E52C1B" w:rsidR="00CB196A">
        <w:rPr>
          <w:szCs w:val="22"/>
        </w:rPr>
        <w:t>enable</w:t>
      </w:r>
      <w:r w:rsidRPr="00255654" w:rsidR="00CB196A">
        <w:rPr>
          <w:spacing w:val="9"/>
        </w:rPr>
        <w:t xml:space="preserve"> </w:t>
      </w:r>
      <w:r w:rsidRPr="00D4129D">
        <w:t>either CPA or Project Company</w:t>
      </w:r>
      <w:r w:rsidRPr="00255654" w:rsidR="00CB196A">
        <w:rPr>
          <w:spacing w:val="9"/>
        </w:rPr>
        <w:t xml:space="preserve"> </w:t>
      </w:r>
      <w:r w:rsidRPr="00E52C1B" w:rsidR="00CB196A">
        <w:rPr>
          <w:szCs w:val="22"/>
        </w:rPr>
        <w:t>to</w:t>
      </w:r>
      <w:r w:rsidRPr="00255654" w:rsidR="00CB196A">
        <w:rPr>
          <w:spacing w:val="9"/>
        </w:rPr>
        <w:t xml:space="preserve"> </w:t>
      </w:r>
      <w:r w:rsidRPr="00E52C1B" w:rsidR="00CB196A">
        <w:rPr>
          <w:szCs w:val="22"/>
        </w:rPr>
        <w:t>terminate</w:t>
      </w:r>
      <w:r w:rsidRPr="00255654" w:rsidR="00CB196A">
        <w:rPr>
          <w:spacing w:val="9"/>
        </w:rPr>
        <w:t xml:space="preserve"> </w:t>
      </w:r>
      <w:r w:rsidRPr="00E52C1B" w:rsidR="00CB196A">
        <w:rPr>
          <w:szCs w:val="22"/>
        </w:rPr>
        <w:t>or</w:t>
      </w:r>
      <w:r w:rsidRPr="00255654" w:rsidR="00CB196A">
        <w:rPr>
          <w:spacing w:val="9"/>
        </w:rPr>
        <w:t xml:space="preserve"> </w:t>
      </w:r>
      <w:r w:rsidRPr="00E52C1B" w:rsidR="00CB196A">
        <w:rPr>
          <w:szCs w:val="22"/>
        </w:rPr>
        <w:t>suspend</w:t>
      </w:r>
      <w:r w:rsidRPr="00255654" w:rsidR="00CB196A">
        <w:rPr>
          <w:spacing w:val="9"/>
        </w:rPr>
        <w:t xml:space="preserve"> </w:t>
      </w:r>
      <w:r w:rsidRPr="00E52C1B" w:rsidR="00CB196A">
        <w:rPr>
          <w:szCs w:val="22"/>
        </w:rPr>
        <w:t>its</w:t>
      </w:r>
      <w:r w:rsidRPr="00255654" w:rsidR="00CB196A">
        <w:rPr>
          <w:spacing w:val="9"/>
        </w:rPr>
        <w:t xml:space="preserve"> </w:t>
      </w:r>
      <w:r w:rsidRPr="00E52C1B" w:rsidR="00CB196A">
        <w:rPr>
          <w:szCs w:val="22"/>
        </w:rPr>
        <w:t>obligations</w:t>
      </w:r>
      <w:r w:rsidRPr="00255654" w:rsidR="00CB196A">
        <w:rPr>
          <w:spacing w:val="9"/>
        </w:rPr>
        <w:t xml:space="preserve"> </w:t>
      </w:r>
      <w:r w:rsidRPr="00E52C1B" w:rsidR="00CB196A">
        <w:rPr>
          <w:szCs w:val="22"/>
        </w:rPr>
        <w:t>under</w:t>
      </w:r>
      <w:r w:rsidRPr="00255654" w:rsidR="00CB196A">
        <w:rPr>
          <w:spacing w:val="9"/>
        </w:rPr>
        <w:t xml:space="preserve"> </w:t>
      </w:r>
      <w:r w:rsidRPr="00E52C1B" w:rsidR="00CB196A">
        <w:rPr>
          <w:szCs w:val="22"/>
        </w:rPr>
        <w:t>the</w:t>
      </w:r>
      <w:r w:rsidRPr="00255654" w:rsidR="00CB196A">
        <w:rPr>
          <w:spacing w:val="9"/>
        </w:rPr>
        <w:t xml:space="preserve"> </w:t>
      </w:r>
      <w:r w:rsidRPr="00D4129D">
        <w:t>PPA; and (d) the PPA has not been amended, modified or supplemented in any manner except as set forth herein and in the recitals hereto.</w:t>
      </w:r>
    </w:p>
    <w:p w:rsidRPr="00D4129D" w:rsidR="004C4AAA" w:rsidP="009176B0" w:rsidRDefault="004C4AAA" w14:paraId="7F2145FE" w14:textId="493B77A8">
      <w:pPr>
        <w:pStyle w:val="ListParagraph"/>
        <w:widowControl w:val="0"/>
        <w:numPr>
          <w:ilvl w:val="1"/>
          <w:numId w:val="82"/>
        </w:numPr>
        <w:autoSpaceDE/>
        <w:autoSpaceDN/>
        <w:spacing w:line="240" w:lineRule="auto"/>
        <w:textAlignment w:val="baseline"/>
      </w:pPr>
      <w:r w:rsidRPr="00D4129D">
        <w:rPr>
          <w:u w:val="single"/>
        </w:rPr>
        <w:t>No Previous Assignments</w:t>
      </w:r>
      <w:r w:rsidRPr="00D4129D">
        <w:t>.</w:t>
      </w:r>
    </w:p>
    <w:p w:rsidRPr="00D4129D" w:rsidR="004C4AAA" w:rsidP="004C4AAA" w:rsidRDefault="004C4AAA" w14:paraId="3A872466" w14:textId="77777777">
      <w:r w:rsidRPr="00D4129D">
        <w:t>CPA has no notice of, and has not consented to, any previous assignment by Project Company of all or any part of its rights under the PPA, except as previously disclosed in writing and consented to by CPA.</w:t>
      </w:r>
    </w:p>
    <w:p w:rsidRPr="00D4129D" w:rsidR="004C4AAA" w:rsidP="009176B0" w:rsidRDefault="004C4AAA" w14:paraId="6D8C3219" w14:textId="77777777">
      <w:pPr>
        <w:pStyle w:val="ListParagraph"/>
        <w:widowControl w:val="0"/>
        <w:numPr>
          <w:ilvl w:val="0"/>
          <w:numId w:val="82"/>
        </w:numPr>
        <w:autoSpaceDE/>
        <w:autoSpaceDN/>
        <w:spacing w:line="240" w:lineRule="auto"/>
        <w:textAlignment w:val="baseline"/>
        <w:rPr>
          <w:u w:val="single"/>
        </w:rPr>
      </w:pPr>
      <w:r w:rsidRPr="00D4129D">
        <w:rPr>
          <w:u w:val="single"/>
        </w:rPr>
        <w:t>REPRESENTATIONS AND WARRANTIES OF PROJECT COMPANY</w:t>
      </w:r>
    </w:p>
    <w:p w:rsidRPr="00D4129D" w:rsidR="004C4AAA" w:rsidP="004C4AAA" w:rsidRDefault="004C4AAA" w14:paraId="366AC924" w14:textId="77777777">
      <w:r w:rsidRPr="00D4129D">
        <w:t>Project Company makes the following representations and warranties as of the date hereof in favor of the Collateral Agent and CPA:</w:t>
      </w:r>
    </w:p>
    <w:p w:rsidRPr="00D4129D" w:rsidR="004C4AAA" w:rsidP="009176B0" w:rsidRDefault="004C4AAA" w14:paraId="39B33ED3" w14:textId="77777777">
      <w:pPr>
        <w:pStyle w:val="ListParagraph"/>
        <w:widowControl w:val="0"/>
        <w:numPr>
          <w:ilvl w:val="1"/>
          <w:numId w:val="82"/>
        </w:numPr>
        <w:autoSpaceDE/>
        <w:autoSpaceDN/>
        <w:spacing w:line="240" w:lineRule="auto"/>
        <w:textAlignment w:val="baseline"/>
      </w:pPr>
      <w:r w:rsidRPr="00D4129D">
        <w:rPr>
          <w:u w:val="single"/>
        </w:rPr>
        <w:t>Organization</w:t>
      </w:r>
      <w:r w:rsidRPr="00D4129D">
        <w:t>.</w:t>
      </w:r>
    </w:p>
    <w:p w:rsidRPr="00D4129D" w:rsidR="004C4AAA" w:rsidP="004C4AAA" w:rsidRDefault="004C4AAA" w14:paraId="2C7DE8D7" w14:textId="77777777">
      <w:r w:rsidRPr="00D4129D">
        <w:t xml:space="preserve">Project Company is a </w:t>
      </w:r>
      <w:r w:rsidRPr="00D4129D">
        <w:rPr>
          <w:i/>
          <w:color w:val="0000FF"/>
        </w:rPr>
        <w:t>[Legal Status of Seller]</w:t>
      </w:r>
      <w:r w:rsidRPr="00D4129D">
        <w:rPr>
          <w:color w:val="00B0F0"/>
        </w:rPr>
        <w:t xml:space="preserve"> </w:t>
      </w:r>
      <w:r w:rsidRPr="00D4129D">
        <w:t>duly organized and validly existing under the laws of the state of its organization, and is duly qualified, authorized to do business and in good standing in every jurisdiction in which it owns or leases real property or in which the nature of its business requires it to be so qualified, except where the failure to so qualify would not have a material adverse effect on its financial condition, its ability to own its properties or its ability to transact its business</w:t>
      </w:r>
      <w:r>
        <w:t xml:space="preserve">. </w:t>
      </w:r>
      <w:r w:rsidRPr="00D4129D">
        <w:t>Project Company has all requisite power and authority, corporate and otherwise, to enter into and to perform its obligations hereunder and under the PPA, and to carry out the terms hereof and thereof and the transactions contemplated hereby and thereby.</w:t>
      </w:r>
    </w:p>
    <w:p w:rsidRPr="00D4129D" w:rsidR="004C4AAA" w:rsidP="009176B0" w:rsidRDefault="004C4AAA" w14:paraId="755A3ED1" w14:textId="77777777">
      <w:pPr>
        <w:pStyle w:val="ListParagraph"/>
        <w:widowControl w:val="0"/>
        <w:numPr>
          <w:ilvl w:val="1"/>
          <w:numId w:val="82"/>
        </w:numPr>
        <w:autoSpaceDE/>
        <w:autoSpaceDN/>
        <w:spacing w:line="240" w:lineRule="auto"/>
        <w:textAlignment w:val="baseline"/>
      </w:pPr>
      <w:r w:rsidRPr="00D4129D">
        <w:rPr>
          <w:u w:val="single"/>
        </w:rPr>
        <w:t>Authorization</w:t>
      </w:r>
      <w:r w:rsidRPr="00D4129D">
        <w:t>.</w:t>
      </w:r>
    </w:p>
    <w:p w:rsidRPr="00D4129D" w:rsidR="004C4AAA" w:rsidP="004C4AAA" w:rsidRDefault="004C4AAA" w14:paraId="2228D967" w14:textId="77777777">
      <w:r w:rsidRPr="00D4129D">
        <w:t>The execution, delivery and performance of this Consent by Project Company, and Project Company’s assignment of its right, title and interest in, to and under the PPA to the Collateral Agent pursuant to the Financing Documents, have been duly authorized by all necessary corporate or other action on the part of Project Company.</w:t>
      </w:r>
    </w:p>
    <w:p w:rsidR="00255654" w:rsidP="009176B0" w:rsidRDefault="004C4AAA" w14:paraId="4367C0C1" w14:textId="77777777">
      <w:pPr>
        <w:pStyle w:val="ListParagraph"/>
        <w:widowControl w:val="0"/>
        <w:numPr>
          <w:ilvl w:val="1"/>
          <w:numId w:val="82"/>
        </w:numPr>
        <w:autoSpaceDE/>
        <w:autoSpaceDN/>
        <w:spacing w:line="240" w:lineRule="auto"/>
        <w:textAlignment w:val="baseline"/>
      </w:pPr>
      <w:r w:rsidRPr="00D4129D">
        <w:rPr>
          <w:u w:val="single"/>
        </w:rPr>
        <w:t>Execution and Delivery; Binding Agreement</w:t>
      </w:r>
      <w:r w:rsidRPr="00D4129D">
        <w:t>.</w:t>
      </w:r>
    </w:p>
    <w:p w:rsidRPr="00D4129D" w:rsidR="004C4AAA" w:rsidP="004C4AAA" w:rsidRDefault="00741B74" w14:paraId="0FF055EA" w14:textId="1DA4F879">
      <w:r>
        <w:t xml:space="preserve">This </w:t>
      </w:r>
      <w:r w:rsidRPr="00D4129D" w:rsidR="004C4AAA">
        <w:t>Consent is in full force and effect, has been duly executed and delivered on behalf of Project Company by the appropriate officers of Project Company, and constitutes the legal, valid and binding obligation of Project Company, enforceable against Project Company in accordance with its terms, except as the enforceability thereof may be limited by (a) bankruptcy, insolvency, reorganization, moratorium or other similar laws of general application affecting the enforcement of creditors’ rights generally and (b) general equitable principles (whether considered in a proceeding in equity or at law).</w:t>
      </w:r>
    </w:p>
    <w:p w:rsidRPr="00D4129D" w:rsidR="004C4AAA" w:rsidP="009176B0" w:rsidRDefault="004C4AAA" w14:paraId="121CB8F8" w14:textId="77777777">
      <w:pPr>
        <w:pStyle w:val="ListParagraph"/>
        <w:widowControl w:val="0"/>
        <w:numPr>
          <w:ilvl w:val="1"/>
          <w:numId w:val="82"/>
        </w:numPr>
        <w:autoSpaceDE/>
        <w:autoSpaceDN/>
        <w:spacing w:line="240" w:lineRule="auto"/>
        <w:textAlignment w:val="baseline"/>
      </w:pPr>
      <w:r w:rsidRPr="00D4129D">
        <w:rPr>
          <w:u w:val="single"/>
        </w:rPr>
        <w:t>No Default or Amendment</w:t>
      </w:r>
      <w:r w:rsidRPr="00D4129D">
        <w:t>.</w:t>
      </w:r>
    </w:p>
    <w:p w:rsidRPr="00D4129D" w:rsidR="004C4AAA" w:rsidP="004C4AAA" w:rsidRDefault="004C4AAA" w14:paraId="72F0B617" w14:textId="094FF6D9">
      <w:r w:rsidRPr="00D4129D">
        <w:t xml:space="preserve">Except as set forth in Schedule B attached hereto: (a) neither Project Company nor, to Project Company’s actual knowledge, CPA, is in default of any of its obligations </w:t>
      </w:r>
      <w:r w:rsidR="00741B74">
        <w:t>under the PPA</w:t>
      </w:r>
      <w:r w:rsidRPr="00D4129D">
        <w:t>; (b) Project Company and, to Project Company’s actual knowledge, CPA, has complied with all conditions precedent to the effectiveness of its obligations under the PPA; (c) to Project Company’s actual knowledge, no event or condition exists which would either immediately or with the passage of any applicable grace period or giving of notice, or both, enable either CPA or Project Company to terminate or suspend its obligations under the PPA; and (d) the PPA has not been amended, modified or supplemented in any manner except as set forth herein and in the recitals hereto.</w:t>
      </w:r>
    </w:p>
    <w:p w:rsidRPr="00D4129D" w:rsidR="004C4AAA" w:rsidP="009176B0" w:rsidRDefault="004C4AAA" w14:paraId="178692CF" w14:textId="77777777">
      <w:pPr>
        <w:pStyle w:val="ListParagraph"/>
        <w:widowControl w:val="0"/>
        <w:numPr>
          <w:ilvl w:val="1"/>
          <w:numId w:val="82"/>
        </w:numPr>
        <w:autoSpaceDE/>
        <w:autoSpaceDN/>
        <w:spacing w:line="240" w:lineRule="auto"/>
        <w:textAlignment w:val="baseline"/>
      </w:pPr>
      <w:r w:rsidRPr="00D4129D">
        <w:rPr>
          <w:u w:val="single"/>
        </w:rPr>
        <w:t>No Previous Assignments</w:t>
      </w:r>
      <w:r w:rsidRPr="00D4129D">
        <w:t>.</w:t>
      </w:r>
    </w:p>
    <w:p w:rsidRPr="00D4129D" w:rsidR="004C4AAA" w:rsidP="004C4AAA" w:rsidRDefault="004C4AAA" w14:paraId="20BACBD2" w14:textId="77777777">
      <w:r w:rsidRPr="00D4129D">
        <w:t>Project Company has not previously assigned all or any part of its rights under the PPA.</w:t>
      </w:r>
    </w:p>
    <w:p w:rsidRPr="00D4129D" w:rsidR="004C4AAA" w:rsidP="009176B0" w:rsidRDefault="004C4AAA" w14:paraId="3929E8BE" w14:textId="77777777">
      <w:pPr>
        <w:pStyle w:val="ListParagraph"/>
        <w:widowControl w:val="0"/>
        <w:numPr>
          <w:ilvl w:val="0"/>
          <w:numId w:val="82"/>
        </w:numPr>
        <w:autoSpaceDE/>
        <w:autoSpaceDN/>
        <w:spacing w:line="240" w:lineRule="auto"/>
        <w:textAlignment w:val="baseline"/>
        <w:rPr>
          <w:u w:val="single"/>
        </w:rPr>
      </w:pPr>
      <w:r w:rsidRPr="00D4129D">
        <w:rPr>
          <w:u w:val="single"/>
        </w:rPr>
        <w:t>REPRESENTATIONS AND WARRANTIES OF COLLATERAL AGENT</w:t>
      </w:r>
    </w:p>
    <w:p w:rsidRPr="00D4129D" w:rsidR="004C4AAA" w:rsidP="004C4AAA" w:rsidRDefault="004C4AAA" w14:paraId="17D2965F" w14:textId="77777777">
      <w:r w:rsidRPr="00D4129D">
        <w:t>Collateral Agent makes the following representations and warranties as of the date hereof in favor of CPA and Project Company:</w:t>
      </w:r>
    </w:p>
    <w:p w:rsidRPr="00D4129D" w:rsidR="004C4AAA" w:rsidP="009176B0" w:rsidRDefault="004C4AAA" w14:paraId="04DF69B8" w14:textId="77777777">
      <w:pPr>
        <w:pStyle w:val="ListParagraph"/>
        <w:widowControl w:val="0"/>
        <w:numPr>
          <w:ilvl w:val="1"/>
          <w:numId w:val="82"/>
        </w:numPr>
        <w:autoSpaceDE/>
        <w:autoSpaceDN/>
        <w:spacing w:line="240" w:lineRule="auto"/>
        <w:textAlignment w:val="baseline"/>
      </w:pPr>
      <w:r w:rsidRPr="00D4129D">
        <w:rPr>
          <w:u w:val="single"/>
        </w:rPr>
        <w:t>Authorization</w:t>
      </w:r>
      <w:r w:rsidRPr="00D4129D">
        <w:t>.</w:t>
      </w:r>
    </w:p>
    <w:p w:rsidRPr="00D4129D" w:rsidR="004C4AAA" w:rsidP="004C4AAA" w:rsidRDefault="004C4AAA" w14:paraId="09E77BF5" w14:textId="77777777">
      <w:r w:rsidRPr="00D4129D">
        <w:t>The execution, delivery and performance of this Consent by Collateral Agent have been duly authorized by all necessary corporate or other action on the part of Collateral Agent and Secured Parties.</w:t>
      </w:r>
    </w:p>
    <w:p w:rsidRPr="00D4129D" w:rsidR="004C4AAA" w:rsidP="009176B0" w:rsidRDefault="004C4AAA" w14:paraId="108B1DC1" w14:textId="77777777">
      <w:pPr>
        <w:pStyle w:val="ListParagraph"/>
        <w:widowControl w:val="0"/>
        <w:numPr>
          <w:ilvl w:val="1"/>
          <w:numId w:val="82"/>
        </w:numPr>
        <w:autoSpaceDE/>
        <w:autoSpaceDN/>
        <w:spacing w:line="240" w:lineRule="auto"/>
        <w:textAlignment w:val="baseline"/>
      </w:pPr>
      <w:r w:rsidRPr="00D4129D">
        <w:rPr>
          <w:u w:val="single"/>
        </w:rPr>
        <w:t>Execution and Delivery; Binding Agreement</w:t>
      </w:r>
      <w:r w:rsidRPr="00D4129D">
        <w:t>.</w:t>
      </w:r>
    </w:p>
    <w:p w:rsidRPr="00D4129D" w:rsidR="004C4AAA" w:rsidP="004C4AAA" w:rsidRDefault="004C4AAA" w14:paraId="44012DFC" w14:textId="77777777">
      <w:r w:rsidRPr="00D4129D">
        <w:t>This Consent is in full force and effect, has been duly executed and delivered on behalf of Collateral Agent by the appropriate officers of Collateral Agent, and constitutes the legal, valid and binding obligation of Collateral Agent as Collateral Agent for the Secured Parties, enforceable against Collateral Agent (and the Secured Parties to the extent applicable) in accordance with its terms, except as the enforceability thereof may be limited by (a) bankruptcy, insolvency, reorganization, moratorium or other similar laws of general application affecting the enforcement of creditors’ rights generally and (b) general equitable principles (whether considered in a proceeding in equity or at law).</w:t>
      </w:r>
    </w:p>
    <w:p w:rsidRPr="00D4129D" w:rsidR="004C4AAA" w:rsidP="009176B0" w:rsidRDefault="00816585" w14:paraId="7C4DF136" w14:textId="7CF9F4C4">
      <w:pPr>
        <w:pStyle w:val="ListParagraph"/>
        <w:widowControl w:val="0"/>
        <w:numPr>
          <w:ilvl w:val="0"/>
          <w:numId w:val="82"/>
        </w:numPr>
        <w:autoSpaceDE/>
        <w:autoSpaceDN/>
        <w:spacing w:line="240" w:lineRule="auto"/>
        <w:textAlignment w:val="baseline"/>
        <w:rPr>
          <w:u w:val="single"/>
        </w:rPr>
      </w:pPr>
      <w:r w:rsidRPr="00D4129D">
        <w:rPr>
          <w:u w:val="single"/>
        </w:rPr>
        <w:t>MI</w:t>
      </w:r>
      <w:r>
        <w:rPr>
          <w:u w:val="single"/>
        </w:rPr>
        <w:t>SCE</w:t>
      </w:r>
      <w:r w:rsidRPr="00D4129D">
        <w:rPr>
          <w:u w:val="single"/>
        </w:rPr>
        <w:t>LLANEOUS</w:t>
      </w:r>
    </w:p>
    <w:p w:rsidRPr="00D4129D" w:rsidR="004C4AAA" w:rsidP="009176B0" w:rsidRDefault="00CB196A" w14:paraId="003AA56B" w14:textId="5B39FAFF">
      <w:pPr>
        <w:pStyle w:val="ListParagraph"/>
        <w:widowControl w:val="0"/>
        <w:numPr>
          <w:ilvl w:val="1"/>
          <w:numId w:val="82"/>
        </w:numPr>
        <w:autoSpaceDE/>
        <w:autoSpaceDN/>
        <w:spacing w:line="240" w:lineRule="auto"/>
        <w:textAlignment w:val="baseline"/>
      </w:pPr>
      <w:r w:rsidRPr="00B8253E">
        <w:rPr>
          <w:szCs w:val="22"/>
          <w:u w:val="single"/>
        </w:rPr>
        <w:t>Notices</w:t>
      </w:r>
      <w:r w:rsidRPr="00B8253E">
        <w:rPr>
          <w:szCs w:val="22"/>
        </w:rPr>
        <w:t>.</w:t>
      </w:r>
    </w:p>
    <w:p w:rsidRPr="00D4129D" w:rsidR="004C4AAA" w:rsidP="004C4AAA" w:rsidRDefault="004C4AAA" w14:paraId="64E8A7F3" w14:textId="77777777">
      <w:r w:rsidRPr="00D4129D">
        <w:t xml:space="preserve">All notices and other communications hereunder shall be in writing, shall be deemed given upon receipt thereof by the Party or Parties to whom such notice is addressed, shall refer on their face to the PPA (although failure to so refer shall not render any such notice or communication ineffective), shall be sent by first class mail, by personal delivery or by a nationally recognized courier service, and shall be directed (a) if to CPA or Project Company, in accordance with </w:t>
      </w:r>
      <w:r w:rsidRPr="00D4129D">
        <w:rPr>
          <w:i/>
          <w:color w:val="0000FF"/>
        </w:rPr>
        <w:t>[Notice Section of the PPA]</w:t>
      </w:r>
      <w:r w:rsidRPr="00D4129D">
        <w:rPr>
          <w:color w:val="00B0F0"/>
        </w:rPr>
        <w:t xml:space="preserve"> </w:t>
      </w:r>
      <w:r w:rsidRPr="00D4129D">
        <w:t xml:space="preserve">of the PPA, (b) if to Collateral Agent, to </w:t>
      </w:r>
      <w:r w:rsidRPr="00D4129D">
        <w:rPr>
          <w:i/>
          <w:color w:val="0000FF"/>
        </w:rPr>
        <w:t>[Collateral Agent Name]</w:t>
      </w:r>
      <w:r w:rsidRPr="00D4129D">
        <w:t xml:space="preserve">, </w:t>
      </w:r>
      <w:r w:rsidRPr="00D4129D">
        <w:rPr>
          <w:i/>
          <w:color w:val="0000FF"/>
        </w:rPr>
        <w:t xml:space="preserve">[Collateral </w:t>
      </w:r>
      <w:r w:rsidRPr="00D4129D">
        <w:rPr>
          <w:i/>
          <w:color w:val="0000FF"/>
        </w:rPr>
        <w:t>Agent Address]</w:t>
      </w:r>
      <w:r w:rsidRPr="00D4129D">
        <w:t xml:space="preserve">, Attn: </w:t>
      </w:r>
      <w:r w:rsidRPr="00D4129D">
        <w:rPr>
          <w:i/>
          <w:color w:val="0000FF"/>
        </w:rPr>
        <w:t>[Collateral Agent Contact Information]</w:t>
      </w:r>
      <w:r w:rsidRPr="00D4129D">
        <w:t xml:space="preserve">, Telephone: </w:t>
      </w:r>
      <w:r w:rsidRPr="00D4129D">
        <w:rPr>
          <w:i/>
          <w:color w:val="0000FF"/>
        </w:rPr>
        <w:t>[___]</w:t>
      </w:r>
      <w:r w:rsidRPr="00D4129D">
        <w:t xml:space="preserve">, Fax: </w:t>
      </w:r>
      <w:r w:rsidRPr="00D4129D">
        <w:rPr>
          <w:i/>
          <w:color w:val="0000FF"/>
        </w:rPr>
        <w:t>[___]</w:t>
      </w:r>
      <w:r w:rsidRPr="00D4129D">
        <w:t>, and (c) to such other address or addressee as any such Party may designate by notice given pursuant hereto.</w:t>
      </w:r>
    </w:p>
    <w:p w:rsidRPr="00D4129D" w:rsidR="004C4AAA" w:rsidP="009176B0" w:rsidRDefault="00CB196A" w14:paraId="6718A302" w14:textId="77777777">
      <w:pPr>
        <w:pStyle w:val="ListParagraph"/>
        <w:widowControl w:val="0"/>
        <w:numPr>
          <w:ilvl w:val="1"/>
          <w:numId w:val="82"/>
        </w:numPr>
        <w:autoSpaceDE/>
        <w:autoSpaceDN/>
        <w:spacing w:line="240" w:lineRule="auto"/>
        <w:textAlignment w:val="baseline"/>
      </w:pPr>
      <w:r w:rsidRPr="00255654">
        <w:rPr>
          <w:spacing w:val="-1"/>
          <w:u w:val="single"/>
        </w:rPr>
        <w:t>Governing</w:t>
      </w:r>
      <w:r w:rsidRPr="00255654">
        <w:rPr>
          <w:spacing w:val="-11"/>
          <w:u w:val="single"/>
        </w:rPr>
        <w:t xml:space="preserve"> </w:t>
      </w:r>
      <w:r w:rsidRPr="00255654">
        <w:rPr>
          <w:spacing w:val="-1"/>
          <w:u w:val="single"/>
        </w:rPr>
        <w:t>Law</w:t>
      </w:r>
      <w:r w:rsidRPr="00D4129D" w:rsidR="004C4AAA">
        <w:rPr>
          <w:u w:val="single"/>
        </w:rPr>
        <w:t>; Submission to Jurisdiction</w:t>
      </w:r>
      <w:r w:rsidRPr="00D4129D" w:rsidR="004C4AAA">
        <w:t>.</w:t>
      </w:r>
    </w:p>
    <w:p w:rsidRPr="00255654" w:rsidR="00CB196A" w:rsidP="009176B0" w:rsidRDefault="00CB196A" w14:paraId="028B8956" w14:textId="7CDF5E02">
      <w:pPr>
        <w:pStyle w:val="ListParagraph"/>
        <w:widowControl w:val="0"/>
        <w:numPr>
          <w:ilvl w:val="4"/>
          <w:numId w:val="84"/>
        </w:numPr>
        <w:tabs>
          <w:tab w:val="clear" w:pos="1800"/>
        </w:tabs>
        <w:autoSpaceDE/>
        <w:autoSpaceDN/>
        <w:spacing w:line="240" w:lineRule="auto"/>
        <w:ind w:left="0" w:firstLine="720"/>
        <w:textAlignment w:val="baseline"/>
        <w:rPr>
          <w:sz w:val="22"/>
        </w:rPr>
      </w:pPr>
      <w:r w:rsidRPr="00255654">
        <w:rPr>
          <w:spacing w:val="-1"/>
        </w:rPr>
        <w:t>THIS</w:t>
      </w:r>
      <w:r w:rsidRPr="00255654">
        <w:rPr>
          <w:spacing w:val="-11"/>
        </w:rPr>
        <w:t xml:space="preserve"> </w:t>
      </w:r>
      <w:r w:rsidRPr="00255654">
        <w:t>CONSENT</w:t>
      </w:r>
      <w:r w:rsidRPr="00E52C1B">
        <w:rPr>
          <w:szCs w:val="22"/>
        </w:rPr>
        <w:t xml:space="preserve"> </w:t>
      </w:r>
      <w:r w:rsidRPr="00255654">
        <w:rPr>
          <w:sz w:val="22"/>
        </w:rPr>
        <w:t>SHALL BE CONSTRUED IN ACCORDANCE WITH, AND THIS</w:t>
      </w:r>
      <w:r w:rsidRPr="00255654">
        <w:rPr>
          <w:spacing w:val="1"/>
          <w:sz w:val="22"/>
        </w:rPr>
        <w:t xml:space="preserve"> </w:t>
      </w:r>
      <w:r w:rsidRPr="00255654">
        <w:rPr>
          <w:sz w:val="22"/>
        </w:rPr>
        <w:t>CONSENT AND ALL MATTERS ARISING OUT OF THIS CONSENT AND THE TRANSACTIONS</w:t>
      </w:r>
      <w:r w:rsidRPr="00255654">
        <w:rPr>
          <w:spacing w:val="1"/>
          <w:sz w:val="22"/>
        </w:rPr>
        <w:t xml:space="preserve"> </w:t>
      </w:r>
      <w:r w:rsidRPr="00255654">
        <w:rPr>
          <w:sz w:val="22"/>
        </w:rPr>
        <w:t>CONTEMPLATED</w:t>
      </w:r>
      <w:r w:rsidRPr="00255654">
        <w:rPr>
          <w:spacing w:val="1"/>
          <w:sz w:val="22"/>
        </w:rPr>
        <w:t xml:space="preserve"> </w:t>
      </w:r>
      <w:r w:rsidRPr="00255654">
        <w:rPr>
          <w:sz w:val="22"/>
        </w:rPr>
        <w:t>HEREBY</w:t>
      </w:r>
      <w:r w:rsidRPr="00255654">
        <w:rPr>
          <w:spacing w:val="1"/>
          <w:sz w:val="22"/>
        </w:rPr>
        <w:t xml:space="preserve"> </w:t>
      </w:r>
      <w:r w:rsidRPr="00255654">
        <w:rPr>
          <w:sz w:val="22"/>
        </w:rPr>
        <w:t>SHALL</w:t>
      </w:r>
      <w:r w:rsidRPr="00255654">
        <w:rPr>
          <w:spacing w:val="1"/>
          <w:sz w:val="22"/>
        </w:rPr>
        <w:t xml:space="preserve"> </w:t>
      </w:r>
      <w:r w:rsidRPr="00255654">
        <w:rPr>
          <w:sz w:val="22"/>
        </w:rPr>
        <w:t>BE</w:t>
      </w:r>
      <w:r w:rsidRPr="00255654">
        <w:rPr>
          <w:spacing w:val="1"/>
          <w:sz w:val="22"/>
        </w:rPr>
        <w:t xml:space="preserve"> </w:t>
      </w:r>
      <w:r w:rsidRPr="00255654">
        <w:rPr>
          <w:sz w:val="22"/>
        </w:rPr>
        <w:t>GOVERNED</w:t>
      </w:r>
      <w:r w:rsidRPr="00255654">
        <w:rPr>
          <w:spacing w:val="1"/>
          <w:sz w:val="22"/>
        </w:rPr>
        <w:t xml:space="preserve"> </w:t>
      </w:r>
      <w:r w:rsidRPr="00255654">
        <w:rPr>
          <w:sz w:val="22"/>
        </w:rPr>
        <w:t>BY,</w:t>
      </w:r>
      <w:r w:rsidRPr="00255654">
        <w:rPr>
          <w:spacing w:val="1"/>
          <w:sz w:val="22"/>
        </w:rPr>
        <w:t xml:space="preserve"> </w:t>
      </w:r>
      <w:r w:rsidRPr="00255654">
        <w:rPr>
          <w:sz w:val="22"/>
        </w:rPr>
        <w:t>THE</w:t>
      </w:r>
      <w:r w:rsidRPr="00255654">
        <w:rPr>
          <w:spacing w:val="1"/>
          <w:sz w:val="22"/>
        </w:rPr>
        <w:t xml:space="preserve"> </w:t>
      </w:r>
      <w:r w:rsidRPr="00255654">
        <w:rPr>
          <w:sz w:val="22"/>
        </w:rPr>
        <w:t>LAW</w:t>
      </w:r>
      <w:r w:rsidRPr="00255654">
        <w:rPr>
          <w:spacing w:val="1"/>
          <w:sz w:val="22"/>
        </w:rPr>
        <w:t xml:space="preserve"> </w:t>
      </w:r>
      <w:r w:rsidRPr="00255654">
        <w:rPr>
          <w:sz w:val="22"/>
        </w:rPr>
        <w:t>OF</w:t>
      </w:r>
      <w:r w:rsidRPr="00255654">
        <w:rPr>
          <w:spacing w:val="1"/>
          <w:sz w:val="22"/>
        </w:rPr>
        <w:t xml:space="preserve"> </w:t>
      </w:r>
      <w:r w:rsidRPr="00255654">
        <w:rPr>
          <w:sz w:val="22"/>
        </w:rPr>
        <w:t>THE</w:t>
      </w:r>
      <w:r w:rsidRPr="00255654">
        <w:rPr>
          <w:spacing w:val="1"/>
          <w:sz w:val="22"/>
        </w:rPr>
        <w:t xml:space="preserve"> </w:t>
      </w:r>
      <w:r w:rsidRPr="00255654">
        <w:rPr>
          <w:sz w:val="22"/>
        </w:rPr>
        <w:t>STATE</w:t>
      </w:r>
      <w:r w:rsidRPr="00255654">
        <w:rPr>
          <w:spacing w:val="1"/>
          <w:sz w:val="22"/>
        </w:rPr>
        <w:t xml:space="preserve"> </w:t>
      </w:r>
      <w:r w:rsidRPr="00255654">
        <w:rPr>
          <w:sz w:val="22"/>
        </w:rPr>
        <w:t>OF</w:t>
      </w:r>
      <w:r w:rsidRPr="00255654">
        <w:rPr>
          <w:spacing w:val="1"/>
          <w:sz w:val="22"/>
        </w:rPr>
        <w:t xml:space="preserve"> </w:t>
      </w:r>
      <w:r w:rsidRPr="00255654">
        <w:rPr>
          <w:sz w:val="22"/>
        </w:rPr>
        <w:t>CALIFORNIA WITHOUT REGARD TO ANY CONFLICTS OF LAWS PROVISIONS THEREOF</w:t>
      </w:r>
      <w:r w:rsidRPr="00255654">
        <w:rPr>
          <w:spacing w:val="1"/>
          <w:sz w:val="22"/>
        </w:rPr>
        <w:t xml:space="preserve"> </w:t>
      </w:r>
      <w:r w:rsidRPr="00255654">
        <w:rPr>
          <w:sz w:val="22"/>
        </w:rPr>
        <w:t>THAT</w:t>
      </w:r>
      <w:r w:rsidRPr="00255654">
        <w:rPr>
          <w:spacing w:val="-2"/>
          <w:sz w:val="22"/>
        </w:rPr>
        <w:t xml:space="preserve"> </w:t>
      </w:r>
      <w:r w:rsidRPr="00255654">
        <w:rPr>
          <w:sz w:val="22"/>
        </w:rPr>
        <w:t>WOULD</w:t>
      </w:r>
      <w:r w:rsidRPr="00255654">
        <w:rPr>
          <w:spacing w:val="-1"/>
          <w:sz w:val="22"/>
        </w:rPr>
        <w:t xml:space="preserve"> </w:t>
      </w:r>
      <w:r w:rsidRPr="00255654">
        <w:rPr>
          <w:sz w:val="22"/>
        </w:rPr>
        <w:t>RESULT IN</w:t>
      </w:r>
      <w:r w:rsidRPr="00255654">
        <w:rPr>
          <w:spacing w:val="-2"/>
          <w:sz w:val="22"/>
        </w:rPr>
        <w:t xml:space="preserve"> </w:t>
      </w:r>
      <w:r w:rsidRPr="00255654">
        <w:rPr>
          <w:sz w:val="22"/>
        </w:rPr>
        <w:t>THE</w:t>
      </w:r>
      <w:r w:rsidRPr="00255654">
        <w:rPr>
          <w:spacing w:val="-1"/>
          <w:sz w:val="22"/>
        </w:rPr>
        <w:t xml:space="preserve"> </w:t>
      </w:r>
      <w:r w:rsidRPr="00255654">
        <w:rPr>
          <w:sz w:val="22"/>
        </w:rPr>
        <w:t>APPLICATION OF</w:t>
      </w:r>
      <w:r w:rsidRPr="00255654">
        <w:rPr>
          <w:spacing w:val="-2"/>
          <w:sz w:val="22"/>
        </w:rPr>
        <w:t xml:space="preserve"> </w:t>
      </w:r>
      <w:r w:rsidRPr="00255654">
        <w:rPr>
          <w:sz w:val="22"/>
        </w:rPr>
        <w:t>THE</w:t>
      </w:r>
      <w:r w:rsidRPr="00255654">
        <w:rPr>
          <w:spacing w:val="-1"/>
          <w:sz w:val="22"/>
        </w:rPr>
        <w:t xml:space="preserve"> </w:t>
      </w:r>
      <w:r w:rsidRPr="00255654">
        <w:rPr>
          <w:sz w:val="22"/>
        </w:rPr>
        <w:t>LAW</w:t>
      </w:r>
      <w:r w:rsidRPr="00255654">
        <w:rPr>
          <w:spacing w:val="-1"/>
          <w:sz w:val="22"/>
        </w:rPr>
        <w:t xml:space="preserve"> </w:t>
      </w:r>
      <w:r w:rsidRPr="00255654">
        <w:rPr>
          <w:sz w:val="22"/>
        </w:rPr>
        <w:t>OF</w:t>
      </w:r>
      <w:r w:rsidRPr="00255654">
        <w:rPr>
          <w:spacing w:val="-1"/>
          <w:sz w:val="22"/>
        </w:rPr>
        <w:t xml:space="preserve"> </w:t>
      </w:r>
      <w:r w:rsidRPr="00255654">
        <w:rPr>
          <w:sz w:val="22"/>
        </w:rPr>
        <w:t>ANOTHER</w:t>
      </w:r>
      <w:r w:rsidRPr="00255654">
        <w:rPr>
          <w:spacing w:val="-2"/>
          <w:sz w:val="22"/>
        </w:rPr>
        <w:t xml:space="preserve"> </w:t>
      </w:r>
      <w:r w:rsidRPr="00255654">
        <w:rPr>
          <w:sz w:val="22"/>
        </w:rPr>
        <w:t>JURISDICTION.</w:t>
      </w:r>
    </w:p>
    <w:p w:rsidRPr="00D4129D" w:rsidR="004C4AAA" w:rsidP="009176B0" w:rsidRDefault="004C4AAA" w14:paraId="273B7BCD" w14:textId="700976F5">
      <w:pPr>
        <w:pStyle w:val="ListParagraph"/>
        <w:widowControl w:val="0"/>
        <w:numPr>
          <w:ilvl w:val="4"/>
          <w:numId w:val="84"/>
        </w:numPr>
        <w:tabs>
          <w:tab w:val="clear" w:pos="1800"/>
        </w:tabs>
        <w:autoSpaceDE/>
        <w:autoSpaceDN/>
        <w:spacing w:line="240" w:lineRule="auto"/>
        <w:ind w:left="0" w:firstLine="720"/>
        <w:textAlignment w:val="baseline"/>
      </w:pPr>
      <w:r w:rsidRPr="00D4129D">
        <w:t>All disputes, claims or controversies arising out of, relating to, concerning or pertaining to the terms of this Consent shall be governed by the dispute resolution provisions of the PPA</w:t>
      </w:r>
      <w:r>
        <w:t xml:space="preserve">. </w:t>
      </w:r>
      <w:r w:rsidRPr="00D4129D">
        <w:t>Subject to the foregoing, any legal action or proceeding with respect to this Consent and any action for enforcement of any judgment in respect thereof may be brought in the courts of the State of California or of the United States of America for the Central District of California, and, by execution and delivery of this Consent, each Party hereby accepts for itself and in respect of its property, generally and unconditionally, the non-exclusive jurisdiction of the aforesaid courts and appellate courts from any appeal thereof</w:t>
      </w:r>
      <w:r>
        <w:t xml:space="preserve">. </w:t>
      </w:r>
      <w:r w:rsidRPr="00D4129D">
        <w:t>Each Party further irrevocably consents to the service of process out of any of the aforementioned courts in any such action or proceeding by the mailing of copies thereof by registered or certified mail, postage prepaid, to its notice address provided pursuant to Section 6.1 hereof</w:t>
      </w:r>
      <w:r>
        <w:t xml:space="preserve">. </w:t>
      </w:r>
      <w:r w:rsidRPr="00D4129D">
        <w:t>Each Party hereby irrevocably waives any objection which it may now or hereafter have to the laying of venue of any of the aforesaid actions or proceedings arising out of or in connection with this Consent brought in the courts referred to above and hereby further irrevocably waives and agrees not to plead or claim in any such court that any such action or proceeding brought in any such court has been brought in an inconvenient forum</w:t>
      </w:r>
      <w:r>
        <w:t xml:space="preserve">. </w:t>
      </w:r>
      <w:r w:rsidRPr="00D4129D">
        <w:t>Nothing herein shall affect the right of any Party to serve process in any other manner permitted by law.</w:t>
      </w:r>
    </w:p>
    <w:p w:rsidRPr="00D4129D" w:rsidR="004C4AAA" w:rsidP="009176B0" w:rsidRDefault="00CB196A" w14:paraId="696CC1A9" w14:textId="77777777">
      <w:pPr>
        <w:pStyle w:val="ListParagraph"/>
        <w:widowControl w:val="0"/>
        <w:numPr>
          <w:ilvl w:val="1"/>
          <w:numId w:val="82"/>
        </w:numPr>
        <w:autoSpaceDE/>
        <w:autoSpaceDN/>
        <w:spacing w:line="240" w:lineRule="auto"/>
        <w:textAlignment w:val="baseline"/>
      </w:pPr>
      <w:r w:rsidRPr="00CB196A">
        <w:rPr>
          <w:szCs w:val="22"/>
          <w:u w:val="single"/>
        </w:rPr>
        <w:t>Headings</w:t>
      </w:r>
      <w:r w:rsidRPr="00D4129D" w:rsidR="004C4AAA">
        <w:rPr>
          <w:u w:val="single"/>
        </w:rPr>
        <w:t xml:space="preserve"> Descriptive</w:t>
      </w:r>
      <w:r w:rsidRPr="00D4129D" w:rsidR="004C4AAA">
        <w:t>.</w:t>
      </w:r>
    </w:p>
    <w:p w:rsidRPr="00E52C1B" w:rsidR="00CB196A" w:rsidP="00255654" w:rsidRDefault="00CB196A" w14:paraId="28815D05" w14:textId="01B00723">
      <w:pPr>
        <w:rPr>
          <w:szCs w:val="22"/>
        </w:rPr>
      </w:pPr>
      <w:r w:rsidRPr="00CB196A">
        <w:rPr>
          <w:szCs w:val="22"/>
        </w:rPr>
        <w:t>The</w:t>
      </w:r>
      <w:r w:rsidRPr="00255654">
        <w:rPr>
          <w:spacing w:val="-13"/>
        </w:rPr>
        <w:t xml:space="preserve"> </w:t>
      </w:r>
      <w:r w:rsidRPr="00255654">
        <w:t>headings</w:t>
      </w:r>
      <w:r w:rsidRPr="00255654">
        <w:rPr>
          <w:spacing w:val="-13"/>
        </w:rPr>
        <w:t xml:space="preserve"> </w:t>
      </w:r>
      <w:r w:rsidRPr="00B32293">
        <w:rPr>
          <w:szCs w:val="22"/>
        </w:rPr>
        <w:t>of</w:t>
      </w:r>
      <w:r w:rsidRPr="00255654">
        <w:rPr>
          <w:spacing w:val="-14"/>
        </w:rPr>
        <w:t xml:space="preserve"> </w:t>
      </w:r>
      <w:r w:rsidRPr="00967699">
        <w:rPr>
          <w:szCs w:val="22"/>
        </w:rPr>
        <w:t>the</w:t>
      </w:r>
      <w:r w:rsidRPr="00D4129D" w:rsidR="004C4AAA">
        <w:t xml:space="preserve"> several</w:t>
      </w:r>
      <w:r w:rsidRPr="00255654">
        <w:rPr>
          <w:spacing w:val="-14"/>
        </w:rPr>
        <w:t xml:space="preserve"> </w:t>
      </w:r>
      <w:r w:rsidRPr="007862B9">
        <w:rPr>
          <w:szCs w:val="22"/>
        </w:rPr>
        <w:t>sections</w:t>
      </w:r>
      <w:r w:rsidRPr="00255654">
        <w:rPr>
          <w:spacing w:val="-14"/>
        </w:rPr>
        <w:t xml:space="preserve"> </w:t>
      </w:r>
      <w:r w:rsidRPr="001656C9">
        <w:rPr>
          <w:szCs w:val="22"/>
        </w:rPr>
        <w:t>and</w:t>
      </w:r>
      <w:r w:rsidRPr="00255654">
        <w:rPr>
          <w:spacing w:val="-14"/>
        </w:rPr>
        <w:t xml:space="preserve"> </w:t>
      </w:r>
      <w:r w:rsidRPr="001656C9">
        <w:rPr>
          <w:szCs w:val="22"/>
        </w:rPr>
        <w:t>subsections</w:t>
      </w:r>
      <w:r w:rsidRPr="00255654">
        <w:rPr>
          <w:spacing w:val="-13"/>
        </w:rPr>
        <w:t xml:space="preserve"> </w:t>
      </w:r>
      <w:r w:rsidRPr="004E1C4C">
        <w:rPr>
          <w:szCs w:val="22"/>
        </w:rPr>
        <w:t>of</w:t>
      </w:r>
      <w:r w:rsidRPr="00255654">
        <w:rPr>
          <w:spacing w:val="-15"/>
        </w:rPr>
        <w:t xml:space="preserve"> </w:t>
      </w:r>
      <w:r w:rsidRPr="00260B70">
        <w:rPr>
          <w:szCs w:val="22"/>
        </w:rPr>
        <w:t>this</w:t>
      </w:r>
      <w:r w:rsidRPr="00255654">
        <w:rPr>
          <w:spacing w:val="-14"/>
        </w:rPr>
        <w:t xml:space="preserve"> </w:t>
      </w:r>
      <w:r w:rsidRPr="00E52C1B">
        <w:rPr>
          <w:szCs w:val="22"/>
        </w:rPr>
        <w:t>Consent</w:t>
      </w:r>
      <w:r w:rsidRPr="00255654">
        <w:rPr>
          <w:spacing w:val="-14"/>
        </w:rPr>
        <w:t xml:space="preserve"> </w:t>
      </w:r>
      <w:r w:rsidRPr="00E52C1B">
        <w:rPr>
          <w:szCs w:val="22"/>
        </w:rPr>
        <w:t>are</w:t>
      </w:r>
      <w:r w:rsidRPr="00255654">
        <w:rPr>
          <w:spacing w:val="-14"/>
        </w:rPr>
        <w:t xml:space="preserve"> </w:t>
      </w:r>
      <w:r w:rsidRPr="00E52C1B">
        <w:rPr>
          <w:szCs w:val="22"/>
        </w:rPr>
        <w:t>inserted</w:t>
      </w:r>
      <w:r w:rsidRPr="00255654">
        <w:rPr>
          <w:spacing w:val="-58"/>
        </w:rPr>
        <w:t xml:space="preserve"> </w:t>
      </w:r>
      <w:r w:rsidRPr="00E52C1B">
        <w:rPr>
          <w:szCs w:val="22"/>
        </w:rPr>
        <w:t>for</w:t>
      </w:r>
      <w:r w:rsidRPr="00255654">
        <w:rPr>
          <w:spacing w:val="-3"/>
        </w:rPr>
        <w:t xml:space="preserve"> </w:t>
      </w:r>
      <w:r w:rsidRPr="00E52C1B">
        <w:rPr>
          <w:szCs w:val="22"/>
        </w:rPr>
        <w:t>convenience</w:t>
      </w:r>
      <w:r w:rsidRPr="00255654">
        <w:rPr>
          <w:spacing w:val="-4"/>
        </w:rPr>
        <w:t xml:space="preserve"> </w:t>
      </w:r>
      <w:r w:rsidRPr="00E52C1B">
        <w:rPr>
          <w:szCs w:val="22"/>
        </w:rPr>
        <w:t>only</w:t>
      </w:r>
      <w:r w:rsidRPr="00255654">
        <w:rPr>
          <w:spacing w:val="-4"/>
        </w:rPr>
        <w:t xml:space="preserve"> </w:t>
      </w:r>
      <w:r w:rsidRPr="00E52C1B">
        <w:rPr>
          <w:szCs w:val="22"/>
        </w:rPr>
        <w:t>and</w:t>
      </w:r>
      <w:r w:rsidRPr="00255654">
        <w:rPr>
          <w:spacing w:val="-4"/>
        </w:rPr>
        <w:t xml:space="preserve"> </w:t>
      </w:r>
      <w:r w:rsidRPr="00E52C1B">
        <w:rPr>
          <w:szCs w:val="22"/>
        </w:rPr>
        <w:t>shall</w:t>
      </w:r>
      <w:r w:rsidRPr="00255654">
        <w:rPr>
          <w:spacing w:val="-2"/>
        </w:rPr>
        <w:t xml:space="preserve"> </w:t>
      </w:r>
      <w:r w:rsidRPr="00E52C1B">
        <w:rPr>
          <w:szCs w:val="22"/>
        </w:rPr>
        <w:t>not</w:t>
      </w:r>
      <w:r w:rsidRPr="00255654">
        <w:rPr>
          <w:spacing w:val="-6"/>
        </w:rPr>
        <w:t xml:space="preserve"> </w:t>
      </w:r>
      <w:r w:rsidRPr="00E52C1B">
        <w:rPr>
          <w:szCs w:val="22"/>
        </w:rPr>
        <w:t>in</w:t>
      </w:r>
      <w:r w:rsidRPr="00255654">
        <w:rPr>
          <w:spacing w:val="-4"/>
        </w:rPr>
        <w:t xml:space="preserve"> </w:t>
      </w:r>
      <w:r w:rsidRPr="00E52C1B">
        <w:rPr>
          <w:szCs w:val="22"/>
        </w:rPr>
        <w:t>any</w:t>
      </w:r>
      <w:r w:rsidRPr="00255654">
        <w:rPr>
          <w:spacing w:val="-3"/>
        </w:rPr>
        <w:t xml:space="preserve"> </w:t>
      </w:r>
      <w:r w:rsidRPr="00E52C1B">
        <w:rPr>
          <w:szCs w:val="22"/>
        </w:rPr>
        <w:t>way</w:t>
      </w:r>
      <w:r w:rsidRPr="00255654">
        <w:rPr>
          <w:spacing w:val="-4"/>
        </w:rPr>
        <w:t xml:space="preserve"> </w:t>
      </w:r>
      <w:r w:rsidRPr="00E52C1B">
        <w:rPr>
          <w:szCs w:val="22"/>
        </w:rPr>
        <w:t>affect</w:t>
      </w:r>
      <w:r w:rsidRPr="00255654">
        <w:rPr>
          <w:spacing w:val="-4"/>
        </w:rPr>
        <w:t xml:space="preserve"> </w:t>
      </w:r>
      <w:r w:rsidRPr="00E52C1B">
        <w:rPr>
          <w:szCs w:val="22"/>
        </w:rPr>
        <w:t>the</w:t>
      </w:r>
      <w:r w:rsidRPr="00255654">
        <w:rPr>
          <w:spacing w:val="-4"/>
        </w:rPr>
        <w:t xml:space="preserve"> </w:t>
      </w:r>
      <w:r w:rsidRPr="00E52C1B">
        <w:rPr>
          <w:szCs w:val="22"/>
        </w:rPr>
        <w:t>meaning</w:t>
      </w:r>
      <w:r w:rsidRPr="00255654">
        <w:rPr>
          <w:spacing w:val="-5"/>
        </w:rPr>
        <w:t xml:space="preserve"> </w:t>
      </w:r>
      <w:r w:rsidRPr="00E52C1B">
        <w:rPr>
          <w:szCs w:val="22"/>
        </w:rPr>
        <w:t>or</w:t>
      </w:r>
      <w:r w:rsidRPr="00255654">
        <w:rPr>
          <w:spacing w:val="-4"/>
        </w:rPr>
        <w:t xml:space="preserve"> </w:t>
      </w:r>
      <w:r w:rsidRPr="00E52C1B">
        <w:rPr>
          <w:szCs w:val="22"/>
        </w:rPr>
        <w:t>construction</w:t>
      </w:r>
      <w:r w:rsidRPr="00255654">
        <w:rPr>
          <w:spacing w:val="-4"/>
        </w:rPr>
        <w:t xml:space="preserve"> </w:t>
      </w:r>
      <w:r w:rsidRPr="00E52C1B">
        <w:rPr>
          <w:szCs w:val="22"/>
        </w:rPr>
        <w:t>of</w:t>
      </w:r>
      <w:r w:rsidRPr="00255654">
        <w:rPr>
          <w:spacing w:val="-3"/>
        </w:rPr>
        <w:t xml:space="preserve"> </w:t>
      </w:r>
      <w:r w:rsidRPr="00E52C1B">
        <w:rPr>
          <w:szCs w:val="22"/>
        </w:rPr>
        <w:t>any</w:t>
      </w:r>
      <w:r w:rsidRPr="00255654">
        <w:rPr>
          <w:spacing w:val="-4"/>
        </w:rPr>
        <w:t xml:space="preserve"> </w:t>
      </w:r>
      <w:r w:rsidRPr="00E52C1B">
        <w:rPr>
          <w:szCs w:val="22"/>
        </w:rPr>
        <w:t>provision</w:t>
      </w:r>
      <w:r w:rsidRPr="00255654">
        <w:rPr>
          <w:spacing w:val="-58"/>
        </w:rPr>
        <w:t xml:space="preserve"> </w:t>
      </w:r>
      <w:r w:rsidRPr="00E52C1B">
        <w:rPr>
          <w:szCs w:val="22"/>
        </w:rPr>
        <w:t>of</w:t>
      </w:r>
      <w:r w:rsidRPr="00255654">
        <w:rPr>
          <w:spacing w:val="-5"/>
        </w:rPr>
        <w:t xml:space="preserve"> </w:t>
      </w:r>
      <w:r w:rsidRPr="00E52C1B">
        <w:rPr>
          <w:szCs w:val="22"/>
        </w:rPr>
        <w:t>this</w:t>
      </w:r>
      <w:r w:rsidRPr="00255654">
        <w:rPr>
          <w:spacing w:val="-4"/>
        </w:rPr>
        <w:t xml:space="preserve"> </w:t>
      </w:r>
      <w:r w:rsidRPr="00E52C1B">
        <w:rPr>
          <w:szCs w:val="22"/>
        </w:rPr>
        <w:t>Consent.</w:t>
      </w:r>
    </w:p>
    <w:p w:rsidRPr="00D4129D" w:rsidR="004C4AAA" w:rsidP="009176B0" w:rsidRDefault="004C4AAA" w14:paraId="172B0024" w14:textId="77777777">
      <w:pPr>
        <w:pStyle w:val="ListParagraph"/>
        <w:widowControl w:val="0"/>
        <w:numPr>
          <w:ilvl w:val="1"/>
          <w:numId w:val="82"/>
        </w:numPr>
        <w:autoSpaceDE/>
        <w:autoSpaceDN/>
        <w:spacing w:line="240" w:lineRule="auto"/>
        <w:textAlignment w:val="baseline"/>
      </w:pPr>
      <w:r w:rsidRPr="00D4129D">
        <w:rPr>
          <w:u w:val="single"/>
        </w:rPr>
        <w:t>Severability</w:t>
      </w:r>
      <w:r w:rsidRPr="00D4129D">
        <w:t>.</w:t>
      </w:r>
    </w:p>
    <w:p w:rsidRPr="00D4129D" w:rsidR="004C4AAA" w:rsidP="004C4AAA" w:rsidRDefault="004C4AAA" w14:paraId="59518C08" w14:textId="4A8783AB">
      <w:r w:rsidRPr="00D4129D">
        <w:t>In case any provision</w:t>
      </w:r>
      <w:r w:rsidRPr="00CB196A" w:rsidR="00CB196A">
        <w:rPr>
          <w:szCs w:val="22"/>
        </w:rPr>
        <w:t xml:space="preserve"> in </w:t>
      </w:r>
      <w:r w:rsidRPr="00D4129D">
        <w:t xml:space="preserve">or obligation under </w:t>
      </w:r>
      <w:r w:rsidRPr="00CB196A" w:rsidR="00CB196A">
        <w:rPr>
          <w:szCs w:val="22"/>
        </w:rPr>
        <w:t xml:space="preserve">this Consent </w:t>
      </w:r>
      <w:r w:rsidRPr="00D4129D">
        <w:t>shall be invalid, illegal or unenforceable in any jurisdiction, the validity, legality and enforceability of the remaining provisions or obligations, or of such provision or obligation in any other jurisdiction, shall not in any way be affected or impaired thereby.</w:t>
      </w:r>
    </w:p>
    <w:p w:rsidRPr="00D4129D" w:rsidR="004C4AAA" w:rsidP="009176B0" w:rsidRDefault="004C4AAA" w14:paraId="2876060B" w14:textId="77777777">
      <w:pPr>
        <w:pStyle w:val="ListParagraph"/>
        <w:widowControl w:val="0"/>
        <w:numPr>
          <w:ilvl w:val="1"/>
          <w:numId w:val="82"/>
        </w:numPr>
        <w:autoSpaceDE/>
        <w:autoSpaceDN/>
        <w:spacing w:line="240" w:lineRule="auto"/>
        <w:textAlignment w:val="baseline"/>
      </w:pPr>
      <w:r w:rsidRPr="00D4129D">
        <w:rPr>
          <w:u w:val="single"/>
        </w:rPr>
        <w:t>Amendment, Waiver</w:t>
      </w:r>
      <w:r w:rsidRPr="00D4129D">
        <w:t>.</w:t>
      </w:r>
    </w:p>
    <w:p w:rsidRPr="00D4129D" w:rsidR="004C4AAA" w:rsidP="004C4AAA" w:rsidRDefault="004C4AAA" w14:paraId="764A0916" w14:textId="4BD311B6">
      <w:r w:rsidRPr="00D4129D">
        <w:t>Neither this Consent nor any of the terms hereof may (a) be terminated, amended, supplemented or modified, except by an</w:t>
      </w:r>
      <w:r w:rsidRPr="00CB196A" w:rsidR="00CB196A">
        <w:rPr>
          <w:szCs w:val="22"/>
        </w:rPr>
        <w:t xml:space="preserve"> instrument </w:t>
      </w:r>
      <w:r w:rsidRPr="00D4129D">
        <w:t>in writing signed by CPA, Project Company and Collateral Agent or (b) waived, except by an instrument in writing signed by the waiving Party.</w:t>
      </w:r>
    </w:p>
    <w:p w:rsidRPr="00D4129D" w:rsidR="004C4AAA" w:rsidP="009176B0" w:rsidRDefault="004C4AAA" w14:paraId="114B7E9E" w14:textId="77777777">
      <w:pPr>
        <w:pStyle w:val="ListParagraph"/>
        <w:widowControl w:val="0"/>
        <w:numPr>
          <w:ilvl w:val="1"/>
          <w:numId w:val="82"/>
        </w:numPr>
        <w:autoSpaceDE/>
        <w:autoSpaceDN/>
        <w:spacing w:line="240" w:lineRule="auto"/>
        <w:textAlignment w:val="baseline"/>
      </w:pPr>
      <w:r w:rsidRPr="00D4129D">
        <w:rPr>
          <w:u w:val="single"/>
        </w:rPr>
        <w:t>Termination</w:t>
      </w:r>
      <w:r w:rsidRPr="00D4129D">
        <w:t>.</w:t>
      </w:r>
    </w:p>
    <w:p w:rsidRPr="00D4129D" w:rsidR="004C4AAA" w:rsidP="004C4AAA" w:rsidRDefault="004C4AAA" w14:paraId="18451CFD" w14:textId="77777777">
      <w:r w:rsidRPr="00D4129D">
        <w:t>Each Party’s obligations hereunder are absolute and unconditional, and no Party has any right, and shall have no right, to terminate this Consent or to be released, relieved or discharged from any obligation or liability hereunder until CPA has been notified by Collateral Agent that all of the obligations under the Financing Documents shall have been satisfied in full (other than contingent indemnification obligations) or, with respect to the PPA or any Replacement PPA, its obligations under such PPA or Replacement PPA have been fully performed.</w:t>
      </w:r>
    </w:p>
    <w:p w:rsidRPr="00D4129D" w:rsidR="004C4AAA" w:rsidP="009176B0" w:rsidRDefault="004C4AAA" w14:paraId="2E75C21F" w14:textId="77777777">
      <w:pPr>
        <w:pStyle w:val="ListParagraph"/>
        <w:widowControl w:val="0"/>
        <w:numPr>
          <w:ilvl w:val="1"/>
          <w:numId w:val="82"/>
        </w:numPr>
        <w:autoSpaceDE/>
        <w:autoSpaceDN/>
        <w:spacing w:line="240" w:lineRule="auto"/>
        <w:textAlignment w:val="baseline"/>
      </w:pPr>
      <w:r w:rsidRPr="00D4129D">
        <w:rPr>
          <w:u w:val="single"/>
        </w:rPr>
        <w:t>Successors and Assigns</w:t>
      </w:r>
      <w:r w:rsidRPr="00D4129D">
        <w:t>.</w:t>
      </w:r>
    </w:p>
    <w:p w:rsidRPr="00255654" w:rsidR="00CB196A" w:rsidP="00255654" w:rsidRDefault="004C4AAA" w14:paraId="247E1EDE" w14:textId="2967CBE9">
      <w:pPr>
        <w:rPr>
          <w:sz w:val="20"/>
        </w:rPr>
      </w:pPr>
      <w:r w:rsidRPr="00D4129D">
        <w:t>This Consent shall be binding upon each Party and its successors and assigns permitted under and in accordance with this Consent, and shall inure to the benefit of the other Parties and their respective successors and assignee permitted under and in accordance with this Consent</w:t>
      </w:r>
      <w:r>
        <w:t xml:space="preserve">. </w:t>
      </w:r>
      <w:r w:rsidRPr="00D4129D">
        <w:t xml:space="preserve">Each reference to a Person herein </w:t>
      </w:r>
      <w:r w:rsidRPr="00BF2227" w:rsidR="00CB196A">
        <w:rPr>
          <w:szCs w:val="22"/>
        </w:rPr>
        <w:t xml:space="preserve">shall include </w:t>
      </w:r>
      <w:r w:rsidRPr="00D4129D">
        <w:t>such Person’s successors and assigns permitted under and in accordance with this Consent.</w:t>
      </w:r>
    </w:p>
    <w:p w:rsidRPr="00D4129D" w:rsidR="004C4AAA" w:rsidP="009176B0" w:rsidRDefault="00CB196A" w14:paraId="75D6BFBB" w14:textId="77777777">
      <w:pPr>
        <w:pStyle w:val="ListParagraph"/>
        <w:widowControl w:val="0"/>
        <w:numPr>
          <w:ilvl w:val="1"/>
          <w:numId w:val="82"/>
        </w:numPr>
        <w:autoSpaceDE/>
        <w:autoSpaceDN/>
        <w:spacing w:line="240" w:lineRule="auto"/>
        <w:textAlignment w:val="baseline"/>
      </w:pPr>
      <w:r w:rsidRPr="00CB196A">
        <w:rPr>
          <w:szCs w:val="22"/>
          <w:u w:val="single"/>
        </w:rPr>
        <w:t>Further Assurances</w:t>
      </w:r>
      <w:r w:rsidRPr="00CB196A">
        <w:rPr>
          <w:szCs w:val="22"/>
        </w:rPr>
        <w:t>.</w:t>
      </w:r>
    </w:p>
    <w:p w:rsidRPr="00D4129D" w:rsidR="004C4AAA" w:rsidP="004C4AAA" w:rsidRDefault="004C4AAA" w14:paraId="736CF7E6" w14:textId="33EAA2EE">
      <w:r w:rsidRPr="00D4129D">
        <w:t>CPA hereby agrees to execute and deliver</w:t>
      </w:r>
      <w:r w:rsidRPr="00B32293" w:rsidR="00CB196A">
        <w:rPr>
          <w:szCs w:val="22"/>
        </w:rPr>
        <w:t xml:space="preserve"> all </w:t>
      </w:r>
      <w:r w:rsidRPr="00D4129D">
        <w:t>such</w:t>
      </w:r>
      <w:r w:rsidRPr="00B32293" w:rsidR="00CB196A">
        <w:rPr>
          <w:szCs w:val="22"/>
        </w:rPr>
        <w:t xml:space="preserve"> instruments </w:t>
      </w:r>
      <w:r w:rsidRPr="00D4129D">
        <w:t>and take all such action</w:t>
      </w:r>
      <w:r w:rsidRPr="00255654" w:rsidR="00CB196A">
        <w:rPr>
          <w:spacing w:val="-12"/>
        </w:rPr>
        <w:t xml:space="preserve"> </w:t>
      </w:r>
      <w:r w:rsidRPr="004E1C4C" w:rsidR="00CB196A">
        <w:rPr>
          <w:szCs w:val="22"/>
        </w:rPr>
        <w:t>as</w:t>
      </w:r>
      <w:r w:rsidRPr="00255654" w:rsidR="00CB196A">
        <w:rPr>
          <w:spacing w:val="-13"/>
        </w:rPr>
        <w:t xml:space="preserve"> </w:t>
      </w:r>
      <w:r w:rsidRPr="00D4129D">
        <w:t>may be necessary to effectuate fully the purposes of this Consent.</w:t>
      </w:r>
    </w:p>
    <w:p w:rsidRPr="00D4129D" w:rsidR="004C4AAA" w:rsidP="009176B0" w:rsidRDefault="004C4AAA" w14:paraId="366F23D9" w14:textId="77777777">
      <w:pPr>
        <w:pStyle w:val="ListParagraph"/>
        <w:widowControl w:val="0"/>
        <w:numPr>
          <w:ilvl w:val="1"/>
          <w:numId w:val="82"/>
        </w:numPr>
        <w:autoSpaceDE/>
        <w:autoSpaceDN/>
        <w:spacing w:line="240" w:lineRule="auto"/>
        <w:textAlignment w:val="baseline"/>
      </w:pPr>
      <w:r w:rsidRPr="00D4129D">
        <w:rPr>
          <w:u w:val="single"/>
        </w:rPr>
        <w:t>Waiver of Trial by Jury</w:t>
      </w:r>
      <w:r w:rsidRPr="00D4129D">
        <w:t>.</w:t>
      </w:r>
    </w:p>
    <w:p w:rsidRPr="00D4129D" w:rsidR="004C4AAA" w:rsidP="004C4AAA" w:rsidRDefault="004C4AAA" w14:paraId="60BF07E2" w14:textId="77777777">
      <w:r w:rsidRPr="00D4129D">
        <w:t>TO THE EXTENT PERMITTED BY APPLICABLE LAWS, THE PARTIES HEREBY IRREVOCABLY WAIVE ALL RIGHT OF TRIAL BY JURY IN ANY ACTION, PROCEEDING OR COUNTERCLAIM ARISING OUT OF OR IN CONNECTION WITH THIS CONSENT OR ANY MATTER ARISING HEREUNDER</w:t>
      </w:r>
      <w:r>
        <w:t xml:space="preserve">. </w:t>
      </w:r>
      <w:r w:rsidRPr="00D4129D">
        <w:t>EACH PARTY FURTHER WARRANTS AND REPRESENTS THAT IT HAS REVIEWED THIS WAIVER WITH ITS LEGAL COUNSEL, AND THAT IT KNOWINGLY AND VOLUNTARILY WAIVES ITS JURY TRIAL RIGHTS FOLLOWING CONSULTATION WITH LEGAL COUNSEL.</w:t>
      </w:r>
    </w:p>
    <w:p w:rsidRPr="00D4129D" w:rsidR="004C4AAA" w:rsidP="009176B0" w:rsidRDefault="004C4AAA" w14:paraId="1B9E50F4" w14:textId="77777777">
      <w:pPr>
        <w:pStyle w:val="ListParagraph"/>
        <w:widowControl w:val="0"/>
        <w:numPr>
          <w:ilvl w:val="1"/>
          <w:numId w:val="82"/>
        </w:numPr>
        <w:autoSpaceDE/>
        <w:autoSpaceDN/>
        <w:spacing w:line="240" w:lineRule="auto"/>
        <w:textAlignment w:val="baseline"/>
      </w:pPr>
      <w:r w:rsidRPr="00D4129D">
        <w:rPr>
          <w:u w:val="single"/>
        </w:rPr>
        <w:t>Entire Agreement</w:t>
      </w:r>
      <w:r w:rsidRPr="00D4129D">
        <w:t>.</w:t>
      </w:r>
    </w:p>
    <w:p w:rsidRPr="00E52C1B" w:rsidR="00CB196A" w:rsidP="00255654" w:rsidRDefault="004C4AAA" w14:paraId="230DDAFA" w14:textId="294D46B1">
      <w:pPr>
        <w:rPr>
          <w:szCs w:val="22"/>
        </w:rPr>
      </w:pPr>
      <w:r w:rsidRPr="00D4129D">
        <w:t>This Consent and any agreement, document or instrument attached hereto or referred to herein integrate all the terms and conditions mentioned herein or incidental hereto and supersede all oral negotiations and prior writings in respect to the subject matter hereof</w:t>
      </w:r>
      <w:r>
        <w:t>.</w:t>
      </w:r>
      <w:r w:rsidRPr="00255654" w:rsidR="00CB196A">
        <w:rPr>
          <w:spacing w:val="52"/>
        </w:rPr>
        <w:t xml:space="preserve"> </w:t>
      </w:r>
      <w:r w:rsidRPr="00E52C1B" w:rsidR="00CB196A">
        <w:rPr>
          <w:szCs w:val="22"/>
        </w:rPr>
        <w:t>In</w:t>
      </w:r>
      <w:r w:rsidRPr="00255654" w:rsidR="00CB196A">
        <w:rPr>
          <w:spacing w:val="-5"/>
        </w:rPr>
        <w:t xml:space="preserve"> </w:t>
      </w:r>
      <w:r w:rsidRPr="00E52C1B" w:rsidR="00CB196A">
        <w:rPr>
          <w:szCs w:val="22"/>
        </w:rPr>
        <w:t>the</w:t>
      </w:r>
      <w:r w:rsidRPr="00255654" w:rsidR="00CB196A">
        <w:rPr>
          <w:spacing w:val="-5"/>
        </w:rPr>
        <w:t xml:space="preserve"> </w:t>
      </w:r>
      <w:r w:rsidRPr="00E52C1B" w:rsidR="00CB196A">
        <w:rPr>
          <w:szCs w:val="22"/>
        </w:rPr>
        <w:t>event</w:t>
      </w:r>
      <w:r w:rsidRPr="00255654" w:rsidR="00CB196A">
        <w:rPr>
          <w:spacing w:val="-6"/>
        </w:rPr>
        <w:t xml:space="preserve"> </w:t>
      </w:r>
      <w:r w:rsidRPr="00E52C1B" w:rsidR="00CB196A">
        <w:rPr>
          <w:szCs w:val="22"/>
        </w:rPr>
        <w:t>of</w:t>
      </w:r>
      <w:r w:rsidRPr="00255654" w:rsidR="00CB196A">
        <w:rPr>
          <w:spacing w:val="-5"/>
        </w:rPr>
        <w:t xml:space="preserve"> </w:t>
      </w:r>
      <w:r w:rsidRPr="00E52C1B" w:rsidR="00CB196A">
        <w:rPr>
          <w:szCs w:val="22"/>
        </w:rPr>
        <w:t>any</w:t>
      </w:r>
      <w:r w:rsidRPr="00255654" w:rsidR="00CB196A">
        <w:rPr>
          <w:spacing w:val="-6"/>
        </w:rPr>
        <w:t xml:space="preserve"> </w:t>
      </w:r>
      <w:r w:rsidRPr="00E52C1B" w:rsidR="00CB196A">
        <w:rPr>
          <w:szCs w:val="22"/>
        </w:rPr>
        <w:t>conflict</w:t>
      </w:r>
      <w:r w:rsidRPr="00255654" w:rsidR="00CB196A">
        <w:rPr>
          <w:spacing w:val="-6"/>
        </w:rPr>
        <w:t xml:space="preserve"> </w:t>
      </w:r>
      <w:r w:rsidRPr="00E52C1B" w:rsidR="00CB196A">
        <w:rPr>
          <w:szCs w:val="22"/>
        </w:rPr>
        <w:t>between</w:t>
      </w:r>
      <w:r w:rsidRPr="00255654" w:rsidR="00CB196A">
        <w:rPr>
          <w:spacing w:val="-5"/>
        </w:rPr>
        <w:t xml:space="preserve"> </w:t>
      </w:r>
      <w:r w:rsidRPr="00E52C1B" w:rsidR="00CB196A">
        <w:rPr>
          <w:szCs w:val="22"/>
        </w:rPr>
        <w:t>the</w:t>
      </w:r>
      <w:r w:rsidRPr="00255654" w:rsidR="00CB196A">
        <w:rPr>
          <w:spacing w:val="-6"/>
        </w:rPr>
        <w:t xml:space="preserve"> </w:t>
      </w:r>
      <w:r w:rsidRPr="00E52C1B" w:rsidR="00CB196A">
        <w:rPr>
          <w:szCs w:val="22"/>
        </w:rPr>
        <w:t>terms,</w:t>
      </w:r>
      <w:r w:rsidRPr="00255654" w:rsidR="00CB196A">
        <w:rPr>
          <w:spacing w:val="-6"/>
        </w:rPr>
        <w:t xml:space="preserve"> </w:t>
      </w:r>
      <w:r w:rsidRPr="00E52C1B" w:rsidR="00CB196A">
        <w:rPr>
          <w:szCs w:val="22"/>
        </w:rPr>
        <w:t>conditions</w:t>
      </w:r>
      <w:r w:rsidRPr="00255654" w:rsidR="00CB196A">
        <w:rPr>
          <w:spacing w:val="-5"/>
        </w:rPr>
        <w:t xml:space="preserve"> </w:t>
      </w:r>
      <w:r w:rsidRPr="00E52C1B" w:rsidR="00CB196A">
        <w:rPr>
          <w:szCs w:val="22"/>
        </w:rPr>
        <w:t>and</w:t>
      </w:r>
      <w:r w:rsidRPr="00255654" w:rsidR="00CB196A">
        <w:rPr>
          <w:spacing w:val="-6"/>
        </w:rPr>
        <w:t xml:space="preserve"> </w:t>
      </w:r>
      <w:r w:rsidRPr="00E52C1B" w:rsidR="00CB196A">
        <w:rPr>
          <w:szCs w:val="22"/>
        </w:rPr>
        <w:t>provisions</w:t>
      </w:r>
      <w:r w:rsidRPr="00255654" w:rsidR="00CB196A">
        <w:rPr>
          <w:spacing w:val="-57"/>
        </w:rPr>
        <w:t xml:space="preserve"> </w:t>
      </w:r>
      <w:r w:rsidRPr="00255654" w:rsidR="00CB196A">
        <w:rPr>
          <w:spacing w:val="-2"/>
        </w:rPr>
        <w:t>of</w:t>
      </w:r>
      <w:r w:rsidRPr="00255654" w:rsidR="00CB196A">
        <w:rPr>
          <w:spacing w:val="-12"/>
        </w:rPr>
        <w:t xml:space="preserve"> </w:t>
      </w:r>
      <w:r w:rsidRPr="00255654" w:rsidR="00CB196A">
        <w:rPr>
          <w:spacing w:val="-2"/>
        </w:rPr>
        <w:t>this</w:t>
      </w:r>
      <w:r w:rsidRPr="00255654" w:rsidR="00CB196A">
        <w:rPr>
          <w:spacing w:val="-12"/>
        </w:rPr>
        <w:t xml:space="preserve"> </w:t>
      </w:r>
      <w:r w:rsidRPr="00255654" w:rsidR="00CB196A">
        <w:rPr>
          <w:spacing w:val="-2"/>
        </w:rPr>
        <w:t>Consent</w:t>
      </w:r>
      <w:r w:rsidRPr="00255654" w:rsidR="00CB196A">
        <w:rPr>
          <w:spacing w:val="-12"/>
        </w:rPr>
        <w:t xml:space="preserve"> </w:t>
      </w:r>
      <w:r w:rsidRPr="00255654" w:rsidR="00CB196A">
        <w:rPr>
          <w:spacing w:val="-2"/>
        </w:rPr>
        <w:t>and</w:t>
      </w:r>
      <w:r w:rsidRPr="00255654" w:rsidR="00CB196A">
        <w:rPr>
          <w:spacing w:val="-12"/>
        </w:rPr>
        <w:t xml:space="preserve"> </w:t>
      </w:r>
      <w:r w:rsidRPr="00255654" w:rsidR="00CB196A">
        <w:rPr>
          <w:spacing w:val="-2"/>
        </w:rPr>
        <w:t>any</w:t>
      </w:r>
      <w:r w:rsidRPr="00D4129D">
        <w:t xml:space="preserve"> such</w:t>
      </w:r>
      <w:r w:rsidRPr="00255654" w:rsidR="00CB196A">
        <w:rPr>
          <w:spacing w:val="-12"/>
        </w:rPr>
        <w:t xml:space="preserve"> </w:t>
      </w:r>
      <w:r w:rsidRPr="00255654" w:rsidR="00CB196A">
        <w:rPr>
          <w:spacing w:val="-2"/>
        </w:rPr>
        <w:t>agreement,</w:t>
      </w:r>
      <w:r w:rsidRPr="00255654" w:rsidR="00CB196A">
        <w:rPr>
          <w:spacing w:val="-11"/>
        </w:rPr>
        <w:t xml:space="preserve"> </w:t>
      </w:r>
      <w:r w:rsidRPr="00255654" w:rsidR="00CB196A">
        <w:rPr>
          <w:spacing w:val="-2"/>
        </w:rPr>
        <w:t>document</w:t>
      </w:r>
      <w:r w:rsidRPr="00255654" w:rsidR="00CB196A">
        <w:rPr>
          <w:spacing w:val="-12"/>
        </w:rPr>
        <w:t xml:space="preserve"> </w:t>
      </w:r>
      <w:r w:rsidRPr="00255654" w:rsidR="00CB196A">
        <w:rPr>
          <w:spacing w:val="-1"/>
        </w:rPr>
        <w:t>or</w:t>
      </w:r>
      <w:r w:rsidRPr="00255654" w:rsidR="00CB196A">
        <w:rPr>
          <w:spacing w:val="-13"/>
        </w:rPr>
        <w:t xml:space="preserve"> </w:t>
      </w:r>
      <w:r w:rsidRPr="00255654" w:rsidR="00CB196A">
        <w:rPr>
          <w:spacing w:val="-1"/>
        </w:rPr>
        <w:t>instrument,</w:t>
      </w:r>
      <w:r w:rsidRPr="00255654" w:rsidR="00CB196A">
        <w:rPr>
          <w:spacing w:val="-12"/>
        </w:rPr>
        <w:t xml:space="preserve"> </w:t>
      </w:r>
      <w:r w:rsidRPr="00255654" w:rsidR="00CB196A">
        <w:rPr>
          <w:spacing w:val="-1"/>
        </w:rPr>
        <w:t>the</w:t>
      </w:r>
      <w:r w:rsidRPr="00255654" w:rsidR="00CB196A">
        <w:rPr>
          <w:spacing w:val="-12"/>
        </w:rPr>
        <w:t xml:space="preserve"> </w:t>
      </w:r>
      <w:r w:rsidRPr="00255654" w:rsidR="00CB196A">
        <w:rPr>
          <w:spacing w:val="-1"/>
        </w:rPr>
        <w:t>terms,</w:t>
      </w:r>
      <w:r w:rsidRPr="00255654" w:rsidR="00CB196A">
        <w:rPr>
          <w:spacing w:val="-12"/>
        </w:rPr>
        <w:t xml:space="preserve"> </w:t>
      </w:r>
      <w:r w:rsidRPr="00255654" w:rsidR="00CB196A">
        <w:rPr>
          <w:spacing w:val="-1"/>
        </w:rPr>
        <w:t>conditions</w:t>
      </w:r>
      <w:r w:rsidRPr="00255654" w:rsidR="00CB196A">
        <w:rPr>
          <w:spacing w:val="-12"/>
        </w:rPr>
        <w:t xml:space="preserve"> </w:t>
      </w:r>
      <w:r w:rsidRPr="00255654" w:rsidR="00CB196A">
        <w:rPr>
          <w:spacing w:val="-1"/>
        </w:rPr>
        <w:t>and</w:t>
      </w:r>
      <w:r w:rsidRPr="00255654" w:rsidR="00CB196A">
        <w:rPr>
          <w:spacing w:val="-12"/>
        </w:rPr>
        <w:t xml:space="preserve"> </w:t>
      </w:r>
      <w:r w:rsidRPr="00255654" w:rsidR="00CB196A">
        <w:rPr>
          <w:spacing w:val="-1"/>
        </w:rPr>
        <w:t>provisions</w:t>
      </w:r>
      <w:r w:rsidRPr="00255654" w:rsidR="00CB196A">
        <w:rPr>
          <w:spacing w:val="-12"/>
        </w:rPr>
        <w:t xml:space="preserve"> </w:t>
      </w:r>
      <w:r w:rsidRPr="00255654" w:rsidR="00CB196A">
        <w:rPr>
          <w:spacing w:val="-1"/>
        </w:rPr>
        <w:t>of</w:t>
      </w:r>
      <w:r w:rsidRPr="00E52C1B" w:rsidR="00CB196A">
        <w:rPr>
          <w:szCs w:val="22"/>
        </w:rPr>
        <w:t xml:space="preserve"> this</w:t>
      </w:r>
      <w:r w:rsidRPr="00255654" w:rsidR="00CB196A">
        <w:rPr>
          <w:spacing w:val="-5"/>
        </w:rPr>
        <w:t xml:space="preserve"> </w:t>
      </w:r>
      <w:r w:rsidRPr="00E52C1B" w:rsidR="00CB196A">
        <w:rPr>
          <w:szCs w:val="22"/>
        </w:rPr>
        <w:t>Consent</w:t>
      </w:r>
      <w:r w:rsidRPr="00255654" w:rsidR="00CB196A">
        <w:rPr>
          <w:spacing w:val="-4"/>
        </w:rPr>
        <w:t xml:space="preserve"> </w:t>
      </w:r>
      <w:r w:rsidRPr="00E52C1B" w:rsidR="00CB196A">
        <w:rPr>
          <w:szCs w:val="22"/>
        </w:rPr>
        <w:t>shall</w:t>
      </w:r>
      <w:r w:rsidRPr="00255654" w:rsidR="00CB196A">
        <w:rPr>
          <w:spacing w:val="-6"/>
        </w:rPr>
        <w:t xml:space="preserve"> </w:t>
      </w:r>
      <w:r w:rsidRPr="00E52C1B" w:rsidR="00CB196A">
        <w:rPr>
          <w:szCs w:val="22"/>
        </w:rPr>
        <w:t>prevail.</w:t>
      </w:r>
    </w:p>
    <w:p w:rsidRPr="00D4129D" w:rsidR="004C4AAA" w:rsidP="009176B0" w:rsidRDefault="004C4AAA" w14:paraId="65F26839" w14:textId="77777777">
      <w:pPr>
        <w:pStyle w:val="ListParagraph"/>
        <w:widowControl w:val="0"/>
        <w:numPr>
          <w:ilvl w:val="1"/>
          <w:numId w:val="82"/>
        </w:numPr>
        <w:autoSpaceDE/>
        <w:autoSpaceDN/>
        <w:spacing w:line="240" w:lineRule="auto"/>
        <w:textAlignment w:val="baseline"/>
      </w:pPr>
      <w:r w:rsidRPr="00D4129D">
        <w:rPr>
          <w:u w:val="single"/>
        </w:rPr>
        <w:t>Effective Date</w:t>
      </w:r>
      <w:r w:rsidRPr="00D4129D">
        <w:t>.</w:t>
      </w:r>
    </w:p>
    <w:p w:rsidRPr="00D4129D" w:rsidR="004C4AAA" w:rsidP="004C4AAA" w:rsidRDefault="004C4AAA" w14:paraId="1F953E75" w14:textId="77777777">
      <w:r w:rsidRPr="00D4129D">
        <w:t>This Consent shall be deemed effective as of the date upon which the last Party executes this Consent.</w:t>
      </w:r>
    </w:p>
    <w:p w:rsidRPr="00D4129D" w:rsidR="004C4AAA" w:rsidP="009176B0" w:rsidRDefault="004C4AAA" w14:paraId="3B89C99F" w14:textId="77777777">
      <w:pPr>
        <w:pStyle w:val="ListParagraph"/>
        <w:widowControl w:val="0"/>
        <w:numPr>
          <w:ilvl w:val="1"/>
          <w:numId w:val="82"/>
        </w:numPr>
        <w:autoSpaceDE/>
        <w:autoSpaceDN/>
        <w:spacing w:line="240" w:lineRule="auto"/>
        <w:textAlignment w:val="baseline"/>
      </w:pPr>
      <w:r w:rsidRPr="00D4129D">
        <w:rPr>
          <w:u w:val="single"/>
        </w:rPr>
        <w:t>Counterparts; Electronic Signatures</w:t>
      </w:r>
      <w:r w:rsidRPr="00D4129D">
        <w:t>.</w:t>
      </w:r>
    </w:p>
    <w:p w:rsidRPr="00D4129D" w:rsidR="004C4AAA" w:rsidP="004C4AAA" w:rsidRDefault="004C4AAA" w14:paraId="3008BEAA" w14:textId="77777777">
      <w:r w:rsidRPr="00D4129D">
        <w:t>This Consent may be executed in one or more counterparts, each of which will be deemed to be an original of this Consent and all of which, when taken together, will be deemed to constitute one and the same agreement</w:t>
      </w:r>
      <w:r>
        <w:t xml:space="preserve">. </w:t>
      </w:r>
      <w:r w:rsidRPr="00D4129D">
        <w:t xml:space="preserve">The exchange of copies of this Consent and of signature pages by </w:t>
      </w:r>
      <w:r w:rsidRPr="00D4129D">
        <w:t>facsimile transmission, Portable Document Format (i.e., PDF), or by other electronic means shall constitute effective execution and delivery of this Consent as to the Parties and may be used in lieu of the original Consent for all purposes.</w:t>
      </w:r>
    </w:p>
    <w:p w:rsidRPr="00D4129D" w:rsidR="004C4AAA" w:rsidP="004C4AAA" w:rsidRDefault="004C4AAA" w14:paraId="5A875ACB" w14:textId="77777777"/>
    <w:p w:rsidRPr="00D4129D" w:rsidR="004C4AAA" w:rsidP="004C4AAA" w:rsidRDefault="004C4AAA" w14:paraId="15B31230" w14:textId="77777777">
      <w:pPr>
        <w:jc w:val="center"/>
        <w:rPr>
          <w:i/>
        </w:rPr>
      </w:pPr>
      <w:r w:rsidRPr="00D4129D">
        <w:rPr>
          <w:i/>
        </w:rPr>
        <w:t>[Remainder of Page Left Intentionally Blank.]</w:t>
      </w:r>
    </w:p>
    <w:p w:rsidRPr="00D4129D" w:rsidR="004C4AAA" w:rsidP="004C4AAA" w:rsidRDefault="004C4AAA" w14:paraId="11CD7942" w14:textId="77777777">
      <w:pPr>
        <w:jc w:val="center"/>
      </w:pPr>
    </w:p>
    <w:p w:rsidRPr="00D4129D" w:rsidR="004C4AAA" w:rsidP="004C4AAA" w:rsidRDefault="004C4AAA" w14:paraId="12B186D6" w14:textId="77777777">
      <w:pPr>
        <w:jc w:val="center"/>
      </w:pPr>
      <w:r w:rsidRPr="00D4129D">
        <w:br w:type="page"/>
      </w:r>
    </w:p>
    <w:p w:rsidRPr="00D4129D" w:rsidR="004C4AAA" w:rsidP="004C4AAA" w:rsidRDefault="004C4AAA" w14:paraId="3F8E7983" w14:textId="77777777">
      <w:r w:rsidRPr="00D4129D">
        <w:t>IN WITNESS WHEREOF, the Parties hereto have caused this Consent to be duly executed and delivered by their duly authorized officers on the dates indicated below their respective signatures.</w:t>
      </w:r>
    </w:p>
    <w:tbl>
      <w:tblPr>
        <w:tblStyle w:val="TableGrid1"/>
        <w:tblW w:w="0" w:type="auto"/>
        <w:tblLook w:val="04A0" w:firstRow="1" w:lastRow="0" w:firstColumn="1" w:lastColumn="0" w:noHBand="0" w:noVBand="1"/>
      </w:tblPr>
      <w:tblGrid>
        <w:gridCol w:w="4423"/>
        <w:gridCol w:w="351"/>
        <w:gridCol w:w="4576"/>
      </w:tblGrid>
      <w:tr w:rsidRPr="00D4129D" w:rsidR="004C4AAA" w:rsidTr="00E26141" w14:paraId="3B52A68A" w14:textId="77777777">
        <w:tc>
          <w:tcPr>
            <w:tcW w:w="4423" w:type="dxa"/>
          </w:tcPr>
          <w:p w:rsidRPr="00D4129D" w:rsidR="004C4AAA" w:rsidP="00E26141" w:rsidRDefault="004C4AAA" w14:paraId="57D87227" w14:textId="77777777">
            <w:pPr>
              <w:rPr>
                <w:i/>
                <w:color w:val="0000FF"/>
              </w:rPr>
            </w:pPr>
            <w:r w:rsidRPr="00D4129D">
              <w:rPr>
                <w:i/>
                <w:color w:val="0000FF"/>
              </w:rPr>
              <w:t>[NAME OF PROJECT COMPANY],</w:t>
            </w:r>
          </w:p>
          <w:p w:rsidRPr="00D4129D" w:rsidR="004C4AAA" w:rsidP="00E26141" w:rsidRDefault="004C4AAA" w14:paraId="25A01AA9" w14:textId="77777777">
            <w:r w:rsidRPr="00D4129D">
              <w:rPr>
                <w:i/>
                <w:color w:val="0000FF"/>
              </w:rPr>
              <w:t>[Legal Status of Project Company]</w:t>
            </w:r>
            <w:r w:rsidRPr="00D4129D">
              <w:t>.</w:t>
            </w:r>
          </w:p>
          <w:p w:rsidRPr="00D4129D" w:rsidR="004C4AAA" w:rsidP="00E26141" w:rsidRDefault="004C4AAA" w14:paraId="0A2B8CBB" w14:textId="77777777"/>
        </w:tc>
        <w:tc>
          <w:tcPr>
            <w:tcW w:w="351" w:type="dxa"/>
          </w:tcPr>
          <w:p w:rsidRPr="00D4129D" w:rsidR="004C4AAA" w:rsidP="00E26141" w:rsidRDefault="004C4AAA" w14:paraId="43C2926A" w14:textId="77777777"/>
        </w:tc>
        <w:tc>
          <w:tcPr>
            <w:tcW w:w="4576" w:type="dxa"/>
          </w:tcPr>
          <w:p w:rsidRPr="00D4129D" w:rsidR="004C4AAA" w:rsidP="00E26141" w:rsidRDefault="004C4AAA" w14:paraId="1A77B3FE" w14:textId="77777777">
            <w:r w:rsidRPr="00D4129D">
              <w:t>CLEAN POWER ALLIANCE OF SOUTHERN CALIFORNIA,</w:t>
            </w:r>
          </w:p>
          <w:p w:rsidRPr="00D4129D" w:rsidR="004C4AAA" w:rsidP="00E26141" w:rsidRDefault="004C4AAA" w14:paraId="7D40D5AF" w14:textId="77777777">
            <w:r w:rsidRPr="00D4129D">
              <w:t>a California joint powers authority.</w:t>
            </w:r>
          </w:p>
        </w:tc>
      </w:tr>
      <w:tr w:rsidRPr="00D4129D" w:rsidR="004C4AAA" w:rsidTr="00E26141" w14:paraId="4C0E3329" w14:textId="77777777">
        <w:tc>
          <w:tcPr>
            <w:tcW w:w="4423" w:type="dxa"/>
          </w:tcPr>
          <w:p w:rsidRPr="00D4129D" w:rsidR="004C4AAA" w:rsidP="00E26141" w:rsidRDefault="004C4AAA" w14:paraId="6CCBE1A9" w14:textId="77777777">
            <w:r w:rsidRPr="00D4129D">
              <w:rPr>
                <w:b/>
              </w:rPr>
              <w:t>By:</w:t>
            </w:r>
          </w:p>
          <w:p w:rsidRPr="00D4129D" w:rsidR="004C4AAA" w:rsidP="00E26141" w:rsidRDefault="004C4AAA" w14:paraId="649CEEF4" w14:textId="77777777"/>
          <w:p w:rsidRPr="00D4129D" w:rsidR="004C4AAA" w:rsidP="00E26141" w:rsidRDefault="004C4AAA" w14:paraId="7387E978" w14:textId="77777777">
            <w:r w:rsidRPr="00D4129D">
              <w:t>___________________________________</w:t>
            </w:r>
          </w:p>
          <w:p w:rsidRPr="00D4129D" w:rsidR="004C4AAA" w:rsidP="00E26141" w:rsidRDefault="004C4AAA" w14:paraId="401490D6" w14:textId="77777777">
            <w:pPr>
              <w:rPr>
                <w:i/>
                <w:color w:val="0000FF"/>
              </w:rPr>
            </w:pPr>
            <w:r w:rsidRPr="00D4129D">
              <w:rPr>
                <w:i/>
                <w:color w:val="0000FF"/>
              </w:rPr>
              <w:t>[Name]</w:t>
            </w:r>
          </w:p>
          <w:p w:rsidRPr="00D4129D" w:rsidR="004C4AAA" w:rsidP="00E26141" w:rsidRDefault="004C4AAA" w14:paraId="70053F7A" w14:textId="77777777">
            <w:pPr>
              <w:rPr>
                <w:i/>
                <w:color w:val="0000FF"/>
              </w:rPr>
            </w:pPr>
            <w:r w:rsidRPr="00D4129D">
              <w:rPr>
                <w:i/>
                <w:color w:val="0000FF"/>
              </w:rPr>
              <w:t>[Title]</w:t>
            </w:r>
          </w:p>
          <w:p w:rsidRPr="00D4129D" w:rsidR="004C4AAA" w:rsidP="00E26141" w:rsidRDefault="004C4AAA" w14:paraId="14610E14" w14:textId="77777777"/>
          <w:p w:rsidRPr="00D4129D" w:rsidR="004C4AAA" w:rsidP="00E26141" w:rsidRDefault="004C4AAA" w14:paraId="6A65D853" w14:textId="77777777">
            <w:r w:rsidRPr="00D4129D">
              <w:t>Date: ___________________________</w:t>
            </w:r>
          </w:p>
          <w:p w:rsidRPr="00D4129D" w:rsidR="004C4AAA" w:rsidP="00E26141" w:rsidRDefault="004C4AAA" w14:paraId="6028D7CB" w14:textId="77777777"/>
        </w:tc>
        <w:tc>
          <w:tcPr>
            <w:tcW w:w="351" w:type="dxa"/>
          </w:tcPr>
          <w:p w:rsidRPr="00D4129D" w:rsidR="004C4AAA" w:rsidP="00E26141" w:rsidRDefault="004C4AAA" w14:paraId="19EB7950" w14:textId="77777777"/>
        </w:tc>
        <w:tc>
          <w:tcPr>
            <w:tcW w:w="4576" w:type="dxa"/>
          </w:tcPr>
          <w:p w:rsidRPr="00D4129D" w:rsidR="004C4AAA" w:rsidP="00E26141" w:rsidRDefault="004C4AAA" w14:paraId="7999C17C" w14:textId="77777777">
            <w:r w:rsidRPr="00D4129D">
              <w:rPr>
                <w:b/>
              </w:rPr>
              <w:t>By:</w:t>
            </w:r>
          </w:p>
          <w:p w:rsidRPr="00D4129D" w:rsidR="004C4AAA" w:rsidP="00E26141" w:rsidRDefault="004C4AAA" w14:paraId="1AA0A092" w14:textId="77777777"/>
          <w:p w:rsidRPr="00D4129D" w:rsidR="004C4AAA" w:rsidP="00E26141" w:rsidRDefault="004C4AAA" w14:paraId="1F3CB185" w14:textId="77777777">
            <w:r w:rsidRPr="00D4129D">
              <w:t>___________________________________</w:t>
            </w:r>
          </w:p>
          <w:p w:rsidRPr="00D4129D" w:rsidR="004C4AAA" w:rsidP="00E26141" w:rsidRDefault="004C4AAA" w14:paraId="767302CC" w14:textId="77777777">
            <w:pPr>
              <w:rPr>
                <w:i/>
                <w:color w:val="0000FF"/>
              </w:rPr>
            </w:pPr>
            <w:r w:rsidRPr="00D4129D">
              <w:rPr>
                <w:i/>
                <w:color w:val="0000FF"/>
              </w:rPr>
              <w:t>[Name]</w:t>
            </w:r>
          </w:p>
          <w:p w:rsidRPr="00D4129D" w:rsidR="004C4AAA" w:rsidP="00E26141" w:rsidRDefault="004C4AAA" w14:paraId="353F30E4" w14:textId="77777777">
            <w:pPr>
              <w:rPr>
                <w:i/>
                <w:color w:val="0000FF"/>
              </w:rPr>
            </w:pPr>
            <w:r w:rsidRPr="00D4129D">
              <w:rPr>
                <w:i/>
                <w:color w:val="0000FF"/>
              </w:rPr>
              <w:t>[Title]</w:t>
            </w:r>
          </w:p>
          <w:p w:rsidRPr="00D4129D" w:rsidR="004C4AAA" w:rsidP="00E26141" w:rsidRDefault="004C4AAA" w14:paraId="54435A24" w14:textId="77777777"/>
          <w:p w:rsidRPr="00D4129D" w:rsidR="004C4AAA" w:rsidP="00E26141" w:rsidRDefault="004C4AAA" w14:paraId="36E60393" w14:textId="77777777">
            <w:r w:rsidRPr="00D4129D">
              <w:t>Date: ___________________________</w:t>
            </w:r>
          </w:p>
          <w:p w:rsidRPr="00D4129D" w:rsidR="004C4AAA" w:rsidP="00E26141" w:rsidRDefault="004C4AAA" w14:paraId="3123F8D8" w14:textId="77777777"/>
        </w:tc>
      </w:tr>
      <w:tr w:rsidRPr="00D4129D" w:rsidR="004C4AAA" w:rsidTr="00E26141" w14:paraId="014C65A9" w14:textId="77777777">
        <w:tc>
          <w:tcPr>
            <w:tcW w:w="4423" w:type="dxa"/>
          </w:tcPr>
          <w:p w:rsidRPr="00D4129D" w:rsidR="004C4AAA" w:rsidP="00E26141" w:rsidRDefault="004C4AAA" w14:paraId="57CD8AAD" w14:textId="77777777">
            <w:pPr>
              <w:rPr>
                <w:b/>
              </w:rPr>
            </w:pPr>
          </w:p>
        </w:tc>
        <w:tc>
          <w:tcPr>
            <w:tcW w:w="351" w:type="dxa"/>
          </w:tcPr>
          <w:p w:rsidRPr="00D4129D" w:rsidR="004C4AAA" w:rsidP="00E26141" w:rsidRDefault="004C4AAA" w14:paraId="034E0670" w14:textId="77777777"/>
        </w:tc>
        <w:tc>
          <w:tcPr>
            <w:tcW w:w="4576" w:type="dxa"/>
          </w:tcPr>
          <w:p w:rsidRPr="00D4129D" w:rsidR="004C4AAA" w:rsidP="00E26141" w:rsidRDefault="004C4AAA" w14:paraId="6359A644" w14:textId="77777777">
            <w:pPr>
              <w:rPr>
                <w:b/>
              </w:rPr>
            </w:pPr>
          </w:p>
        </w:tc>
      </w:tr>
      <w:tr w:rsidRPr="00D4129D" w:rsidR="004C4AAA" w:rsidTr="00E26141" w14:paraId="7A1A0FE9" w14:textId="77777777">
        <w:tc>
          <w:tcPr>
            <w:tcW w:w="4423" w:type="dxa"/>
          </w:tcPr>
          <w:p w:rsidRPr="00D4129D" w:rsidR="004C4AAA" w:rsidP="00E26141" w:rsidRDefault="004C4AAA" w14:paraId="6AE4BE89" w14:textId="77777777">
            <w:pPr>
              <w:rPr>
                <w:i/>
                <w:color w:val="0000FF"/>
              </w:rPr>
            </w:pPr>
            <w:r w:rsidRPr="00D4129D">
              <w:rPr>
                <w:i/>
                <w:color w:val="0000FF"/>
              </w:rPr>
              <w:t>[NAME OF COLLATERAL AGENT],</w:t>
            </w:r>
          </w:p>
          <w:p w:rsidRPr="00D4129D" w:rsidR="004C4AAA" w:rsidP="00E26141" w:rsidRDefault="004C4AAA" w14:paraId="646E8C2C" w14:textId="77777777">
            <w:pPr>
              <w:rPr>
                <w:i/>
              </w:rPr>
            </w:pPr>
            <w:r w:rsidRPr="00D4129D">
              <w:rPr>
                <w:i/>
                <w:color w:val="0000FF"/>
              </w:rPr>
              <w:t>[Legal Status of Collateral Agent]</w:t>
            </w:r>
            <w:r w:rsidRPr="00D4129D">
              <w:rPr>
                <w:i/>
              </w:rPr>
              <w:t>.</w:t>
            </w:r>
          </w:p>
          <w:p w:rsidRPr="00D4129D" w:rsidR="004C4AAA" w:rsidP="00E26141" w:rsidRDefault="004C4AAA" w14:paraId="000469DA" w14:textId="77777777"/>
          <w:p w:rsidRPr="00D4129D" w:rsidR="004C4AAA" w:rsidP="00E26141" w:rsidRDefault="004C4AAA" w14:paraId="445D78F5" w14:textId="77777777">
            <w:r w:rsidRPr="00D4129D">
              <w:t>By:</w:t>
            </w:r>
          </w:p>
          <w:p w:rsidRPr="00D4129D" w:rsidR="004C4AAA" w:rsidP="00E26141" w:rsidRDefault="004C4AAA" w14:paraId="50F621A7" w14:textId="77777777">
            <w:r w:rsidRPr="00D4129D">
              <w:t>________________________________</w:t>
            </w:r>
          </w:p>
          <w:p w:rsidRPr="00D4129D" w:rsidR="004C4AAA" w:rsidP="00E26141" w:rsidRDefault="004C4AAA" w14:paraId="0D75D26C" w14:textId="77777777">
            <w:pPr>
              <w:rPr>
                <w:i/>
                <w:color w:val="0000FF"/>
              </w:rPr>
            </w:pPr>
            <w:r w:rsidRPr="00D4129D">
              <w:rPr>
                <w:i/>
                <w:color w:val="0000FF"/>
              </w:rPr>
              <w:t>[Name]</w:t>
            </w:r>
          </w:p>
          <w:p w:rsidRPr="00D4129D" w:rsidR="004C4AAA" w:rsidP="00E26141" w:rsidRDefault="004C4AAA" w14:paraId="7C162909" w14:textId="77777777">
            <w:pPr>
              <w:rPr>
                <w:i/>
                <w:color w:val="0000FF"/>
              </w:rPr>
            </w:pPr>
            <w:r w:rsidRPr="00D4129D">
              <w:rPr>
                <w:i/>
                <w:color w:val="0000FF"/>
              </w:rPr>
              <w:t>[Title]</w:t>
            </w:r>
          </w:p>
          <w:p w:rsidRPr="00D4129D" w:rsidR="004C4AAA" w:rsidP="00E26141" w:rsidRDefault="004C4AAA" w14:paraId="79313A1F" w14:textId="77777777"/>
          <w:p w:rsidRPr="00D4129D" w:rsidR="004C4AAA" w:rsidP="00E26141" w:rsidRDefault="004C4AAA" w14:paraId="708FC134" w14:textId="77777777">
            <w:r w:rsidRPr="00D4129D">
              <w:t>Date: ___________________________</w:t>
            </w:r>
          </w:p>
          <w:p w:rsidRPr="00D4129D" w:rsidR="004C4AAA" w:rsidP="00E26141" w:rsidRDefault="004C4AAA" w14:paraId="55F3D12A" w14:textId="77777777">
            <w:pPr>
              <w:rPr>
                <w:b/>
              </w:rPr>
            </w:pPr>
          </w:p>
        </w:tc>
        <w:tc>
          <w:tcPr>
            <w:tcW w:w="351" w:type="dxa"/>
          </w:tcPr>
          <w:p w:rsidRPr="00D4129D" w:rsidR="004C4AAA" w:rsidP="00E26141" w:rsidRDefault="004C4AAA" w14:paraId="05AC1A0B" w14:textId="77777777"/>
        </w:tc>
        <w:tc>
          <w:tcPr>
            <w:tcW w:w="4576" w:type="dxa"/>
          </w:tcPr>
          <w:p w:rsidRPr="00D4129D" w:rsidR="004C4AAA" w:rsidP="00E26141" w:rsidRDefault="004C4AAA" w14:paraId="366FCD0C" w14:textId="77777777">
            <w:pPr>
              <w:rPr>
                <w:b/>
              </w:rPr>
            </w:pPr>
          </w:p>
        </w:tc>
      </w:tr>
    </w:tbl>
    <w:p w:rsidR="004C4AAA" w:rsidP="004C4AAA" w:rsidRDefault="004C4AAA" w14:paraId="54E15395" w14:textId="77777777">
      <w:pPr>
        <w:spacing w:after="0"/>
        <w:rPr>
          <w:b/>
        </w:rPr>
      </w:pPr>
      <w:r>
        <w:rPr>
          <w:b/>
        </w:rPr>
        <w:br w:type="page"/>
      </w:r>
    </w:p>
    <w:p w:rsidRPr="00D4129D" w:rsidR="004C4AAA" w:rsidP="004C4AAA" w:rsidRDefault="004C4AAA" w14:paraId="6350515F" w14:textId="77777777">
      <w:pPr>
        <w:spacing w:after="0"/>
        <w:jc w:val="center"/>
        <w:rPr>
          <w:b/>
        </w:rPr>
      </w:pPr>
      <w:r w:rsidRPr="00D4129D">
        <w:rPr>
          <w:b/>
        </w:rPr>
        <w:t>SCHEDULE A</w:t>
      </w:r>
    </w:p>
    <w:p w:rsidRPr="00D4129D" w:rsidR="004C4AAA" w:rsidP="004C4AAA" w:rsidRDefault="004C4AAA" w14:paraId="1B4E85FA" w14:textId="77777777">
      <w:pPr>
        <w:spacing w:after="0"/>
        <w:rPr>
          <w:b/>
        </w:rPr>
      </w:pPr>
    </w:p>
    <w:p w:rsidR="004C4AAA" w:rsidP="004C4AAA" w:rsidRDefault="004C4AAA" w14:paraId="2E7680D8" w14:textId="5DA77A7F">
      <w:r w:rsidRPr="00D4129D">
        <w:t>[Describe any disclosures relevant to representations and warranties made in Section 3.4]</w:t>
      </w:r>
    </w:p>
    <w:p w:rsidRPr="00D4129D" w:rsidR="00255654" w:rsidP="004C4AAA" w:rsidRDefault="00255654" w14:paraId="7D13443B" w14:textId="77777777"/>
    <w:bookmarkEnd w:id="1467"/>
    <w:p w:rsidR="00DE61D3" w:rsidP="00D8271A" w:rsidRDefault="00DE61D3" w14:paraId="6AB6E1E2" w14:textId="77777777">
      <w:pPr>
        <w:pStyle w:val="ListParagraph"/>
        <w:adjustRightInd/>
        <w:spacing w:before="146" w:after="0"/>
        <w:ind w:left="0"/>
        <w:jc w:val="center"/>
        <w:rPr>
          <w:bCs/>
        </w:rPr>
        <w:sectPr w:rsidR="00DE61D3" w:rsidSect="005F2746">
          <w:footerReference w:type="first" r:id="rId153"/>
          <w:pgSz w:w="12240" w:h="15840" w:orient="portrait"/>
          <w:pgMar w:top="1440" w:right="1440" w:bottom="1440" w:left="1440" w:header="720" w:footer="720" w:gutter="0"/>
          <w:pgNumType w:start="1"/>
          <w:cols w:space="720"/>
          <w:noEndnote/>
          <w:docGrid w:linePitch="326"/>
        </w:sectPr>
      </w:pPr>
    </w:p>
    <w:p w:rsidR="00DE61D3" w:rsidP="00DE61D3" w:rsidRDefault="00DE61D3" w14:paraId="05048A39" w14:textId="77777777">
      <w:pPr>
        <w:pStyle w:val="ListParagraph"/>
        <w:adjustRightInd/>
        <w:ind w:left="0"/>
        <w:jc w:val="center"/>
        <w:rPr>
          <w:b/>
        </w:rPr>
      </w:pPr>
      <w:bookmarkStart w:name="_Hlk83238506" w:id="1468"/>
      <w:r>
        <w:rPr>
          <w:b/>
        </w:rPr>
        <w:t>EXHIBIT T</w:t>
      </w:r>
    </w:p>
    <w:p w:rsidR="00DE61D3" w:rsidP="00DE61D3" w:rsidRDefault="008F6FFE" w14:paraId="57DAB6FA" w14:textId="4EC44D54">
      <w:pPr>
        <w:pStyle w:val="ListParagraph"/>
        <w:adjustRightInd/>
        <w:spacing w:before="146" w:after="0"/>
        <w:ind w:left="0"/>
        <w:jc w:val="center"/>
        <w:rPr>
          <w:b/>
        </w:rPr>
      </w:pPr>
      <w:r>
        <w:rPr>
          <w:b/>
        </w:rPr>
        <w:t>[Intentionally Omitted]</w:t>
      </w:r>
    </w:p>
    <w:p w:rsidRPr="00255654" w:rsidR="00B65185" w:rsidP="001A214F" w:rsidRDefault="00B65185" w14:paraId="18563263" w14:textId="77777777">
      <w:pPr>
        <w:widowControl w:val="0"/>
        <w:adjustRightInd/>
        <w:spacing w:after="0" w:line="240" w:lineRule="auto"/>
        <w:jc w:val="left"/>
        <w:rPr>
          <w:sz w:val="17"/>
        </w:rPr>
        <w:sectPr w:rsidRPr="00255654" w:rsidR="00B65185" w:rsidSect="005F2746">
          <w:footerReference w:type="default" r:id="rId154"/>
          <w:pgSz w:w="12240" w:h="15840" w:orient="portrait"/>
          <w:pgMar w:top="1500" w:right="1320" w:bottom="1800" w:left="1320" w:header="0" w:footer="1217" w:gutter="0"/>
          <w:pgNumType w:start="1"/>
          <w:cols w:space="720"/>
        </w:sectPr>
      </w:pPr>
    </w:p>
    <w:p w:rsidRPr="00265979" w:rsidR="001656C9" w:rsidP="00255654" w:rsidRDefault="001656C9" w14:paraId="05204862" w14:textId="77777777">
      <w:pPr>
        <w:widowControl w:val="0"/>
        <w:adjustRightInd/>
        <w:spacing w:line="240" w:lineRule="auto"/>
        <w:jc w:val="center"/>
        <w:rPr>
          <w:b/>
          <w:szCs w:val="24"/>
        </w:rPr>
      </w:pPr>
      <w:bookmarkStart w:name="_Hlk73688363" w:id="1469"/>
      <w:bookmarkStart w:name="_Hlk72321501" w:id="1470"/>
      <w:bookmarkStart w:name="_Hlk83238523" w:id="1471"/>
      <w:bookmarkEnd w:id="1468"/>
      <w:r w:rsidRPr="00265979">
        <w:rPr>
          <w:b/>
          <w:szCs w:val="24"/>
        </w:rPr>
        <w:t>EXHIBIT U</w:t>
      </w:r>
    </w:p>
    <w:p w:rsidRPr="00265979" w:rsidR="001656C9" w:rsidP="00255654" w:rsidRDefault="001656C9" w14:paraId="42859079" w14:textId="2846138A">
      <w:pPr>
        <w:widowControl w:val="0"/>
        <w:spacing w:line="240" w:lineRule="auto"/>
        <w:jc w:val="center"/>
        <w:rPr>
          <w:b/>
          <w:bCs/>
          <w:szCs w:val="24"/>
        </w:rPr>
      </w:pPr>
      <w:r w:rsidRPr="00265979">
        <w:rPr>
          <w:b/>
          <w:bCs/>
          <w:szCs w:val="24"/>
        </w:rPr>
        <w:t>Supply Chain Code of Conduct</w:t>
      </w:r>
    </w:p>
    <w:p w:rsidRPr="00E52C1B" w:rsidR="001656C9" w:rsidP="00255654" w:rsidRDefault="001656C9" w14:paraId="190446A1" w14:textId="77777777">
      <w:pPr>
        <w:widowControl w:val="0"/>
        <w:spacing w:line="240" w:lineRule="auto"/>
        <w:rPr>
          <w:szCs w:val="24"/>
        </w:rPr>
      </w:pPr>
      <w:r w:rsidRPr="001656C9">
        <w:rPr>
          <w:szCs w:val="24"/>
        </w:rPr>
        <w:t>Buyer</w:t>
      </w:r>
      <w:r w:rsidRPr="004E1C4C">
        <w:rPr>
          <w:szCs w:val="24"/>
        </w:rPr>
        <w:t xml:space="preserve"> is committed to ensuring that the fundamental human rights of workers are protected, including addressing the potential risks of forced labor, child labor, servitude,</w:t>
      </w:r>
      <w:r w:rsidRPr="00260B70">
        <w:rPr>
          <w:szCs w:val="24"/>
        </w:rPr>
        <w:t xml:space="preserve"> human trafficking and slavery across our portfolio.</w:t>
      </w:r>
    </w:p>
    <w:p w:rsidRPr="00E52C1B" w:rsidR="001656C9" w:rsidP="00255654" w:rsidRDefault="001656C9" w14:paraId="54164BB4" w14:textId="17AA7003">
      <w:pPr>
        <w:widowControl w:val="0"/>
        <w:spacing w:line="240" w:lineRule="auto"/>
        <w:rPr>
          <w:szCs w:val="24"/>
        </w:rPr>
      </w:pPr>
      <w:r w:rsidRPr="00E52C1B">
        <w:rPr>
          <w:szCs w:val="24"/>
        </w:rPr>
        <w:t xml:space="preserve">Our requirements and expectations for Seller’s </w:t>
      </w:r>
      <w:r w:rsidR="00A2189C">
        <w:t>supply chain</w:t>
      </w:r>
      <w:r w:rsidRPr="00E52C1B">
        <w:rPr>
          <w:szCs w:val="24"/>
        </w:rPr>
        <w:t xml:space="preserve"> are detailed below in our Supply Chain Code of Conduct (“</w:t>
      </w:r>
      <w:r w:rsidRPr="00E52C1B">
        <w:rPr>
          <w:b/>
          <w:bCs/>
          <w:szCs w:val="24"/>
        </w:rPr>
        <w:t>Supply Chain Code</w:t>
      </w:r>
      <w:r w:rsidRPr="00E52C1B">
        <w:rPr>
          <w:szCs w:val="24"/>
        </w:rPr>
        <w:t>”). Seller must comply with all applicable Laws and this Supply Chain Code, even when this Supply Chain Code exceeds the requirements of applicable Law.</w:t>
      </w:r>
    </w:p>
    <w:p w:rsidRPr="00E52C1B" w:rsidR="001656C9" w:rsidP="00255654" w:rsidRDefault="001656C9" w14:paraId="76632196" w14:textId="52384427">
      <w:pPr>
        <w:widowControl w:val="0"/>
        <w:spacing w:line="240" w:lineRule="auto"/>
        <w:rPr>
          <w:szCs w:val="24"/>
        </w:rPr>
      </w:pPr>
      <w:r w:rsidRPr="00E52C1B">
        <w:rPr>
          <w:szCs w:val="24"/>
        </w:rPr>
        <w:t>These standards are derived from the United Nations Guiding Principles on Business and Human Rights, the Core Conventions of the International Labour Organization (“ILO”), including the ILO Declaration on Fundamental Principles and Rights at Work, the Solar Energy Industries Association Solar Industry Commitment to Environmental &amp; Social Responsibility, and the Responsible Business Alliance Code of Conduct.</w:t>
      </w:r>
    </w:p>
    <w:p w:rsidRPr="00265979" w:rsidR="001656C9" w:rsidP="009176B0" w:rsidRDefault="001656C9" w14:paraId="540C7898" w14:textId="77777777">
      <w:pPr>
        <w:numPr>
          <w:ilvl w:val="0"/>
          <w:numId w:val="88"/>
        </w:numPr>
        <w:autoSpaceDE/>
        <w:autoSpaceDN/>
        <w:adjustRightInd/>
        <w:spacing w:after="0" w:line="240" w:lineRule="auto"/>
        <w:contextualSpacing/>
        <w:rPr>
          <w:b/>
          <w:bCs/>
          <w:szCs w:val="24"/>
        </w:rPr>
      </w:pPr>
      <w:r w:rsidRPr="00265979">
        <w:rPr>
          <w:b/>
          <w:bCs/>
          <w:szCs w:val="24"/>
        </w:rPr>
        <w:t>Freely Chosen Employment</w:t>
      </w:r>
    </w:p>
    <w:p w:rsidRPr="00E52C1B" w:rsidR="001656C9" w:rsidP="00255654" w:rsidRDefault="001656C9" w14:paraId="7D7B37DB" w14:textId="77777777">
      <w:pPr>
        <w:widowControl w:val="0"/>
        <w:spacing w:line="240" w:lineRule="auto"/>
        <w:ind w:left="720"/>
        <w:rPr>
          <w:szCs w:val="24"/>
        </w:rPr>
      </w:pPr>
      <w:r w:rsidRPr="001656C9">
        <w:rPr>
          <w:szCs w:val="24"/>
        </w:rPr>
        <w:t>Forced, bonded (including debt bondage) or indentured labor, invol</w:t>
      </w:r>
      <w:r w:rsidRPr="004E1C4C">
        <w:rPr>
          <w:szCs w:val="24"/>
        </w:rPr>
        <w:t>untary or exploitative prison labor, slavery or trafficking of persons is not permitted. This includes transporting, harboring, recruiting, transferring, or receiving persons by means of threat, force, coercion, abduction or fraud for labor or services. There shall be no unreasonable restrictions on workers’ freedom of movement in the facility in addition to unreasonable restrictions on entering or exiting company provided facilities including, if applicable, workers’ dormitories or living quarters. All wor</w:t>
      </w:r>
      <w:r w:rsidRPr="00260B70">
        <w:rPr>
          <w:szCs w:val="24"/>
        </w:rPr>
        <w:t>k must be voluntary, and workers shall be free to leave work at any time or terminate their employment without penalty if reasonable notice is gi</w:t>
      </w:r>
      <w:r w:rsidRPr="00E52C1B">
        <w:rPr>
          <w:szCs w:val="24"/>
        </w:rPr>
        <w:t>ven as per worker’s contract. Employers, agents, and sub-agents’ may not hold or otherwise destroy, conceal, or confiscate identity or immigration documents, such as government-issued identification, passports, or work permits. Employers can only hold documentation if such holdings are required by law. In this case, at no time should workers be denied access to their documents. Workers shall not be required to pay employers’ agents or sub-agents’ recruitment fees or other related fees for their employment. If any such fees are found to have been paid by workers, such fees shall be repaid to the worker.</w:t>
      </w:r>
    </w:p>
    <w:p w:rsidRPr="00265979" w:rsidR="001656C9" w:rsidP="009176B0" w:rsidRDefault="001656C9" w14:paraId="7B1AC830" w14:textId="77777777">
      <w:pPr>
        <w:numPr>
          <w:ilvl w:val="0"/>
          <w:numId w:val="88"/>
        </w:numPr>
        <w:autoSpaceDE/>
        <w:autoSpaceDN/>
        <w:adjustRightInd/>
        <w:spacing w:after="0" w:line="240" w:lineRule="auto"/>
        <w:contextualSpacing/>
        <w:rPr>
          <w:b/>
          <w:bCs/>
          <w:szCs w:val="24"/>
        </w:rPr>
      </w:pPr>
      <w:r w:rsidRPr="00265979">
        <w:rPr>
          <w:b/>
          <w:bCs/>
          <w:szCs w:val="24"/>
        </w:rPr>
        <w:t>Young Workers</w:t>
      </w:r>
    </w:p>
    <w:p w:rsidRPr="00E52C1B" w:rsidR="001656C9" w:rsidP="00255654" w:rsidRDefault="001656C9" w14:paraId="4D7ECE8D" w14:textId="77777777">
      <w:pPr>
        <w:widowControl w:val="0"/>
        <w:spacing w:line="240" w:lineRule="auto"/>
        <w:ind w:left="720"/>
        <w:rPr>
          <w:szCs w:val="24"/>
        </w:rPr>
      </w:pPr>
      <w:r w:rsidRPr="001656C9">
        <w:rPr>
          <w:szCs w:val="24"/>
        </w:rPr>
        <w:t xml:space="preserve">Child labor is not to be used in any stage of manufacturing. The term “child” refers to any person under the age of 15, or under the age for completing compulsory education, or under the minimum age for employment in the country, whichever is greatest. </w:t>
      </w:r>
      <w:r w:rsidRPr="004E1C4C">
        <w:rPr>
          <w:szCs w:val="24"/>
        </w:rPr>
        <w:t>Supplier</w:t>
      </w:r>
      <w:r w:rsidRPr="00260B70">
        <w:rPr>
          <w:szCs w:val="24"/>
        </w:rPr>
        <w:t>s shall implement an appropriate mechanism to verify the age of workers. The use of legitimate workplace learning programs, which comply wi</w:t>
      </w:r>
      <w:r w:rsidRPr="00E52C1B">
        <w:rPr>
          <w:szCs w:val="24"/>
        </w:rPr>
        <w:t xml:space="preserve">th all laws and regulations, is supported. Workers under the age of 18 shall not perform work that is likely to jeopardize their health or safety, including night shifts and overtime. Suppliers shall ensure proper management of student workers through proper maintenance of student records, rigorous due diligence of educational partners, and protection of students’ rights in accordance with applicable laws and regulations. Suppliers shall provide appropriate support and training to all student </w:t>
      </w:r>
      <w:r w:rsidRPr="00E52C1B">
        <w:rPr>
          <w:szCs w:val="24"/>
        </w:rPr>
        <w:t>workers. In the absence of local law, the wage rate for student workers, interns, and apprentices shall be at least the same wage rate as other entry-level workers performing equal or similar tasks. If child labor is identified, assistance/remediation is provided.</w:t>
      </w:r>
    </w:p>
    <w:p w:rsidRPr="00265979" w:rsidR="001656C9" w:rsidP="009176B0" w:rsidRDefault="001656C9" w14:paraId="14C6CD78" w14:textId="77777777">
      <w:pPr>
        <w:numPr>
          <w:ilvl w:val="0"/>
          <w:numId w:val="88"/>
        </w:numPr>
        <w:autoSpaceDE/>
        <w:autoSpaceDN/>
        <w:adjustRightInd/>
        <w:spacing w:after="0" w:line="240" w:lineRule="auto"/>
        <w:contextualSpacing/>
        <w:rPr>
          <w:b/>
          <w:bCs/>
          <w:szCs w:val="24"/>
        </w:rPr>
      </w:pPr>
      <w:r w:rsidRPr="00265979">
        <w:rPr>
          <w:b/>
          <w:bCs/>
          <w:szCs w:val="24"/>
        </w:rPr>
        <w:t>Working Hours</w:t>
      </w:r>
    </w:p>
    <w:p w:rsidRPr="00260B70" w:rsidR="001656C9" w:rsidP="00255654" w:rsidRDefault="001656C9" w14:paraId="29C52AB2" w14:textId="77777777">
      <w:pPr>
        <w:widowControl w:val="0"/>
        <w:spacing w:line="240" w:lineRule="auto"/>
        <w:ind w:left="720"/>
        <w:rPr>
          <w:szCs w:val="24"/>
        </w:rPr>
      </w:pPr>
      <w:r w:rsidRPr="001656C9">
        <w:rPr>
          <w:szCs w:val="24"/>
        </w:rPr>
        <w:t xml:space="preserve">Studies of business practices clearly link worker strain to reduced productivity, increased turnover, </w:t>
      </w:r>
      <w:r w:rsidRPr="004E1C4C">
        <w:rPr>
          <w:szCs w:val="24"/>
        </w:rPr>
        <w:t>and increased injury and illness. Working hours are not to exceed the maximum set by local law. Further, a workweek should not be more than 60 hours per week, including overtime, except in emergency or unusual situations. All overtime must be voluntary. Workers shall be allowed at least one day off every seven days.</w:t>
      </w:r>
    </w:p>
    <w:p w:rsidRPr="00265979" w:rsidR="001656C9" w:rsidP="009176B0" w:rsidRDefault="001656C9" w14:paraId="0C03A7B0" w14:textId="77777777">
      <w:pPr>
        <w:numPr>
          <w:ilvl w:val="0"/>
          <w:numId w:val="88"/>
        </w:numPr>
        <w:autoSpaceDE/>
        <w:autoSpaceDN/>
        <w:adjustRightInd/>
        <w:spacing w:after="0" w:line="240" w:lineRule="auto"/>
        <w:contextualSpacing/>
        <w:rPr>
          <w:b/>
          <w:bCs/>
          <w:szCs w:val="24"/>
        </w:rPr>
      </w:pPr>
      <w:r w:rsidRPr="00265979">
        <w:rPr>
          <w:b/>
          <w:bCs/>
          <w:szCs w:val="24"/>
        </w:rPr>
        <w:t>Wages and Benefits</w:t>
      </w:r>
    </w:p>
    <w:p w:rsidRPr="00260B70" w:rsidR="001656C9" w:rsidP="00255654" w:rsidRDefault="001656C9" w14:paraId="0344C72F" w14:textId="77777777">
      <w:pPr>
        <w:widowControl w:val="0"/>
        <w:spacing w:line="240" w:lineRule="auto"/>
        <w:ind w:left="720"/>
        <w:rPr>
          <w:szCs w:val="24"/>
        </w:rPr>
      </w:pPr>
      <w:r w:rsidRPr="001656C9">
        <w:rPr>
          <w:szCs w:val="24"/>
        </w:rPr>
        <w:t>Compensation paid to workers shall comply with all applicable wage laws, including those relating to minimum wages, overtime hours and legally mandated benefits. In compliance</w:t>
      </w:r>
      <w:r w:rsidRPr="004E1C4C">
        <w:rPr>
          <w:szCs w:val="24"/>
        </w:rPr>
        <w:t xml:space="preserve"> with local laws, workers shall be compensated for overtime at pay rates greater than regular hourly rates. Deductions from wages as a disciplinary measure shall not be permitted. For each pay period, workers shall be provided with a timely and understandable wage statement that includes sufficient information to verify accurate compensation for work performed. All use of temporary, dispatch and outsourced labor will be within the limits of the local law.</w:t>
      </w:r>
    </w:p>
    <w:p w:rsidRPr="00265979" w:rsidR="001656C9" w:rsidP="009176B0" w:rsidRDefault="001656C9" w14:paraId="009A0B0D" w14:textId="77777777">
      <w:pPr>
        <w:numPr>
          <w:ilvl w:val="0"/>
          <w:numId w:val="88"/>
        </w:numPr>
        <w:autoSpaceDE/>
        <w:autoSpaceDN/>
        <w:adjustRightInd/>
        <w:spacing w:after="0" w:line="240" w:lineRule="auto"/>
        <w:contextualSpacing/>
        <w:rPr>
          <w:b/>
          <w:bCs/>
          <w:szCs w:val="24"/>
        </w:rPr>
      </w:pPr>
      <w:r w:rsidRPr="00265979">
        <w:rPr>
          <w:b/>
          <w:bCs/>
          <w:szCs w:val="24"/>
        </w:rPr>
        <w:t>Humane Treatment</w:t>
      </w:r>
    </w:p>
    <w:p w:rsidRPr="00260B70" w:rsidR="001656C9" w:rsidP="00255654" w:rsidRDefault="001656C9" w14:paraId="30A6B550" w14:textId="77777777">
      <w:pPr>
        <w:widowControl w:val="0"/>
        <w:spacing w:line="240" w:lineRule="auto"/>
        <w:ind w:left="720"/>
        <w:rPr>
          <w:szCs w:val="24"/>
        </w:rPr>
      </w:pPr>
      <w:r w:rsidRPr="001656C9">
        <w:rPr>
          <w:szCs w:val="24"/>
        </w:rPr>
        <w:t>There is to be no harsh or inhumane</w:t>
      </w:r>
      <w:r w:rsidRPr="004E1C4C">
        <w:rPr>
          <w:szCs w:val="24"/>
        </w:rPr>
        <w:t xml:space="preserve"> treatment including violence, gender-based violence, sexual harassment, sexual abuse, corporal punishment, mental or physical coercion, bullying, public shaming, or verbal abuse of workers; nor is there to be the threat of any such treatment. Disciplinary policies and procedures in support of these requirements shall be clearly defined and communicated to workers.</w:t>
      </w:r>
    </w:p>
    <w:p w:rsidRPr="00265979" w:rsidR="001656C9" w:rsidP="009176B0" w:rsidRDefault="001656C9" w14:paraId="06868265" w14:textId="036EB77D">
      <w:pPr>
        <w:numPr>
          <w:ilvl w:val="0"/>
          <w:numId w:val="88"/>
        </w:numPr>
        <w:autoSpaceDE/>
        <w:autoSpaceDN/>
        <w:adjustRightInd/>
        <w:spacing w:after="0" w:line="240" w:lineRule="auto"/>
        <w:contextualSpacing/>
        <w:rPr>
          <w:b/>
          <w:bCs/>
          <w:szCs w:val="24"/>
        </w:rPr>
      </w:pPr>
      <w:r w:rsidRPr="00265979">
        <w:rPr>
          <w:b/>
          <w:bCs/>
          <w:szCs w:val="24"/>
        </w:rPr>
        <w:t>Non-Discrimination/Non-Harassment</w:t>
      </w:r>
    </w:p>
    <w:p w:rsidRPr="00E52C1B" w:rsidR="001656C9" w:rsidP="00255654" w:rsidRDefault="001656C9" w14:paraId="71451632" w14:textId="77777777">
      <w:pPr>
        <w:widowControl w:val="0"/>
        <w:spacing w:line="240" w:lineRule="auto"/>
        <w:ind w:left="720"/>
        <w:rPr>
          <w:szCs w:val="24"/>
        </w:rPr>
      </w:pPr>
      <w:r w:rsidRPr="001656C9">
        <w:rPr>
          <w:szCs w:val="24"/>
        </w:rPr>
        <w:t>Supplier</w:t>
      </w:r>
      <w:r w:rsidRPr="004E1C4C">
        <w:rPr>
          <w:szCs w:val="24"/>
        </w:rPr>
        <w:t>s should be committed to a workplace free of harassment and unlawful discrimination. Companies shall not engage in discrimination or harassment based on race, color, age, gender, sexual orientation, gender identity and expression, ethnicity or national origin, disability, pregnancy, religion, political affiliation, union membership, covered veteran status,</w:t>
      </w:r>
      <w:r w:rsidRPr="00260B70">
        <w:rPr>
          <w:szCs w:val="24"/>
        </w:rPr>
        <w:t xml:space="preserve"> protected genetic information or marital status in hiring and employment practices such as wages, promotions, r</w:t>
      </w:r>
      <w:r w:rsidRPr="00E52C1B">
        <w:rPr>
          <w:szCs w:val="24"/>
        </w:rPr>
        <w:t>ewards, and access to training. Workers shall be provided with reasonable accommodation for religious practices. In addition, workers or potential workers should not be subjected to medical tests that could be used in a discriminatory way or otherwise in violation of applicable law. This was drafted in consideration of ILO Discrimination (Employment and Occupation) Convention (No.111).</w:t>
      </w:r>
    </w:p>
    <w:p w:rsidRPr="00265979" w:rsidR="001656C9" w:rsidP="009176B0" w:rsidRDefault="001656C9" w14:paraId="027178E3" w14:textId="77777777">
      <w:pPr>
        <w:numPr>
          <w:ilvl w:val="0"/>
          <w:numId w:val="88"/>
        </w:numPr>
        <w:autoSpaceDE/>
        <w:autoSpaceDN/>
        <w:adjustRightInd/>
        <w:spacing w:after="0" w:line="240" w:lineRule="auto"/>
        <w:contextualSpacing/>
        <w:rPr>
          <w:b/>
          <w:bCs/>
          <w:szCs w:val="24"/>
        </w:rPr>
      </w:pPr>
      <w:r w:rsidRPr="00265979">
        <w:rPr>
          <w:b/>
          <w:bCs/>
          <w:szCs w:val="24"/>
        </w:rPr>
        <w:t>Freedom of Association</w:t>
      </w:r>
    </w:p>
    <w:p w:rsidRPr="00E52C1B" w:rsidR="001656C9" w:rsidP="00255654" w:rsidRDefault="001656C9" w14:paraId="563749F2" w14:textId="4981E4A4">
      <w:pPr>
        <w:widowControl w:val="0"/>
        <w:spacing w:line="240" w:lineRule="auto"/>
        <w:ind w:left="720"/>
        <w:rPr>
          <w:szCs w:val="24"/>
        </w:rPr>
      </w:pPr>
      <w:r w:rsidRPr="001656C9">
        <w:rPr>
          <w:szCs w:val="24"/>
        </w:rPr>
        <w:t xml:space="preserve">In conformance with local law, </w:t>
      </w:r>
      <w:r w:rsidRPr="004E1C4C">
        <w:rPr>
          <w:szCs w:val="24"/>
        </w:rPr>
        <w:t xml:space="preserve">Suppliers shall respect the right of all workers to form and join trade unions of their own choosing, to bargain collectively, and to engage in peaceful assembly as well as respect the right of workers to </w:t>
      </w:r>
      <w:r w:rsidRPr="00260B70">
        <w:rPr>
          <w:szCs w:val="24"/>
        </w:rPr>
        <w:t>refrain from such activities. Workers and/or their representatives shall be able to openly communicate and share ideas a</w:t>
      </w:r>
      <w:r w:rsidRPr="00E52C1B">
        <w:rPr>
          <w:szCs w:val="24"/>
        </w:rPr>
        <w:t>nd concerns with management regarding working conditions and management practices without fear of discrimination, reprisal, intimidation, or harassment.</w:t>
      </w:r>
    </w:p>
    <w:p w:rsidR="00A2189C" w:rsidP="009176B0" w:rsidRDefault="00A2189C" w14:paraId="3A3DC135" w14:textId="77777777">
      <w:pPr>
        <w:pStyle w:val="ListParagraph"/>
        <w:numPr>
          <w:ilvl w:val="0"/>
          <w:numId w:val="88"/>
        </w:numPr>
        <w:autoSpaceDE/>
        <w:autoSpaceDN/>
        <w:adjustRightInd/>
        <w:spacing w:after="0" w:line="240" w:lineRule="auto"/>
        <w:contextualSpacing/>
        <w:rPr>
          <w:b/>
          <w:bCs/>
        </w:rPr>
      </w:pPr>
      <w:r w:rsidRPr="00C83200">
        <w:rPr>
          <w:b/>
          <w:bCs/>
        </w:rPr>
        <w:t>Restricted Jurisdictions</w:t>
      </w:r>
    </w:p>
    <w:p w:rsidRPr="00C83200" w:rsidR="00A2189C" w:rsidP="00A2189C" w:rsidRDefault="00A2189C" w14:paraId="6E29E1F2" w14:textId="77777777">
      <w:pPr>
        <w:pStyle w:val="ListParagraph"/>
      </w:pPr>
      <w:r w:rsidRPr="00C83200">
        <w:t xml:space="preserve">Supplier shall not </w:t>
      </w:r>
      <w:r>
        <w:t xml:space="preserve">manufacture or produce products in the </w:t>
      </w:r>
      <w:r w:rsidRPr="008026A9">
        <w:t>Xinjiang Uyghur Autonomous Region of China</w:t>
      </w:r>
      <w:r>
        <w:t>, or knowingly procure goods and services mined, produced or manufactured in the same.</w:t>
      </w:r>
    </w:p>
    <w:bookmarkEnd w:id="1469"/>
    <w:p w:rsidRPr="00C83200" w:rsidR="00A2189C" w:rsidP="00A2189C" w:rsidRDefault="00A2189C" w14:paraId="57CDFCFF" w14:textId="77777777">
      <w:pPr>
        <w:pStyle w:val="ListParagraph"/>
      </w:pPr>
    </w:p>
    <w:bookmarkEnd w:id="1470"/>
    <w:p w:rsidR="002A23EE" w:rsidP="00D8271A" w:rsidRDefault="002A23EE" w14:paraId="41EBC5E5" w14:textId="77777777">
      <w:pPr>
        <w:pStyle w:val="ListParagraph"/>
        <w:adjustRightInd/>
        <w:spacing w:before="146" w:after="0"/>
        <w:ind w:left="0"/>
        <w:jc w:val="center"/>
        <w:rPr>
          <w:bCs/>
        </w:rPr>
        <w:sectPr w:rsidR="002A23EE" w:rsidSect="005F2746">
          <w:footerReference w:type="default" r:id="rId155"/>
          <w:pgSz w:w="12240" w:h="15840" w:orient="portrait"/>
          <w:pgMar w:top="1440" w:right="1440" w:bottom="1440" w:left="1440" w:header="720" w:footer="720" w:gutter="0"/>
          <w:pgNumType w:start="1"/>
          <w:cols w:space="720"/>
          <w:noEndnote/>
          <w:docGrid w:linePitch="326"/>
        </w:sectPr>
      </w:pPr>
    </w:p>
    <w:p w:rsidR="002A23EE" w:rsidP="002A23EE" w:rsidRDefault="002A23EE" w14:paraId="0D13AB40" w14:textId="1D2DB48E">
      <w:pPr>
        <w:pStyle w:val="ListParagraph"/>
        <w:adjustRightInd/>
        <w:ind w:left="0"/>
        <w:jc w:val="center"/>
        <w:rPr>
          <w:b/>
        </w:rPr>
      </w:pPr>
      <w:r>
        <w:rPr>
          <w:b/>
        </w:rPr>
        <w:t xml:space="preserve">EXHIBIT </w:t>
      </w:r>
      <w:r w:rsidR="00255654">
        <w:rPr>
          <w:b/>
        </w:rPr>
        <w:t>V</w:t>
      </w:r>
    </w:p>
    <w:p w:rsidRPr="00BD58B3" w:rsidR="002A23EE" w:rsidP="002A23EE" w:rsidRDefault="002A23EE" w14:paraId="469D6D8C" w14:textId="77777777">
      <w:pPr>
        <w:jc w:val="center"/>
        <w:rPr>
          <w:b/>
          <w:bCs/>
          <w:iCs/>
        </w:rPr>
      </w:pPr>
      <w:r w:rsidRPr="00D26210">
        <w:rPr>
          <w:b/>
          <w:bCs/>
          <w:iCs/>
        </w:rPr>
        <w:t>MATERIAL PERMITS</w:t>
      </w:r>
    </w:p>
    <w:tbl>
      <w:tblPr>
        <w:tblW w:w="942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20"/>
        <w:gridCol w:w="8707"/>
      </w:tblGrid>
      <w:tr w:rsidRPr="00E73F03" w:rsidR="002A23EE" w:rsidTr="00674738" w14:paraId="365B9693" w14:textId="77777777">
        <w:trPr>
          <w:trHeight w:val="288"/>
          <w:tblHeader/>
        </w:trPr>
        <w:tc>
          <w:tcPr>
            <w:tcW w:w="720" w:type="dxa"/>
            <w:tcBorders>
              <w:top w:val="single" w:color="auto" w:sz="12" w:space="0"/>
              <w:bottom w:val="double" w:color="auto" w:sz="4" w:space="0"/>
            </w:tcBorders>
          </w:tcPr>
          <w:p w:rsidRPr="00E73F03" w:rsidR="002A23EE" w:rsidP="00674738" w:rsidRDefault="002A23EE" w14:paraId="20806FA6" w14:textId="77777777">
            <w:pPr>
              <w:jc w:val="center"/>
              <w:rPr>
                <w:i/>
                <w:iCs/>
              </w:rPr>
            </w:pPr>
            <w:r w:rsidRPr="00E73F03">
              <w:rPr>
                <w:i/>
                <w:iCs/>
                <w:sz w:val="22"/>
                <w:szCs w:val="22"/>
              </w:rPr>
              <w:t>No.</w:t>
            </w:r>
          </w:p>
        </w:tc>
        <w:tc>
          <w:tcPr>
            <w:tcW w:w="8707" w:type="dxa"/>
            <w:tcBorders>
              <w:top w:val="single" w:color="auto" w:sz="12" w:space="0"/>
              <w:bottom w:val="double" w:color="auto" w:sz="4" w:space="0"/>
            </w:tcBorders>
          </w:tcPr>
          <w:p w:rsidRPr="00E73F03" w:rsidR="002A23EE" w:rsidP="00674738" w:rsidRDefault="002A23EE" w14:paraId="7A47FA55" w14:textId="77777777">
            <w:pPr>
              <w:jc w:val="center"/>
              <w:rPr>
                <w:i/>
                <w:iCs/>
              </w:rPr>
            </w:pPr>
            <w:r>
              <w:rPr>
                <w:i/>
                <w:iCs/>
                <w:sz w:val="22"/>
                <w:szCs w:val="22"/>
              </w:rPr>
              <w:t>Permits</w:t>
            </w:r>
          </w:p>
        </w:tc>
      </w:tr>
      <w:tr w:rsidRPr="00E73F03" w:rsidR="002A23EE" w:rsidTr="00674738" w14:paraId="10242D55" w14:textId="77777777">
        <w:trPr>
          <w:trHeight w:val="432"/>
          <w:tblHeader/>
        </w:trPr>
        <w:tc>
          <w:tcPr>
            <w:tcW w:w="720" w:type="dxa"/>
          </w:tcPr>
          <w:p w:rsidRPr="00E73F03" w:rsidR="002A23EE" w:rsidP="00674738" w:rsidRDefault="002A23EE" w14:paraId="72AC5D71" w14:textId="77777777">
            <w:pPr>
              <w:spacing w:before="60" w:after="60"/>
            </w:pPr>
            <w:r w:rsidRPr="00E73F03">
              <w:rPr>
                <w:sz w:val="22"/>
                <w:szCs w:val="22"/>
              </w:rPr>
              <w:t>1</w:t>
            </w:r>
          </w:p>
        </w:tc>
        <w:tc>
          <w:tcPr>
            <w:tcW w:w="8707" w:type="dxa"/>
          </w:tcPr>
          <w:p w:rsidRPr="00E73F03" w:rsidR="002A23EE" w:rsidP="00674738" w:rsidRDefault="002A23EE" w14:paraId="5989A24C" w14:textId="77777777">
            <w:pPr>
              <w:spacing w:before="60" w:after="60"/>
            </w:pPr>
          </w:p>
        </w:tc>
      </w:tr>
      <w:tr w:rsidRPr="00E73F03" w:rsidR="002A23EE" w:rsidTr="00674738" w14:paraId="5408040E" w14:textId="77777777">
        <w:trPr>
          <w:trHeight w:val="432"/>
          <w:tblHeader/>
        </w:trPr>
        <w:tc>
          <w:tcPr>
            <w:tcW w:w="720" w:type="dxa"/>
          </w:tcPr>
          <w:p w:rsidRPr="00E73F03" w:rsidR="002A23EE" w:rsidP="00674738" w:rsidRDefault="002A23EE" w14:paraId="56EBC2AF" w14:textId="77777777">
            <w:pPr>
              <w:spacing w:before="60" w:after="60"/>
            </w:pPr>
            <w:r w:rsidRPr="00E73F03">
              <w:rPr>
                <w:sz w:val="22"/>
                <w:szCs w:val="22"/>
              </w:rPr>
              <w:t>2</w:t>
            </w:r>
          </w:p>
        </w:tc>
        <w:tc>
          <w:tcPr>
            <w:tcW w:w="8707" w:type="dxa"/>
          </w:tcPr>
          <w:p w:rsidRPr="00E73F03" w:rsidR="002A23EE" w:rsidP="00674738" w:rsidRDefault="002A23EE" w14:paraId="2D98A53E" w14:textId="77777777">
            <w:pPr>
              <w:spacing w:before="60" w:after="60"/>
            </w:pPr>
          </w:p>
        </w:tc>
      </w:tr>
    </w:tbl>
    <w:p w:rsidRPr="00C83200" w:rsidR="00996AA6" w:rsidP="00996AA6" w:rsidRDefault="00996AA6" w14:paraId="24ACB6A8" w14:textId="77777777">
      <w:pPr>
        <w:pStyle w:val="ListParagraph"/>
      </w:pPr>
      <w:bookmarkStart w:name="_Hlk108448892" w:id="1472"/>
      <w:bookmarkEnd w:id="1471"/>
    </w:p>
    <w:p w:rsidR="00996AA6" w:rsidP="00996AA6" w:rsidRDefault="00996AA6" w14:paraId="10E8045B" w14:textId="77777777">
      <w:pPr>
        <w:pStyle w:val="ListParagraph"/>
        <w:adjustRightInd/>
        <w:spacing w:before="146" w:after="0"/>
        <w:ind w:left="0"/>
        <w:jc w:val="center"/>
        <w:rPr>
          <w:bCs/>
        </w:rPr>
        <w:sectPr w:rsidR="00996AA6" w:rsidSect="005F2746">
          <w:footerReference w:type="default" r:id="rId156"/>
          <w:pgSz w:w="12240" w:h="15840" w:orient="portrait"/>
          <w:pgMar w:top="1440" w:right="1440" w:bottom="1440" w:left="1440" w:header="720" w:footer="720" w:gutter="0"/>
          <w:pgNumType w:start="1"/>
          <w:cols w:space="720"/>
          <w:noEndnote/>
          <w:docGrid w:linePitch="326"/>
        </w:sectPr>
      </w:pPr>
    </w:p>
    <w:p w:rsidR="00996AA6" w:rsidP="00996AA6" w:rsidRDefault="00996AA6" w14:paraId="762092B9" w14:textId="51987435">
      <w:pPr>
        <w:pStyle w:val="ListParagraph"/>
        <w:adjustRightInd/>
        <w:ind w:left="0"/>
        <w:jc w:val="center"/>
        <w:rPr>
          <w:b/>
        </w:rPr>
      </w:pPr>
      <w:bookmarkStart w:name="_Hlk107586833" w:id="1473"/>
      <w:r>
        <w:rPr>
          <w:b/>
        </w:rPr>
        <w:t>EXHIBIT W</w:t>
      </w:r>
    </w:p>
    <w:p w:rsidRPr="001459FA" w:rsidR="00996AA6" w:rsidP="00996AA6" w:rsidRDefault="00996AA6" w14:paraId="2F5278D8" w14:textId="77777777">
      <w:pPr>
        <w:spacing w:line="240" w:lineRule="auto"/>
        <w:ind w:right="280"/>
        <w:jc w:val="center"/>
        <w:rPr>
          <w:b/>
          <w:szCs w:val="24"/>
        </w:rPr>
      </w:pPr>
      <w:r w:rsidRPr="001459FA">
        <w:rPr>
          <w:b/>
          <w:szCs w:val="24"/>
        </w:rPr>
        <w:t>Force</w:t>
      </w:r>
      <w:r w:rsidRPr="001459FA">
        <w:rPr>
          <w:b/>
          <w:spacing w:val="-2"/>
          <w:szCs w:val="24"/>
        </w:rPr>
        <w:t xml:space="preserve"> </w:t>
      </w:r>
      <w:r w:rsidRPr="001459FA">
        <w:rPr>
          <w:b/>
          <w:szCs w:val="24"/>
        </w:rPr>
        <w:t>Majeure</w:t>
      </w:r>
      <w:r w:rsidRPr="001459FA">
        <w:rPr>
          <w:b/>
          <w:spacing w:val="-2"/>
          <w:szCs w:val="24"/>
        </w:rPr>
        <w:t xml:space="preserve"> </w:t>
      </w:r>
      <w:r w:rsidRPr="001459FA">
        <w:rPr>
          <w:b/>
          <w:szCs w:val="24"/>
        </w:rPr>
        <w:t>and/or</w:t>
      </w:r>
      <w:r w:rsidRPr="001459FA">
        <w:rPr>
          <w:b/>
          <w:spacing w:val="-2"/>
          <w:szCs w:val="24"/>
        </w:rPr>
        <w:t xml:space="preserve"> </w:t>
      </w:r>
      <w:r w:rsidRPr="001459FA">
        <w:rPr>
          <w:b/>
          <w:szCs w:val="24"/>
        </w:rPr>
        <w:t>Development Cure Period</w:t>
      </w:r>
      <w:r w:rsidRPr="001459FA">
        <w:rPr>
          <w:b/>
          <w:spacing w:val="-3"/>
          <w:szCs w:val="24"/>
        </w:rPr>
        <w:t xml:space="preserve"> </w:t>
      </w:r>
      <w:r w:rsidRPr="001459FA">
        <w:rPr>
          <w:b/>
          <w:szCs w:val="24"/>
        </w:rPr>
        <w:t>Claim Form</w:t>
      </w:r>
    </w:p>
    <w:p w:rsidRPr="001459FA" w:rsidR="00996AA6" w:rsidP="00996AA6" w:rsidRDefault="00996AA6" w14:paraId="09F2C0E0" w14:textId="77777777">
      <w:pPr>
        <w:pStyle w:val="BodyText"/>
        <w:spacing w:after="240" w:line="240" w:lineRule="auto"/>
        <w:rPr>
          <w:b/>
          <w:sz w:val="24"/>
          <w:szCs w:val="24"/>
        </w:rPr>
      </w:pPr>
    </w:p>
    <w:p w:rsidRPr="00BE0093" w:rsidR="00996AA6" w:rsidP="00BE0093" w:rsidRDefault="00996AA6" w14:paraId="40DE1303" w14:textId="77777777">
      <w:pPr>
        <w:pStyle w:val="BodyText"/>
        <w:spacing w:after="240" w:line="240" w:lineRule="auto"/>
        <w:rPr>
          <w:bCs/>
          <w:i/>
          <w:iCs/>
          <w:sz w:val="24"/>
          <w:szCs w:val="24"/>
        </w:rPr>
      </w:pPr>
      <w:r w:rsidRPr="00BE0093">
        <w:rPr>
          <w:bCs/>
          <w:i/>
          <w:iCs/>
          <w:sz w:val="24"/>
          <w:szCs w:val="24"/>
        </w:rPr>
        <w:t>Instructions</w:t>
      </w:r>
    </w:p>
    <w:p w:rsidRPr="001459FA" w:rsidR="00996AA6" w:rsidP="009176B0" w:rsidRDefault="00996AA6" w14:paraId="228C386D" w14:textId="77777777">
      <w:pPr>
        <w:pStyle w:val="ListParagraph"/>
        <w:widowControl w:val="0"/>
        <w:numPr>
          <w:ilvl w:val="0"/>
          <w:numId w:val="93"/>
        </w:numPr>
        <w:adjustRightInd/>
        <w:spacing w:line="240" w:lineRule="auto"/>
        <w:ind w:left="720" w:right="1132" w:hanging="720"/>
        <w:rPr>
          <w:szCs w:val="24"/>
        </w:rPr>
      </w:pPr>
      <w:r w:rsidRPr="001459FA">
        <w:rPr>
          <w:szCs w:val="24"/>
        </w:rPr>
        <w:t>Please review Article 10 and Exhibit B (if applicable) of the Power Purchase Agreement</w:t>
      </w:r>
      <w:r w:rsidRPr="001459FA">
        <w:rPr>
          <w:spacing w:val="-3"/>
          <w:szCs w:val="24"/>
        </w:rPr>
        <w:t xml:space="preserve"> </w:t>
      </w:r>
      <w:r w:rsidRPr="001459FA">
        <w:rPr>
          <w:szCs w:val="24"/>
        </w:rPr>
        <w:t>prior</w:t>
      </w:r>
      <w:r w:rsidRPr="001459FA">
        <w:rPr>
          <w:spacing w:val="-2"/>
          <w:szCs w:val="24"/>
        </w:rPr>
        <w:t xml:space="preserve"> </w:t>
      </w:r>
      <w:r w:rsidRPr="001459FA">
        <w:rPr>
          <w:szCs w:val="24"/>
        </w:rPr>
        <w:t>to</w:t>
      </w:r>
      <w:r w:rsidRPr="001459FA">
        <w:rPr>
          <w:spacing w:val="-1"/>
          <w:szCs w:val="24"/>
        </w:rPr>
        <w:t xml:space="preserve"> </w:t>
      </w:r>
      <w:r w:rsidRPr="001459FA">
        <w:rPr>
          <w:szCs w:val="24"/>
        </w:rPr>
        <w:t>filling</w:t>
      </w:r>
      <w:r w:rsidRPr="001459FA">
        <w:rPr>
          <w:spacing w:val="-1"/>
          <w:szCs w:val="24"/>
        </w:rPr>
        <w:t xml:space="preserve"> </w:t>
      </w:r>
      <w:r w:rsidRPr="001459FA">
        <w:rPr>
          <w:szCs w:val="24"/>
        </w:rPr>
        <w:t>out</w:t>
      </w:r>
      <w:r w:rsidRPr="001459FA">
        <w:rPr>
          <w:spacing w:val="1"/>
          <w:szCs w:val="24"/>
        </w:rPr>
        <w:t xml:space="preserve"> </w:t>
      </w:r>
      <w:r w:rsidRPr="001459FA">
        <w:rPr>
          <w:szCs w:val="24"/>
        </w:rPr>
        <w:t>the</w:t>
      </w:r>
      <w:r w:rsidRPr="001459FA">
        <w:rPr>
          <w:spacing w:val="1"/>
          <w:szCs w:val="24"/>
        </w:rPr>
        <w:t xml:space="preserve"> </w:t>
      </w:r>
      <w:r w:rsidRPr="001459FA">
        <w:rPr>
          <w:szCs w:val="24"/>
        </w:rPr>
        <w:t>form.</w:t>
      </w:r>
    </w:p>
    <w:p w:rsidRPr="001459FA" w:rsidR="00996AA6" w:rsidP="009176B0" w:rsidRDefault="00996AA6" w14:paraId="785D7B5F" w14:textId="77777777">
      <w:pPr>
        <w:pStyle w:val="ListParagraph"/>
        <w:widowControl w:val="0"/>
        <w:numPr>
          <w:ilvl w:val="0"/>
          <w:numId w:val="93"/>
        </w:numPr>
        <w:adjustRightInd/>
        <w:spacing w:line="240" w:lineRule="auto"/>
        <w:ind w:left="720" w:hanging="720"/>
        <w:rPr>
          <w:szCs w:val="24"/>
        </w:rPr>
      </w:pPr>
      <w:r w:rsidRPr="001459FA">
        <w:rPr>
          <w:szCs w:val="24"/>
        </w:rPr>
        <w:t>Fill</w:t>
      </w:r>
      <w:r w:rsidRPr="001459FA">
        <w:rPr>
          <w:spacing w:val="-2"/>
          <w:szCs w:val="24"/>
        </w:rPr>
        <w:t xml:space="preserve"> </w:t>
      </w:r>
      <w:r w:rsidRPr="001459FA">
        <w:rPr>
          <w:szCs w:val="24"/>
        </w:rPr>
        <w:t>out</w:t>
      </w:r>
      <w:r w:rsidRPr="001459FA">
        <w:rPr>
          <w:spacing w:val="-1"/>
          <w:szCs w:val="24"/>
        </w:rPr>
        <w:t xml:space="preserve"> </w:t>
      </w:r>
      <w:r w:rsidRPr="001459FA">
        <w:rPr>
          <w:szCs w:val="24"/>
        </w:rPr>
        <w:t>the</w:t>
      </w:r>
      <w:r w:rsidRPr="001459FA">
        <w:rPr>
          <w:spacing w:val="-1"/>
          <w:szCs w:val="24"/>
        </w:rPr>
        <w:t xml:space="preserve"> </w:t>
      </w:r>
      <w:r w:rsidRPr="001459FA">
        <w:rPr>
          <w:szCs w:val="24"/>
        </w:rPr>
        <w:t>form</w:t>
      </w:r>
      <w:r w:rsidRPr="001459FA">
        <w:rPr>
          <w:spacing w:val="-3"/>
          <w:szCs w:val="24"/>
        </w:rPr>
        <w:t xml:space="preserve"> </w:t>
      </w:r>
      <w:r w:rsidRPr="001459FA">
        <w:rPr>
          <w:szCs w:val="24"/>
        </w:rPr>
        <w:t>completely and</w:t>
      </w:r>
      <w:r w:rsidRPr="001459FA">
        <w:rPr>
          <w:spacing w:val="-3"/>
          <w:szCs w:val="24"/>
        </w:rPr>
        <w:t xml:space="preserve"> </w:t>
      </w:r>
      <w:r w:rsidRPr="001459FA">
        <w:rPr>
          <w:szCs w:val="24"/>
        </w:rPr>
        <w:t>return</w:t>
      </w:r>
      <w:r w:rsidRPr="001459FA">
        <w:rPr>
          <w:spacing w:val="-2"/>
          <w:szCs w:val="24"/>
        </w:rPr>
        <w:t xml:space="preserve"> </w:t>
      </w:r>
      <w:r w:rsidRPr="001459FA">
        <w:rPr>
          <w:szCs w:val="24"/>
        </w:rPr>
        <w:t>to</w:t>
      </w:r>
      <w:r w:rsidRPr="001459FA">
        <w:rPr>
          <w:spacing w:val="-3"/>
          <w:szCs w:val="24"/>
        </w:rPr>
        <w:t xml:space="preserve"> </w:t>
      </w:r>
      <w:r w:rsidRPr="001459FA">
        <w:rPr>
          <w:szCs w:val="24"/>
        </w:rPr>
        <w:t>your</w:t>
      </w:r>
      <w:r w:rsidRPr="001459FA">
        <w:rPr>
          <w:spacing w:val="-2"/>
          <w:szCs w:val="24"/>
        </w:rPr>
        <w:t xml:space="preserve"> </w:t>
      </w:r>
      <w:r w:rsidRPr="001459FA">
        <w:rPr>
          <w:szCs w:val="24"/>
        </w:rPr>
        <w:t>assigned</w:t>
      </w:r>
      <w:r w:rsidRPr="001459FA">
        <w:rPr>
          <w:spacing w:val="-3"/>
          <w:szCs w:val="24"/>
        </w:rPr>
        <w:t xml:space="preserve"> </w:t>
      </w:r>
      <w:r w:rsidRPr="001459FA">
        <w:rPr>
          <w:szCs w:val="24"/>
        </w:rPr>
        <w:t>Contract</w:t>
      </w:r>
      <w:r w:rsidRPr="001459FA">
        <w:rPr>
          <w:spacing w:val="-4"/>
          <w:szCs w:val="24"/>
        </w:rPr>
        <w:t xml:space="preserve"> </w:t>
      </w:r>
      <w:r w:rsidRPr="001459FA">
        <w:rPr>
          <w:szCs w:val="24"/>
        </w:rPr>
        <w:t>Manager</w:t>
      </w:r>
      <w:r w:rsidRPr="001459FA">
        <w:rPr>
          <w:spacing w:val="-3"/>
          <w:szCs w:val="24"/>
        </w:rPr>
        <w:t xml:space="preserve"> </w:t>
      </w:r>
      <w:r w:rsidRPr="001459FA">
        <w:rPr>
          <w:szCs w:val="24"/>
        </w:rPr>
        <w:t>at</w:t>
      </w:r>
      <w:r w:rsidRPr="001459FA">
        <w:rPr>
          <w:spacing w:val="-1"/>
          <w:szCs w:val="24"/>
        </w:rPr>
        <w:t xml:space="preserve"> </w:t>
      </w:r>
      <w:r w:rsidRPr="001459FA">
        <w:rPr>
          <w:szCs w:val="24"/>
        </w:rPr>
        <w:t>CPA.</w:t>
      </w:r>
    </w:p>
    <w:p w:rsidRPr="001459FA" w:rsidR="00996AA6" w:rsidP="00996AA6" w:rsidRDefault="00996AA6" w14:paraId="3552DA2F" w14:textId="488763FC">
      <w:pPr>
        <w:pStyle w:val="BodyText"/>
        <w:spacing w:line="240" w:lineRule="auto"/>
        <w:rPr>
          <w:sz w:val="24"/>
          <w:szCs w:val="24"/>
        </w:rPr>
      </w:pPr>
      <w:r w:rsidRPr="001459FA">
        <w:rPr>
          <w:noProof/>
          <w:sz w:val="24"/>
          <w:szCs w:val="24"/>
        </w:rPr>
        <mc:AlternateContent>
          <mc:Choice Requires="wps">
            <w:drawing>
              <wp:anchor distT="0" distB="0" distL="0" distR="0" simplePos="0" relativeHeight="251659264" behindDoc="1" locked="0" layoutInCell="1" allowOverlap="1" wp14:anchorId="208749A7" wp14:editId="569C62CE">
                <wp:simplePos x="0" y="0"/>
                <wp:positionH relativeFrom="page">
                  <wp:posOffset>914400</wp:posOffset>
                </wp:positionH>
                <wp:positionV relativeFrom="paragraph">
                  <wp:posOffset>163830</wp:posOffset>
                </wp:positionV>
                <wp:extent cx="5845175" cy="1270"/>
                <wp:effectExtent l="9525" t="13335" r="12700" b="13970"/>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5175" cy="1270"/>
                        </a:xfrm>
                        <a:custGeom>
                          <a:avLst/>
                          <a:gdLst>
                            <a:gd name="T0" fmla="+- 0 1440 1440"/>
                            <a:gd name="T1" fmla="*/ T0 w 9205"/>
                            <a:gd name="T2" fmla="+- 0 10644 1440"/>
                            <a:gd name="T3" fmla="*/ T2 w 9205"/>
                          </a:gdLst>
                          <a:ahLst/>
                          <a:cxnLst>
                            <a:cxn ang="0">
                              <a:pos x="T1" y="0"/>
                            </a:cxn>
                            <a:cxn ang="0">
                              <a:pos x="T3" y="0"/>
                            </a:cxn>
                          </a:cxnLst>
                          <a:rect l="0" t="0" r="r" b="b"/>
                          <a:pathLst>
                            <a:path w="9205">
                              <a:moveTo>
                                <a:pt x="0" y="0"/>
                              </a:moveTo>
                              <a:lnTo>
                                <a:pt x="9204" y="0"/>
                              </a:lnTo>
                            </a:path>
                          </a:pathLst>
                        </a:custGeom>
                        <a:noFill/>
                        <a:ln w="127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2017269">
              <v:shape id="Freeform: Shape 1" style="position:absolute;margin-left:1in;margin-top:12.9pt;width:460.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05,1270" o:spid="_x0000_s1026" filled="f" strokeweight=".35369mm" path="m,l920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86nAIAAJkFAAAOAAAAZHJzL2Uyb0RvYy54bWysVNtu2zAMfR+wfxD0uKH1pU4vRpxiaNZh&#10;QHcBmn2AIsuxMVnUJCVO+/WjJDtNM+xlmB8EyaQODw8pzm/3vSQ7YWwHqqLZeUqJUBzqTm0q+mN1&#10;f3ZNiXVM1UyCEhV9EpbeLt6+mQ+6FDm0IGthCIIoWw66oq1zukwSy1vRM3sOWig0NmB65vBoNklt&#10;2IDovUzyNL1MBjC1NsCFtfh3GY10EfCbRnD3rWmscERWFLm5sJqwrv2aLOas3Bim246PNNg/sOhZ&#10;pzDoAWrJHCNb0/0B1XfcgIXGnXPoE2iajouQA2aTpSfZPLZMi5ALimP1QSb7/2D5192j/m48dasf&#10;gP+0qEgyaFseLP5g0Yeshy9QYw3Z1kFIdt+Y3t/ENMg+aPp00FTsHeH4c3ZdzLKrGSUcbVl+FSRP&#10;WDnd5VvrPgkIOGz3YF2sSI27oGdNFOsx6Aqr1/QSi/P+jKQkK4q4jBU8uGWT27uErFIykJs8nZ06&#10;5ZNTxEoviyIgnvpdTH4eLD8CwwQ2E0XWTqz5Xo20cUeYfwJpEEqD9QKtkNykECKgk0/xL74Y+9Q3&#10;3hlDGOzt0642lGBXr2MamjnPzIfwWzJUNGjhf/SwEysIJndSOgzyYpXq2AuvF69YRTPe8AGwb+Im&#10;BPVcj0qr4L6TMtRWKk8FW+HiIohjQXa1t3o61mzWd9KQHfMPNnw+G0R75aaNdUtm2+gXTDFpA1tV&#10;hzCtYPXHce9YJ+MegSSqHjrcN7UfFLZcQ/2EDW4gzgecZ7hpwTxTMuBsqKj9tWVGUCI/K3x8N777&#10;cJiEQzG7yvFgji3rYwtTHKEq6ii2hN/euTiAttp0mxYjZUEHBR/wYTWdfwGBX2Q1HvD9BxnGWeUH&#10;zPE5eL1M1MVvAAAA//8DAFBLAwQUAAYACAAAACEA3bOSvt0AAAAKAQAADwAAAGRycy9kb3ducmV2&#10;LnhtbEyPzU7DMBCE70i8g7VIXCpqN0ojGuJUCAnKtT/cnXhJosbrKHba8PZsT3Cc2dHsfMV2dr24&#10;4Bg6TxpWSwUCqfa2o0bD6fj+9AwiREPW9J5Qww8G2Jb3d4XJrb/SHi+H2AguoZAbDW2MQy5lqFt0&#10;Jiz9gMS3bz86E1mOjbSjuXK562WiVCad6Yg/tGbAtxbr82FyGna7qf7c+I/NdN6nRxcWq2RRfWn9&#10;+DC/voCIOMe/MNzm83QoeVPlJ7JB9KzTlFmihmTNCLeAytI1iIqdTIEsC/kfofwFAAD//wMAUEsB&#10;Ai0AFAAGAAgAAAAhALaDOJL+AAAA4QEAABMAAAAAAAAAAAAAAAAAAAAAAFtDb250ZW50X1R5cGVz&#10;XS54bWxQSwECLQAUAAYACAAAACEAOP0h/9YAAACUAQAACwAAAAAAAAAAAAAAAAAvAQAAX3JlbHMv&#10;LnJlbHNQSwECLQAUAAYACAAAACEAt/u/OpwCAACZBQAADgAAAAAAAAAAAAAAAAAuAgAAZHJzL2Uy&#10;b0RvYy54bWxQSwECLQAUAAYACAAAACEA3bOSvt0AAAAKAQAADwAAAAAAAAAAAAAAAAD2BAAAZHJz&#10;L2Rvd25yZXYueG1sUEsFBgAAAAAEAAQA8wAAAAAGAAAAAA==&#10;" w14:anchorId="7B50ABFE">
                <v:path arrowok="t" o:connecttype="custom" o:connectlocs="0,0;5844540,0" o:connectangles="0,0"/>
                <w10:wrap type="topAndBottom" anchorx="page"/>
              </v:shape>
            </w:pict>
          </mc:Fallback>
        </mc:AlternateContent>
      </w:r>
    </w:p>
    <w:p w:rsidRPr="001459FA" w:rsidR="00996AA6" w:rsidP="00996AA6" w:rsidRDefault="00996AA6" w14:paraId="4688FB7D" w14:textId="77777777">
      <w:pPr>
        <w:pStyle w:val="BodyText"/>
        <w:tabs>
          <w:tab w:val="left" w:pos="6148"/>
        </w:tabs>
        <w:spacing w:after="240" w:line="240" w:lineRule="auto"/>
        <w:ind w:left="139" w:right="280"/>
        <w:rPr>
          <w:sz w:val="24"/>
          <w:szCs w:val="24"/>
        </w:rPr>
      </w:pPr>
      <w:r w:rsidRPr="001459FA">
        <w:rPr>
          <w:sz w:val="24"/>
          <w:szCs w:val="24"/>
        </w:rPr>
        <w:t>Seller: [Name]</w:t>
      </w:r>
      <w:r w:rsidRPr="001459FA">
        <w:rPr>
          <w:sz w:val="24"/>
          <w:szCs w:val="24"/>
        </w:rPr>
        <w:tab/>
      </w:r>
      <w:r w:rsidRPr="001459FA">
        <w:rPr>
          <w:sz w:val="24"/>
          <w:szCs w:val="24"/>
        </w:rPr>
        <w:t>Project:</w:t>
      </w:r>
      <w:r w:rsidRPr="001459FA">
        <w:rPr>
          <w:spacing w:val="1"/>
          <w:sz w:val="24"/>
          <w:szCs w:val="24"/>
        </w:rPr>
        <w:t xml:space="preserve"> </w:t>
      </w:r>
      <w:r w:rsidRPr="001459FA">
        <w:rPr>
          <w:sz w:val="24"/>
          <w:szCs w:val="24"/>
        </w:rPr>
        <w:t>[Name]</w:t>
      </w:r>
    </w:p>
    <w:p w:rsidRPr="001459FA" w:rsidR="00996AA6" w:rsidP="00996AA6" w:rsidRDefault="00996AA6" w14:paraId="1024D004" w14:textId="77777777">
      <w:pPr>
        <w:pStyle w:val="BodyText"/>
        <w:tabs>
          <w:tab w:val="left" w:pos="6148"/>
        </w:tabs>
        <w:spacing w:after="240" w:line="240" w:lineRule="auto"/>
        <w:ind w:left="139" w:right="280"/>
        <w:rPr>
          <w:spacing w:val="49"/>
          <w:sz w:val="24"/>
          <w:szCs w:val="24"/>
        </w:rPr>
      </w:pPr>
      <w:r w:rsidRPr="001459FA">
        <w:rPr>
          <w:sz w:val="24"/>
          <w:szCs w:val="24"/>
        </w:rPr>
        <w:t>Current Guaranteed</w:t>
      </w:r>
      <w:r w:rsidRPr="001459FA">
        <w:rPr>
          <w:spacing w:val="-4"/>
          <w:sz w:val="24"/>
          <w:szCs w:val="24"/>
        </w:rPr>
        <w:t xml:space="preserve"> </w:t>
      </w:r>
      <w:r w:rsidRPr="001459FA">
        <w:rPr>
          <w:sz w:val="24"/>
          <w:szCs w:val="24"/>
        </w:rPr>
        <w:t>Construction</w:t>
      </w:r>
      <w:r w:rsidRPr="001459FA">
        <w:rPr>
          <w:spacing w:val="-3"/>
          <w:sz w:val="24"/>
          <w:szCs w:val="24"/>
        </w:rPr>
        <w:t xml:space="preserve"> </w:t>
      </w:r>
      <w:r w:rsidRPr="001459FA">
        <w:rPr>
          <w:sz w:val="24"/>
          <w:szCs w:val="24"/>
        </w:rPr>
        <w:t>Start</w:t>
      </w:r>
      <w:r w:rsidRPr="001459FA">
        <w:rPr>
          <w:spacing w:val="-4"/>
          <w:sz w:val="24"/>
          <w:szCs w:val="24"/>
        </w:rPr>
        <w:t xml:space="preserve"> </w:t>
      </w:r>
      <w:r w:rsidRPr="001459FA">
        <w:rPr>
          <w:sz w:val="24"/>
          <w:szCs w:val="24"/>
        </w:rPr>
        <w:t>Date:</w:t>
      </w:r>
      <w:r w:rsidRPr="001459FA">
        <w:rPr>
          <w:spacing w:val="44"/>
          <w:sz w:val="24"/>
          <w:szCs w:val="24"/>
        </w:rPr>
        <w:t xml:space="preserve"> </w:t>
      </w:r>
      <w:r w:rsidRPr="001459FA">
        <w:rPr>
          <w:sz w:val="24"/>
          <w:szCs w:val="24"/>
        </w:rPr>
        <w:t>[Date]</w:t>
      </w:r>
    </w:p>
    <w:p w:rsidRPr="001459FA" w:rsidR="00996AA6" w:rsidP="00996AA6" w:rsidRDefault="00996AA6" w14:paraId="6F4CE89D" w14:textId="77777777">
      <w:pPr>
        <w:pStyle w:val="BodyText"/>
        <w:tabs>
          <w:tab w:val="left" w:pos="6148"/>
        </w:tabs>
        <w:spacing w:after="240" w:line="240" w:lineRule="auto"/>
        <w:ind w:left="139" w:right="280"/>
        <w:rPr>
          <w:spacing w:val="49"/>
          <w:sz w:val="24"/>
          <w:szCs w:val="24"/>
        </w:rPr>
      </w:pPr>
      <w:r w:rsidRPr="001459FA">
        <w:rPr>
          <w:sz w:val="24"/>
          <w:szCs w:val="24"/>
        </w:rPr>
        <w:t>New Guaranteed</w:t>
      </w:r>
      <w:r w:rsidRPr="001459FA">
        <w:rPr>
          <w:spacing w:val="-4"/>
          <w:sz w:val="24"/>
          <w:szCs w:val="24"/>
        </w:rPr>
        <w:t xml:space="preserve"> </w:t>
      </w:r>
      <w:r w:rsidRPr="001459FA">
        <w:rPr>
          <w:sz w:val="24"/>
          <w:szCs w:val="24"/>
        </w:rPr>
        <w:t>Construction</w:t>
      </w:r>
      <w:r w:rsidRPr="001459FA">
        <w:rPr>
          <w:spacing w:val="-3"/>
          <w:sz w:val="24"/>
          <w:szCs w:val="24"/>
        </w:rPr>
        <w:t xml:space="preserve"> </w:t>
      </w:r>
      <w:r w:rsidRPr="001459FA">
        <w:rPr>
          <w:sz w:val="24"/>
          <w:szCs w:val="24"/>
        </w:rPr>
        <w:t>Start</w:t>
      </w:r>
      <w:r w:rsidRPr="001459FA">
        <w:rPr>
          <w:spacing w:val="-4"/>
          <w:sz w:val="24"/>
          <w:szCs w:val="24"/>
        </w:rPr>
        <w:t xml:space="preserve"> </w:t>
      </w:r>
      <w:r w:rsidRPr="001459FA">
        <w:rPr>
          <w:sz w:val="24"/>
          <w:szCs w:val="24"/>
        </w:rPr>
        <w:t>Date (if Seller’s claims are validated in full):</w:t>
      </w:r>
      <w:r w:rsidRPr="001459FA">
        <w:rPr>
          <w:spacing w:val="44"/>
          <w:sz w:val="24"/>
          <w:szCs w:val="24"/>
        </w:rPr>
        <w:t xml:space="preserve"> </w:t>
      </w:r>
      <w:r w:rsidRPr="001459FA">
        <w:rPr>
          <w:sz w:val="24"/>
          <w:szCs w:val="24"/>
        </w:rPr>
        <w:t>[Date]</w:t>
      </w:r>
    </w:p>
    <w:p w:rsidRPr="001459FA" w:rsidR="00996AA6" w:rsidP="00996AA6" w:rsidRDefault="00996AA6" w14:paraId="7484D3F4" w14:textId="77777777">
      <w:pPr>
        <w:pStyle w:val="BodyText"/>
        <w:tabs>
          <w:tab w:val="left" w:pos="6148"/>
        </w:tabs>
        <w:spacing w:after="240" w:line="240" w:lineRule="auto"/>
        <w:ind w:left="139" w:right="280"/>
        <w:rPr>
          <w:sz w:val="24"/>
          <w:szCs w:val="24"/>
        </w:rPr>
      </w:pPr>
      <w:r w:rsidRPr="001459FA">
        <w:rPr>
          <w:sz w:val="24"/>
          <w:szCs w:val="24"/>
        </w:rPr>
        <w:t>Guaranteed</w:t>
      </w:r>
      <w:r w:rsidRPr="001459FA">
        <w:rPr>
          <w:spacing w:val="-4"/>
          <w:sz w:val="24"/>
          <w:szCs w:val="24"/>
        </w:rPr>
        <w:t xml:space="preserve"> </w:t>
      </w:r>
      <w:r w:rsidRPr="001459FA">
        <w:rPr>
          <w:sz w:val="24"/>
          <w:szCs w:val="24"/>
        </w:rPr>
        <w:t>Commercial</w:t>
      </w:r>
      <w:r w:rsidRPr="001459FA">
        <w:rPr>
          <w:spacing w:val="-5"/>
          <w:sz w:val="24"/>
          <w:szCs w:val="24"/>
        </w:rPr>
        <w:t xml:space="preserve"> </w:t>
      </w:r>
      <w:r w:rsidRPr="001459FA">
        <w:rPr>
          <w:sz w:val="24"/>
          <w:szCs w:val="24"/>
        </w:rPr>
        <w:t>Operation</w:t>
      </w:r>
      <w:r w:rsidRPr="001459FA">
        <w:rPr>
          <w:spacing w:val="-5"/>
          <w:sz w:val="24"/>
          <w:szCs w:val="24"/>
        </w:rPr>
        <w:t xml:space="preserve"> </w:t>
      </w:r>
      <w:r w:rsidRPr="001459FA">
        <w:rPr>
          <w:sz w:val="24"/>
          <w:szCs w:val="24"/>
        </w:rPr>
        <w:t>Date:</w:t>
      </w:r>
      <w:r w:rsidRPr="001459FA">
        <w:rPr>
          <w:spacing w:val="45"/>
          <w:sz w:val="24"/>
          <w:szCs w:val="24"/>
        </w:rPr>
        <w:t xml:space="preserve"> </w:t>
      </w:r>
      <w:r w:rsidRPr="001459FA">
        <w:rPr>
          <w:sz w:val="24"/>
          <w:szCs w:val="24"/>
        </w:rPr>
        <w:t>[Date]</w:t>
      </w:r>
    </w:p>
    <w:p w:rsidRPr="001459FA" w:rsidR="00996AA6" w:rsidP="00996AA6" w:rsidRDefault="00996AA6" w14:paraId="26C440D6" w14:textId="77777777">
      <w:pPr>
        <w:pStyle w:val="BodyText"/>
        <w:tabs>
          <w:tab w:val="left" w:pos="6148"/>
        </w:tabs>
        <w:spacing w:after="240" w:line="240" w:lineRule="auto"/>
        <w:ind w:left="139" w:right="280"/>
        <w:rPr>
          <w:sz w:val="24"/>
          <w:szCs w:val="24"/>
        </w:rPr>
      </w:pPr>
      <w:r w:rsidRPr="001459FA">
        <w:rPr>
          <w:sz w:val="24"/>
          <w:szCs w:val="24"/>
        </w:rPr>
        <w:t>New Guaranteed</w:t>
      </w:r>
      <w:r w:rsidRPr="001459FA">
        <w:rPr>
          <w:spacing w:val="-4"/>
          <w:sz w:val="24"/>
          <w:szCs w:val="24"/>
        </w:rPr>
        <w:t xml:space="preserve"> </w:t>
      </w:r>
      <w:r w:rsidRPr="001459FA">
        <w:rPr>
          <w:sz w:val="24"/>
          <w:szCs w:val="24"/>
        </w:rPr>
        <w:t>Commercial</w:t>
      </w:r>
      <w:r w:rsidRPr="001459FA">
        <w:rPr>
          <w:spacing w:val="-5"/>
          <w:sz w:val="24"/>
          <w:szCs w:val="24"/>
        </w:rPr>
        <w:t xml:space="preserve"> </w:t>
      </w:r>
      <w:r w:rsidRPr="001459FA">
        <w:rPr>
          <w:sz w:val="24"/>
          <w:szCs w:val="24"/>
        </w:rPr>
        <w:t>Operation</w:t>
      </w:r>
      <w:r w:rsidRPr="001459FA">
        <w:rPr>
          <w:spacing w:val="-5"/>
          <w:sz w:val="24"/>
          <w:szCs w:val="24"/>
        </w:rPr>
        <w:t xml:space="preserve"> </w:t>
      </w:r>
      <w:r w:rsidRPr="001459FA">
        <w:rPr>
          <w:sz w:val="24"/>
          <w:szCs w:val="24"/>
        </w:rPr>
        <w:t>Date (if Seller’s claims are validated in full):</w:t>
      </w:r>
      <w:r w:rsidRPr="001459FA">
        <w:rPr>
          <w:spacing w:val="44"/>
          <w:sz w:val="24"/>
          <w:szCs w:val="24"/>
        </w:rPr>
        <w:t xml:space="preserve"> </w:t>
      </w:r>
      <w:r w:rsidRPr="001459FA">
        <w:rPr>
          <w:sz w:val="24"/>
          <w:szCs w:val="24"/>
        </w:rPr>
        <w:t>[Date]</w:t>
      </w:r>
    </w:p>
    <w:p w:rsidRPr="001459FA" w:rsidR="00996AA6" w:rsidP="00996AA6" w:rsidRDefault="00996AA6" w14:paraId="51F81BB2" w14:textId="77777777">
      <w:pPr>
        <w:pStyle w:val="BodyText"/>
        <w:spacing w:line="240" w:lineRule="auto"/>
        <w:rPr>
          <w:sz w:val="24"/>
          <w:szCs w:val="24"/>
        </w:rPr>
      </w:pPr>
      <w:r w:rsidRPr="001459FA">
        <w:rPr>
          <w:noProof/>
          <w:sz w:val="24"/>
          <w:szCs w:val="24"/>
        </w:rPr>
        <mc:AlternateContent>
          <mc:Choice Requires="wps">
            <w:drawing>
              <wp:anchor distT="0" distB="0" distL="0" distR="0" simplePos="0" relativeHeight="251660288" behindDoc="1" locked="0" layoutInCell="1" allowOverlap="1" wp14:anchorId="7C27167D" wp14:editId="0296AB15">
                <wp:simplePos x="0" y="0"/>
                <wp:positionH relativeFrom="page">
                  <wp:posOffset>914400</wp:posOffset>
                </wp:positionH>
                <wp:positionV relativeFrom="paragraph">
                  <wp:posOffset>163830</wp:posOffset>
                </wp:positionV>
                <wp:extent cx="5845175" cy="1270"/>
                <wp:effectExtent l="0" t="0" r="0"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5175" cy="1270"/>
                        </a:xfrm>
                        <a:custGeom>
                          <a:avLst/>
                          <a:gdLst>
                            <a:gd name="T0" fmla="+- 0 1440 1440"/>
                            <a:gd name="T1" fmla="*/ T0 w 9205"/>
                            <a:gd name="T2" fmla="+- 0 10644 1440"/>
                            <a:gd name="T3" fmla="*/ T2 w 9205"/>
                          </a:gdLst>
                          <a:ahLst/>
                          <a:cxnLst>
                            <a:cxn ang="0">
                              <a:pos x="T1" y="0"/>
                            </a:cxn>
                            <a:cxn ang="0">
                              <a:pos x="T3" y="0"/>
                            </a:cxn>
                          </a:cxnLst>
                          <a:rect l="0" t="0" r="r" b="b"/>
                          <a:pathLst>
                            <a:path w="9205">
                              <a:moveTo>
                                <a:pt x="0" y="0"/>
                              </a:moveTo>
                              <a:lnTo>
                                <a:pt x="9204" y="0"/>
                              </a:lnTo>
                            </a:path>
                          </a:pathLst>
                        </a:custGeom>
                        <a:noFill/>
                        <a:ln w="127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7235C5E">
              <v:shape id="Freeform: Shape 3" style="position:absolute;margin-left:1in;margin-top:12.9pt;width:460.2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05,1270" o:spid="_x0000_s1026" filled="f" strokeweight=".35369mm" path="m,l920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86nAIAAJkFAAAOAAAAZHJzL2Uyb0RvYy54bWysVNtu2zAMfR+wfxD0uKH1pU4vRpxiaNZh&#10;QHcBmn2AIsuxMVnUJCVO+/WjJDtNM+xlmB8EyaQODw8pzm/3vSQ7YWwHqqLZeUqJUBzqTm0q+mN1&#10;f3ZNiXVM1UyCEhV9EpbeLt6+mQ+6FDm0IGthCIIoWw66oq1zukwSy1vRM3sOWig0NmB65vBoNklt&#10;2IDovUzyNL1MBjC1NsCFtfh3GY10EfCbRnD3rWmscERWFLm5sJqwrv2aLOas3Bim246PNNg/sOhZ&#10;pzDoAWrJHCNb0/0B1XfcgIXGnXPoE2iajouQA2aTpSfZPLZMi5ALimP1QSb7/2D5192j/m48dasf&#10;gP+0qEgyaFseLP5g0Yeshy9QYw3Z1kFIdt+Y3t/ENMg+aPp00FTsHeH4c3ZdzLKrGSUcbVl+FSRP&#10;WDnd5VvrPgkIOGz3YF2sSI27oGdNFOsx6Aqr1/QSi/P+jKQkK4q4jBU8uGWT27uErFIykJs8nZ06&#10;5ZNTxEoviyIgnvpdTH4eLD8CwwQ2E0XWTqz5Xo20cUeYfwJpEEqD9QKtkNykECKgk0/xL74Y+9Q3&#10;3hlDGOzt0642lGBXr2MamjnPzIfwWzJUNGjhf/SwEysIJndSOgzyYpXq2AuvF69YRTPe8AGwb+Im&#10;BPVcj0qr4L6TMtRWKk8FW+HiIohjQXa1t3o61mzWd9KQHfMPNnw+G0R75aaNdUtm2+gXTDFpA1tV&#10;hzCtYPXHce9YJ+MegSSqHjrcN7UfFLZcQ/2EDW4gzgecZ7hpwTxTMuBsqKj9tWVGUCI/K3x8N777&#10;cJiEQzG7yvFgji3rYwtTHKEq6ii2hN/euTiAttp0mxYjZUEHBR/wYTWdfwGBX2Q1HvD9BxnGWeUH&#10;zPE5eL1M1MVvAAAA//8DAFBLAwQUAAYACAAAACEA3bOSvt0AAAAKAQAADwAAAGRycy9kb3ducmV2&#10;LnhtbEyPzU7DMBCE70i8g7VIXCpqN0ojGuJUCAnKtT/cnXhJosbrKHba8PZsT3Cc2dHsfMV2dr24&#10;4Bg6TxpWSwUCqfa2o0bD6fj+9AwiREPW9J5Qww8G2Jb3d4XJrb/SHi+H2AguoZAbDW2MQy5lqFt0&#10;Jiz9gMS3bz86E1mOjbSjuXK562WiVCad6Yg/tGbAtxbr82FyGna7qf7c+I/NdN6nRxcWq2RRfWn9&#10;+DC/voCIOMe/MNzm83QoeVPlJ7JB9KzTlFmihmTNCLeAytI1iIqdTIEsC/kfofwFAAD//wMAUEsB&#10;Ai0AFAAGAAgAAAAhALaDOJL+AAAA4QEAABMAAAAAAAAAAAAAAAAAAAAAAFtDb250ZW50X1R5cGVz&#10;XS54bWxQSwECLQAUAAYACAAAACEAOP0h/9YAAACUAQAACwAAAAAAAAAAAAAAAAAvAQAAX3JlbHMv&#10;LnJlbHNQSwECLQAUAAYACAAAACEAt/u/OpwCAACZBQAADgAAAAAAAAAAAAAAAAAuAgAAZHJzL2Uy&#10;b0RvYy54bWxQSwECLQAUAAYACAAAACEA3bOSvt0AAAAKAQAADwAAAAAAAAAAAAAAAAD2BAAAZHJz&#10;L2Rvd25yZXYueG1sUEsFBgAAAAAEAAQA8wAAAAAGAAAAAA==&#10;" w14:anchorId="082CDBA4">
                <v:path arrowok="t" o:connecttype="custom" o:connectlocs="0,0;5844540,0" o:connectangles="0,0"/>
                <w10:wrap type="topAndBottom" anchorx="page"/>
              </v:shape>
            </w:pict>
          </mc:Fallback>
        </mc:AlternateContent>
      </w:r>
    </w:p>
    <w:p w:rsidRPr="001459FA" w:rsidR="00996AA6" w:rsidP="009176B0" w:rsidRDefault="00996AA6" w14:paraId="364B6038" w14:textId="3FA7EAFF">
      <w:pPr>
        <w:pStyle w:val="ListParagraph"/>
        <w:widowControl w:val="0"/>
        <w:numPr>
          <w:ilvl w:val="0"/>
          <w:numId w:val="92"/>
        </w:numPr>
        <w:tabs>
          <w:tab w:val="left" w:pos="500"/>
        </w:tabs>
        <w:adjustRightInd/>
        <w:spacing w:line="240" w:lineRule="auto"/>
        <w:ind w:right="405"/>
        <w:rPr>
          <w:szCs w:val="24"/>
        </w:rPr>
      </w:pPr>
      <w:r w:rsidRPr="001459FA">
        <w:rPr>
          <w:szCs w:val="24"/>
        </w:rPr>
        <w:t>Please descri</w:t>
      </w:r>
      <w:r>
        <w:rPr>
          <w:szCs w:val="24"/>
        </w:rPr>
        <w:t>be</w:t>
      </w:r>
      <w:r w:rsidRPr="001459FA">
        <w:rPr>
          <w:szCs w:val="24"/>
        </w:rPr>
        <w:t xml:space="preserve"> the claimed Force Majeure Event</w:t>
      </w:r>
      <w:r>
        <w:rPr>
          <w:szCs w:val="24"/>
        </w:rPr>
        <w:t xml:space="preserve"> or other event giving rise to the claimed Development Cure Period delay(s) (the “</w:t>
      </w:r>
      <w:r w:rsidRPr="00D93FD1">
        <w:rPr>
          <w:szCs w:val="24"/>
          <w:u w:val="single"/>
        </w:rPr>
        <w:t>Claim</w:t>
      </w:r>
      <w:r>
        <w:rPr>
          <w:szCs w:val="24"/>
          <w:u w:val="single"/>
        </w:rPr>
        <w:t>ed Event</w:t>
      </w:r>
      <w:r>
        <w:rPr>
          <w:szCs w:val="24"/>
        </w:rPr>
        <w:t>”)</w:t>
      </w:r>
      <w:r w:rsidRPr="001459FA">
        <w:rPr>
          <w:szCs w:val="24"/>
        </w:rPr>
        <w:t>, including its cause, date of</w:t>
      </w:r>
      <w:r>
        <w:rPr>
          <w:szCs w:val="24"/>
        </w:rPr>
        <w:t xml:space="preserve"> </w:t>
      </w:r>
      <w:r w:rsidRPr="001459FA">
        <w:rPr>
          <w:szCs w:val="24"/>
        </w:rPr>
        <w:t>commencement</w:t>
      </w:r>
      <w:r w:rsidRPr="001459FA">
        <w:rPr>
          <w:spacing w:val="-1"/>
          <w:szCs w:val="24"/>
        </w:rPr>
        <w:t xml:space="preserve"> </w:t>
      </w:r>
      <w:r w:rsidRPr="001459FA">
        <w:rPr>
          <w:szCs w:val="24"/>
        </w:rPr>
        <w:t>and</w:t>
      </w:r>
      <w:r w:rsidRPr="001459FA">
        <w:rPr>
          <w:spacing w:val="-1"/>
          <w:szCs w:val="24"/>
        </w:rPr>
        <w:t xml:space="preserve"> </w:t>
      </w:r>
      <w:r w:rsidRPr="001459FA">
        <w:rPr>
          <w:szCs w:val="24"/>
        </w:rPr>
        <w:t>date</w:t>
      </w:r>
      <w:r>
        <w:rPr>
          <w:szCs w:val="24"/>
        </w:rPr>
        <w:t xml:space="preserve"> it ended or is anticipated to end</w:t>
      </w:r>
      <w:r w:rsidRPr="001459FA">
        <w:rPr>
          <w:szCs w:val="24"/>
        </w:rPr>
        <w:t>.</w:t>
      </w:r>
      <w:r w:rsidR="00D30C51">
        <w:rPr>
          <w:szCs w:val="24"/>
        </w:rPr>
        <w:t xml:space="preserve"> If the event is claimed as a Force Majeure Event, please describe how it meets the definition of Force Majeure.</w:t>
      </w:r>
    </w:p>
    <w:p w:rsidRPr="001459FA" w:rsidR="00996AA6" w:rsidP="00996AA6" w:rsidRDefault="00996AA6" w14:paraId="04B7150C" w14:textId="77777777">
      <w:pPr>
        <w:pStyle w:val="ListParagraph"/>
        <w:tabs>
          <w:tab w:val="left" w:pos="500"/>
        </w:tabs>
        <w:spacing w:line="240" w:lineRule="auto"/>
        <w:ind w:left="499" w:right="405"/>
        <w:rPr>
          <w:szCs w:val="24"/>
        </w:rPr>
      </w:pPr>
    </w:p>
    <w:p w:rsidRPr="001459FA" w:rsidR="00996AA6" w:rsidP="009176B0" w:rsidRDefault="00996AA6" w14:paraId="7EAF1285" w14:textId="3581768A">
      <w:pPr>
        <w:pStyle w:val="ListParagraph"/>
        <w:widowControl w:val="0"/>
        <w:numPr>
          <w:ilvl w:val="0"/>
          <w:numId w:val="92"/>
        </w:numPr>
        <w:tabs>
          <w:tab w:val="left" w:pos="501"/>
        </w:tabs>
        <w:adjustRightInd/>
        <w:spacing w:line="240" w:lineRule="auto"/>
        <w:ind w:left="500" w:right="583"/>
        <w:rPr>
          <w:szCs w:val="24"/>
        </w:rPr>
      </w:pPr>
      <w:r w:rsidRPr="001459FA">
        <w:rPr>
          <w:szCs w:val="24"/>
        </w:rPr>
        <w:t xml:space="preserve">Please </w:t>
      </w:r>
      <w:r>
        <w:rPr>
          <w:szCs w:val="24"/>
        </w:rPr>
        <w:t>specify the extent of the delay or prevented performance caused by the Claimed</w:t>
      </w:r>
      <w:r w:rsidRPr="001459FA">
        <w:rPr>
          <w:szCs w:val="24"/>
        </w:rPr>
        <w:t xml:space="preserve"> Event</w:t>
      </w:r>
      <w:r>
        <w:rPr>
          <w:szCs w:val="24"/>
        </w:rPr>
        <w:t>, including the relief claimed thereby.</w:t>
      </w:r>
      <w:r w:rsidRPr="00D93FD1">
        <w:rPr>
          <w:szCs w:val="24"/>
        </w:rPr>
        <w:t xml:space="preserve"> </w:t>
      </w:r>
      <w:r w:rsidRPr="001459FA">
        <w:rPr>
          <w:szCs w:val="24"/>
        </w:rPr>
        <w:t xml:space="preserve">Describe how the </w:t>
      </w:r>
      <w:r>
        <w:rPr>
          <w:szCs w:val="24"/>
        </w:rPr>
        <w:t>claimed relief</w:t>
      </w:r>
      <w:r w:rsidRPr="001459FA">
        <w:rPr>
          <w:szCs w:val="24"/>
        </w:rPr>
        <w:t xml:space="preserve"> was calculated</w:t>
      </w:r>
      <w:r>
        <w:rPr>
          <w:szCs w:val="24"/>
        </w:rPr>
        <w:t>/determined</w:t>
      </w:r>
      <w:r w:rsidR="00172186">
        <w:rPr>
          <w:szCs w:val="24"/>
        </w:rPr>
        <w:t>, accounting for individual developments causing such delay or prevented performance</w:t>
      </w:r>
      <w:r w:rsidRPr="001459FA">
        <w:rPr>
          <w:szCs w:val="24"/>
        </w:rPr>
        <w:t>.</w:t>
      </w:r>
    </w:p>
    <w:p w:rsidRPr="001459FA" w:rsidR="00996AA6" w:rsidP="00996AA6" w:rsidRDefault="00996AA6" w14:paraId="1D667C1E" w14:textId="77777777">
      <w:pPr>
        <w:pStyle w:val="ListParagraph"/>
        <w:tabs>
          <w:tab w:val="left" w:pos="501"/>
        </w:tabs>
        <w:spacing w:line="240" w:lineRule="auto"/>
        <w:ind w:left="500" w:right="583"/>
        <w:rPr>
          <w:szCs w:val="24"/>
        </w:rPr>
      </w:pPr>
    </w:p>
    <w:p w:rsidR="00996AA6" w:rsidP="009176B0" w:rsidRDefault="00996AA6" w14:paraId="7FB451DA" w14:textId="77777777">
      <w:pPr>
        <w:pStyle w:val="ListParagraph"/>
        <w:widowControl w:val="0"/>
        <w:numPr>
          <w:ilvl w:val="0"/>
          <w:numId w:val="92"/>
        </w:numPr>
        <w:tabs>
          <w:tab w:val="left" w:pos="501"/>
        </w:tabs>
        <w:adjustRightInd/>
        <w:spacing w:line="240" w:lineRule="auto"/>
        <w:ind w:right="206" w:hanging="360"/>
        <w:rPr>
          <w:szCs w:val="24"/>
        </w:rPr>
      </w:pPr>
      <w:r>
        <w:rPr>
          <w:szCs w:val="24"/>
        </w:rPr>
        <w:t>With respect to a Claimed Event other than a Force Majeure Event, please describe the commercially reasonable efforts taken by Seller to prevent such event.</w:t>
      </w:r>
    </w:p>
    <w:p w:rsidRPr="00D93FD1" w:rsidR="00996AA6" w:rsidP="00996AA6" w:rsidRDefault="00996AA6" w14:paraId="43B518EC" w14:textId="77777777">
      <w:pPr>
        <w:pStyle w:val="ListParagraph"/>
        <w:tabs>
          <w:tab w:val="left" w:pos="501"/>
        </w:tabs>
        <w:ind w:right="583"/>
        <w:rPr>
          <w:szCs w:val="24"/>
        </w:rPr>
      </w:pPr>
    </w:p>
    <w:p w:rsidR="00996AA6" w:rsidP="009176B0" w:rsidRDefault="00996AA6" w14:paraId="1589F1F9" w14:textId="3D54EF46">
      <w:pPr>
        <w:pStyle w:val="ListParagraph"/>
        <w:widowControl w:val="0"/>
        <w:numPr>
          <w:ilvl w:val="0"/>
          <w:numId w:val="92"/>
        </w:numPr>
        <w:tabs>
          <w:tab w:val="left" w:pos="501"/>
        </w:tabs>
        <w:adjustRightInd/>
        <w:spacing w:line="240" w:lineRule="auto"/>
        <w:ind w:right="206" w:hanging="360"/>
        <w:rPr>
          <w:szCs w:val="24"/>
        </w:rPr>
      </w:pPr>
      <w:r>
        <w:rPr>
          <w:szCs w:val="24"/>
        </w:rPr>
        <w:t xml:space="preserve">Please describe the commercially reasonable efforts taken to mitigate the delays or nonperformance caused by the Claimed </w:t>
      </w:r>
      <w:r w:rsidRPr="001459FA">
        <w:rPr>
          <w:szCs w:val="24"/>
        </w:rPr>
        <w:t>Event</w:t>
      </w:r>
      <w:r w:rsidRPr="00172186" w:rsidR="00172186">
        <w:rPr>
          <w:szCs w:val="24"/>
        </w:rPr>
        <w:t xml:space="preserve"> </w:t>
      </w:r>
      <w:r w:rsidR="00172186">
        <w:rPr>
          <w:szCs w:val="24"/>
        </w:rPr>
        <w:t>and specify how such efforts reduced the delay days or nonperformance that would otherwise have occurred absent such mitigation</w:t>
      </w:r>
      <w:r>
        <w:rPr>
          <w:szCs w:val="24"/>
        </w:rPr>
        <w:t>.</w:t>
      </w:r>
    </w:p>
    <w:p w:rsidR="00172186" w:rsidP="00455084" w:rsidRDefault="00172186" w14:paraId="1DB70627" w14:textId="77777777">
      <w:pPr>
        <w:pStyle w:val="ListParagraph"/>
        <w:rPr>
          <w:szCs w:val="24"/>
        </w:rPr>
      </w:pPr>
    </w:p>
    <w:p w:rsidRPr="001459FA" w:rsidR="00996AA6" w:rsidP="00996AA6" w:rsidRDefault="00996AA6" w14:paraId="6814A7EF" w14:textId="77777777">
      <w:pPr>
        <w:pStyle w:val="ListParagraph"/>
        <w:tabs>
          <w:tab w:val="left" w:pos="501"/>
        </w:tabs>
        <w:spacing w:line="240" w:lineRule="auto"/>
        <w:ind w:left="500" w:right="583"/>
        <w:rPr>
          <w:szCs w:val="24"/>
        </w:rPr>
      </w:pPr>
    </w:p>
    <w:p w:rsidRPr="001459FA" w:rsidR="00996AA6" w:rsidP="009176B0" w:rsidRDefault="00996AA6" w14:paraId="7B7B6ACA" w14:textId="77777777">
      <w:pPr>
        <w:pStyle w:val="ListParagraph"/>
        <w:widowControl w:val="0"/>
        <w:numPr>
          <w:ilvl w:val="0"/>
          <w:numId w:val="92"/>
        </w:numPr>
        <w:tabs>
          <w:tab w:val="left" w:pos="501"/>
        </w:tabs>
        <w:adjustRightInd/>
        <w:spacing w:line="240" w:lineRule="auto"/>
        <w:ind w:right="206" w:hanging="360"/>
        <w:rPr>
          <w:szCs w:val="24"/>
        </w:rPr>
      </w:pPr>
      <w:r w:rsidRPr="001459FA">
        <w:rPr>
          <w:szCs w:val="24"/>
        </w:rPr>
        <w:t xml:space="preserve">Please attach </w:t>
      </w:r>
      <w:r>
        <w:rPr>
          <w:szCs w:val="24"/>
        </w:rPr>
        <w:t xml:space="preserve">supporting </w:t>
      </w:r>
      <w:r w:rsidRPr="001459FA">
        <w:rPr>
          <w:szCs w:val="24"/>
        </w:rPr>
        <w:t>documentation</w:t>
      </w:r>
      <w:r>
        <w:rPr>
          <w:szCs w:val="24"/>
        </w:rPr>
        <w:t xml:space="preserve">, </w:t>
      </w:r>
      <w:r w:rsidRPr="001459FA">
        <w:rPr>
          <w:szCs w:val="24"/>
        </w:rPr>
        <w:t>includ</w:t>
      </w:r>
      <w:r>
        <w:rPr>
          <w:szCs w:val="24"/>
        </w:rPr>
        <w:t>ing without limitation</w:t>
      </w:r>
      <w:r w:rsidRPr="001459FA">
        <w:rPr>
          <w:szCs w:val="24"/>
        </w:rPr>
        <w:t>:</w:t>
      </w:r>
    </w:p>
    <w:p w:rsidRPr="00172186" w:rsidR="00172186" w:rsidP="00455084" w:rsidRDefault="00172186" w14:paraId="1173CB68" w14:textId="77777777">
      <w:pPr>
        <w:pStyle w:val="ListParagraph"/>
        <w:rPr>
          <w:szCs w:val="24"/>
        </w:rPr>
      </w:pPr>
    </w:p>
    <w:p w:rsidRPr="001459FA" w:rsidR="00996AA6" w:rsidP="009176B0" w:rsidRDefault="00996AA6" w14:paraId="48BCC7F6" w14:textId="1488F239">
      <w:pPr>
        <w:pStyle w:val="ListParagraph"/>
        <w:widowControl w:val="0"/>
        <w:numPr>
          <w:ilvl w:val="1"/>
          <w:numId w:val="91"/>
        </w:numPr>
        <w:tabs>
          <w:tab w:val="left" w:pos="859"/>
          <w:tab w:val="left" w:pos="861"/>
        </w:tabs>
        <w:adjustRightInd/>
        <w:spacing w:line="240" w:lineRule="auto"/>
        <w:ind w:right="201"/>
        <w:jc w:val="left"/>
        <w:rPr>
          <w:szCs w:val="24"/>
        </w:rPr>
      </w:pPr>
      <w:r w:rsidRPr="001459FA">
        <w:rPr>
          <w:szCs w:val="24"/>
        </w:rPr>
        <w:t xml:space="preserve">Force Majeure notices or </w:t>
      </w:r>
      <w:r>
        <w:rPr>
          <w:szCs w:val="24"/>
        </w:rPr>
        <w:t>other correspondence</w:t>
      </w:r>
      <w:r w:rsidRPr="001459FA">
        <w:rPr>
          <w:szCs w:val="24"/>
        </w:rPr>
        <w:t xml:space="preserve"> received from suppliers and/or contractors that </w:t>
      </w:r>
      <w:r>
        <w:rPr>
          <w:szCs w:val="24"/>
        </w:rPr>
        <w:t>describe</w:t>
      </w:r>
      <w:r w:rsidRPr="001459FA">
        <w:rPr>
          <w:szCs w:val="24"/>
        </w:rPr>
        <w:t xml:space="preserve"> the basis</w:t>
      </w:r>
      <w:r w:rsidR="00172186">
        <w:rPr>
          <w:szCs w:val="24"/>
        </w:rPr>
        <w:t xml:space="preserve"> for</w:t>
      </w:r>
      <w:r>
        <w:rPr>
          <w:szCs w:val="24"/>
        </w:rPr>
        <w:t xml:space="preserve"> and extent</w:t>
      </w:r>
      <w:r w:rsidRPr="001459FA">
        <w:rPr>
          <w:spacing w:val="-47"/>
          <w:szCs w:val="24"/>
        </w:rPr>
        <w:t xml:space="preserve"> </w:t>
      </w:r>
      <w:r w:rsidRPr="001459FA">
        <w:rPr>
          <w:szCs w:val="24"/>
        </w:rPr>
        <w:t>of</w:t>
      </w:r>
      <w:r w:rsidRPr="001459FA">
        <w:rPr>
          <w:spacing w:val="-1"/>
          <w:szCs w:val="24"/>
        </w:rPr>
        <w:t xml:space="preserve"> </w:t>
      </w:r>
      <w:r w:rsidRPr="001459FA">
        <w:rPr>
          <w:szCs w:val="24"/>
        </w:rPr>
        <w:t>the</w:t>
      </w:r>
      <w:r w:rsidRPr="001459FA">
        <w:rPr>
          <w:spacing w:val="-2"/>
          <w:szCs w:val="24"/>
        </w:rPr>
        <w:t xml:space="preserve"> </w:t>
      </w:r>
      <w:r w:rsidRPr="001459FA">
        <w:rPr>
          <w:szCs w:val="24"/>
        </w:rPr>
        <w:t>Claimed</w:t>
      </w:r>
      <w:r w:rsidRPr="001459FA">
        <w:rPr>
          <w:spacing w:val="-1"/>
          <w:szCs w:val="24"/>
        </w:rPr>
        <w:t xml:space="preserve"> </w:t>
      </w:r>
      <w:r w:rsidRPr="001459FA">
        <w:rPr>
          <w:szCs w:val="24"/>
        </w:rPr>
        <w:t>Event.</w:t>
      </w:r>
    </w:p>
    <w:p w:rsidRPr="001459FA" w:rsidR="00996AA6" w:rsidP="009176B0" w:rsidRDefault="00996AA6" w14:paraId="0D4FF685" w14:textId="77777777">
      <w:pPr>
        <w:pStyle w:val="ListParagraph"/>
        <w:widowControl w:val="0"/>
        <w:numPr>
          <w:ilvl w:val="1"/>
          <w:numId w:val="91"/>
        </w:numPr>
        <w:tabs>
          <w:tab w:val="left" w:pos="860"/>
          <w:tab w:val="left" w:pos="861"/>
        </w:tabs>
        <w:adjustRightInd/>
        <w:spacing w:line="240" w:lineRule="auto"/>
        <w:ind w:right="170"/>
        <w:jc w:val="left"/>
        <w:rPr>
          <w:szCs w:val="24"/>
        </w:rPr>
      </w:pPr>
      <w:r w:rsidRPr="00D93FD1">
        <w:rPr>
          <w:szCs w:val="24"/>
        </w:rPr>
        <w:t xml:space="preserve">Documentation, contracts, and/or correspondence with suppliers and/or contractors evidencing </w:t>
      </w:r>
      <w:r>
        <w:rPr>
          <w:szCs w:val="24"/>
        </w:rPr>
        <w:t>the claiming Party’s mitigation efforts</w:t>
      </w:r>
      <w:r w:rsidRPr="00D93FD1">
        <w:rPr>
          <w:szCs w:val="24"/>
        </w:rPr>
        <w:t>.</w:t>
      </w:r>
    </w:p>
    <w:p w:rsidR="00996AA6" w:rsidP="009176B0" w:rsidRDefault="00996AA6" w14:paraId="4FB1111A" w14:textId="31441A12">
      <w:pPr>
        <w:pStyle w:val="ListParagraph"/>
        <w:widowControl w:val="0"/>
        <w:numPr>
          <w:ilvl w:val="1"/>
          <w:numId w:val="91"/>
        </w:numPr>
        <w:tabs>
          <w:tab w:val="left" w:pos="860"/>
          <w:tab w:val="left" w:pos="861"/>
        </w:tabs>
        <w:adjustRightInd/>
        <w:spacing w:line="240" w:lineRule="auto"/>
        <w:ind w:right="336"/>
        <w:jc w:val="left"/>
        <w:rPr>
          <w:szCs w:val="24"/>
        </w:rPr>
      </w:pPr>
      <w:r w:rsidRPr="001459FA">
        <w:rPr>
          <w:szCs w:val="24"/>
        </w:rPr>
        <w:t xml:space="preserve">Project schedule and/or </w:t>
      </w:r>
      <w:r w:rsidR="004160EC">
        <w:rPr>
          <w:szCs w:val="24"/>
        </w:rPr>
        <w:t>GANTT</w:t>
      </w:r>
      <w:r w:rsidRPr="001459FA" w:rsidR="004160EC">
        <w:rPr>
          <w:szCs w:val="24"/>
        </w:rPr>
        <w:t xml:space="preserve"> </w:t>
      </w:r>
      <w:r w:rsidRPr="001459FA">
        <w:rPr>
          <w:szCs w:val="24"/>
        </w:rPr>
        <w:t xml:space="preserve">charts that demonstrate the effect of the </w:t>
      </w:r>
      <w:r>
        <w:rPr>
          <w:szCs w:val="24"/>
        </w:rPr>
        <w:t>C</w:t>
      </w:r>
      <w:r w:rsidRPr="001459FA">
        <w:rPr>
          <w:szCs w:val="24"/>
        </w:rPr>
        <w:t>laimed Event</w:t>
      </w:r>
      <w:r w:rsidR="00172186">
        <w:rPr>
          <w:szCs w:val="24"/>
        </w:rPr>
        <w:t xml:space="preserve"> on the Guaranteed commercial Operation Date</w:t>
      </w:r>
      <w:r w:rsidRPr="001459FA">
        <w:rPr>
          <w:szCs w:val="24"/>
        </w:rPr>
        <w:t>.</w:t>
      </w:r>
    </w:p>
    <w:p w:rsidR="00996AA6" w:rsidP="00996AA6" w:rsidRDefault="00172186" w14:paraId="56E9E28B" w14:textId="42015968">
      <w:pPr>
        <w:tabs>
          <w:tab w:val="left" w:pos="860"/>
          <w:tab w:val="left" w:pos="861"/>
        </w:tabs>
        <w:ind w:right="336"/>
        <w:rPr>
          <w:szCs w:val="24"/>
        </w:rPr>
      </w:pPr>
      <w:r>
        <w:rPr>
          <w:szCs w:val="24"/>
        </w:rPr>
        <w:t>By signing this Claim form, I attest and affirm that I am authorized to sign this form on behalf of the Seller, that I have reviewed this Claim, including any attached documentation, and that the facts and statements made in this Claim are true and correct to the best of my knowledge.</w:t>
      </w:r>
    </w:p>
    <w:p w:rsidR="00996AA6" w:rsidP="00996AA6" w:rsidRDefault="00172186" w14:paraId="65A4CF00" w14:textId="189F8197">
      <w:pPr>
        <w:tabs>
          <w:tab w:val="left" w:pos="860"/>
          <w:tab w:val="left" w:pos="861"/>
        </w:tabs>
        <w:ind w:right="336"/>
        <w:rPr>
          <w:szCs w:val="24"/>
        </w:rPr>
      </w:pPr>
      <w:r>
        <w:rPr>
          <w:szCs w:val="24"/>
        </w:rPr>
        <w:t>Signed</w:t>
      </w:r>
      <w:r w:rsidR="00996AA6">
        <w:rPr>
          <w:szCs w:val="24"/>
        </w:rPr>
        <w:t xml:space="preserve">: </w:t>
      </w:r>
      <w:r w:rsidRPr="0088681C" w:rsidR="00996AA6">
        <w:rPr>
          <w:szCs w:val="24"/>
          <w:u w:val="single"/>
        </w:rPr>
        <w:tab/>
      </w:r>
      <w:r w:rsidRPr="0088681C" w:rsidR="00996AA6">
        <w:rPr>
          <w:szCs w:val="24"/>
          <w:u w:val="single"/>
        </w:rPr>
        <w:tab/>
      </w:r>
      <w:r w:rsidRPr="0088681C" w:rsidR="00996AA6">
        <w:rPr>
          <w:szCs w:val="24"/>
          <w:u w:val="single"/>
        </w:rPr>
        <w:tab/>
      </w:r>
      <w:r w:rsidRPr="0088681C" w:rsidR="00996AA6">
        <w:rPr>
          <w:szCs w:val="24"/>
          <w:u w:val="single"/>
        </w:rPr>
        <w:tab/>
      </w:r>
      <w:r w:rsidR="00996AA6">
        <w:rPr>
          <w:szCs w:val="24"/>
          <w:u w:val="single"/>
        </w:rPr>
        <w:tab/>
      </w:r>
    </w:p>
    <w:p w:rsidR="00996AA6" w:rsidP="00996AA6" w:rsidRDefault="00996AA6" w14:paraId="7EA63167" w14:textId="77777777">
      <w:pPr>
        <w:tabs>
          <w:tab w:val="left" w:pos="860"/>
          <w:tab w:val="left" w:pos="861"/>
        </w:tabs>
        <w:ind w:right="336"/>
        <w:rPr>
          <w:szCs w:val="24"/>
          <w:u w:val="single"/>
        </w:rPr>
      </w:pPr>
      <w:r>
        <w:rPr>
          <w:szCs w:val="24"/>
        </w:rPr>
        <w:t xml:space="preserve">Name: </w:t>
      </w:r>
      <w:r w:rsidRPr="0088681C">
        <w:rPr>
          <w:szCs w:val="24"/>
          <w:u w:val="single"/>
        </w:rPr>
        <w:tab/>
      </w:r>
      <w:r w:rsidRPr="0088681C">
        <w:rPr>
          <w:szCs w:val="24"/>
          <w:u w:val="single"/>
        </w:rPr>
        <w:tab/>
      </w:r>
      <w:r w:rsidRPr="0088681C">
        <w:rPr>
          <w:szCs w:val="24"/>
          <w:u w:val="single"/>
        </w:rPr>
        <w:tab/>
      </w:r>
      <w:r w:rsidRPr="0088681C">
        <w:rPr>
          <w:szCs w:val="24"/>
          <w:u w:val="single"/>
        </w:rPr>
        <w:tab/>
      </w:r>
      <w:r>
        <w:rPr>
          <w:szCs w:val="24"/>
          <w:u w:val="single"/>
        </w:rPr>
        <w:tab/>
      </w:r>
    </w:p>
    <w:p w:rsidR="00996AA6" w:rsidP="00996AA6" w:rsidRDefault="00996AA6" w14:paraId="48C226AB" w14:textId="77777777">
      <w:pPr>
        <w:tabs>
          <w:tab w:val="left" w:pos="860"/>
          <w:tab w:val="left" w:pos="861"/>
        </w:tabs>
        <w:ind w:right="336"/>
        <w:rPr>
          <w:szCs w:val="24"/>
          <w:u w:val="single"/>
        </w:rPr>
      </w:pPr>
      <w:r>
        <w:rPr>
          <w:szCs w:val="24"/>
        </w:rPr>
        <w:t xml:space="preserve">Title: </w:t>
      </w:r>
      <w:r w:rsidRPr="0088681C">
        <w:rPr>
          <w:szCs w:val="24"/>
          <w:u w:val="single"/>
        </w:rPr>
        <w:tab/>
      </w:r>
      <w:r w:rsidRPr="0088681C">
        <w:rPr>
          <w:szCs w:val="24"/>
          <w:u w:val="single"/>
        </w:rPr>
        <w:tab/>
      </w:r>
      <w:r w:rsidRPr="0088681C">
        <w:rPr>
          <w:szCs w:val="24"/>
          <w:u w:val="single"/>
        </w:rPr>
        <w:tab/>
      </w:r>
      <w:r w:rsidRPr="0088681C">
        <w:rPr>
          <w:szCs w:val="24"/>
          <w:u w:val="single"/>
        </w:rPr>
        <w:tab/>
      </w:r>
      <w:r>
        <w:rPr>
          <w:szCs w:val="24"/>
          <w:u w:val="single"/>
        </w:rPr>
        <w:tab/>
      </w:r>
    </w:p>
    <w:p w:rsidRPr="0088681C" w:rsidR="00996AA6" w:rsidP="00996AA6" w:rsidRDefault="00996AA6" w14:paraId="5B523779" w14:textId="77777777">
      <w:pPr>
        <w:tabs>
          <w:tab w:val="left" w:pos="860"/>
          <w:tab w:val="left" w:pos="861"/>
        </w:tabs>
        <w:ind w:right="336"/>
        <w:rPr>
          <w:szCs w:val="24"/>
        </w:rPr>
      </w:pPr>
      <w:r>
        <w:rPr>
          <w:szCs w:val="24"/>
        </w:rPr>
        <w:t xml:space="preserve">Date: </w:t>
      </w:r>
      <w:r w:rsidRPr="0088681C">
        <w:rPr>
          <w:szCs w:val="24"/>
          <w:u w:val="single"/>
        </w:rPr>
        <w:tab/>
      </w:r>
      <w:r w:rsidRPr="0088681C">
        <w:rPr>
          <w:szCs w:val="24"/>
          <w:u w:val="single"/>
        </w:rPr>
        <w:tab/>
      </w:r>
      <w:r w:rsidRPr="0088681C">
        <w:rPr>
          <w:szCs w:val="24"/>
          <w:u w:val="single"/>
        </w:rPr>
        <w:tab/>
      </w:r>
      <w:r w:rsidRPr="0088681C">
        <w:rPr>
          <w:szCs w:val="24"/>
          <w:u w:val="single"/>
        </w:rPr>
        <w:tab/>
      </w:r>
      <w:r>
        <w:rPr>
          <w:szCs w:val="24"/>
          <w:u w:val="single"/>
        </w:rPr>
        <w:tab/>
      </w:r>
    </w:p>
    <w:bookmarkEnd w:id="1472"/>
    <w:bookmarkEnd w:id="1473"/>
    <w:p w:rsidR="001F3582" w:rsidP="00255654" w:rsidRDefault="001F3582" w14:paraId="42ADD8A7" w14:textId="77777777">
      <w:pPr>
        <w:spacing w:line="240" w:lineRule="auto"/>
        <w:jc w:val="center"/>
        <w:rPr>
          <w:color w:val="000000"/>
          <w:u w:color="000000"/>
        </w:rPr>
      </w:pPr>
    </w:p>
    <w:p w:rsidR="001F3582" w:rsidP="00255654" w:rsidRDefault="001F3582" w14:paraId="1A749ADC" w14:textId="77777777">
      <w:pPr>
        <w:spacing w:line="240" w:lineRule="auto"/>
        <w:jc w:val="center"/>
        <w:rPr>
          <w:color w:val="000000"/>
          <w:u w:color="000000"/>
        </w:rPr>
        <w:sectPr w:rsidR="001F3582" w:rsidSect="005F2746">
          <w:headerReference w:type="even" r:id="rId157"/>
          <w:headerReference w:type="default" r:id="rId158"/>
          <w:footerReference w:type="even" r:id="rId159"/>
          <w:footerReference w:type="default" r:id="rId160"/>
          <w:headerReference w:type="first" r:id="rId161"/>
          <w:footerReference w:type="first" r:id="rId162"/>
          <w:pgSz w:w="12240" w:h="15840" w:orient="portrait"/>
          <w:pgMar w:top="1008" w:right="1440" w:bottom="1008" w:left="1440" w:header="576" w:footer="432" w:gutter="0"/>
          <w:paperSrc w:first="15" w:other="15"/>
          <w:pgNumType w:start="1"/>
          <w:cols w:space="720"/>
        </w:sectPr>
      </w:pPr>
    </w:p>
    <w:p w:rsidR="00C54DDE" w:rsidP="00845F35" w:rsidRDefault="001F3582" w14:paraId="40FF7E4F" w14:textId="77777777">
      <w:pPr>
        <w:pStyle w:val="ExhibitTitle"/>
        <w:spacing w:line="240" w:lineRule="auto"/>
        <w:rPr>
          <w:rFonts w:eastAsia="SimSun"/>
        </w:rPr>
      </w:pPr>
      <w:r w:rsidRPr="009A658F">
        <w:rPr>
          <w:rFonts w:eastAsia="SimSun"/>
        </w:rPr>
        <w:t xml:space="preserve">EXHIBIT </w:t>
      </w:r>
      <w:r>
        <w:rPr>
          <w:rFonts w:eastAsia="SimSun"/>
        </w:rPr>
        <w:t>X</w:t>
      </w:r>
    </w:p>
    <w:p w:rsidR="001F3582" w:rsidP="00845F35" w:rsidRDefault="001F3582" w14:paraId="32898C09" w14:textId="64CFF2F1">
      <w:pPr>
        <w:pStyle w:val="ExhibitTitle"/>
        <w:spacing w:line="240" w:lineRule="auto"/>
        <w:rPr>
          <w:rFonts w:eastAsia="SimSun"/>
        </w:rPr>
      </w:pPr>
      <w:r>
        <w:rPr>
          <w:rFonts w:eastAsia="SimSun"/>
        </w:rPr>
        <w:t>RENEWABLE RATE AND STORAGE RATE ADJUSTMENTS</w:t>
      </w:r>
    </w:p>
    <w:p w:rsidR="00C54DDE" w:rsidP="009176B0" w:rsidRDefault="00CF6AFB" w14:paraId="6BA54F6D" w14:textId="1D462110">
      <w:pPr>
        <w:pStyle w:val="ListParagraph"/>
        <w:widowControl w:val="0"/>
        <w:numPr>
          <w:ilvl w:val="3"/>
          <w:numId w:val="80"/>
        </w:numPr>
        <w:snapToGrid w:val="0"/>
        <w:spacing w:line="240" w:lineRule="auto"/>
        <w:ind w:firstLine="0"/>
        <w:rPr>
          <w:b/>
          <w:bCs/>
          <w:color w:val="000000"/>
        </w:rPr>
      </w:pPr>
      <w:r>
        <w:rPr>
          <w:b/>
          <w:bCs/>
          <w:color w:val="000000"/>
        </w:rPr>
        <w:t xml:space="preserve">Import </w:t>
      </w:r>
      <w:r w:rsidR="00C54DDE">
        <w:rPr>
          <w:b/>
          <w:bCs/>
          <w:color w:val="000000"/>
        </w:rPr>
        <w:t>Tariffs Renewable Rate Adjustment</w:t>
      </w:r>
    </w:p>
    <w:p w:rsidR="00C54DDE" w:rsidP="00C54DDE" w:rsidRDefault="00765329" w14:paraId="19091ACA" w14:textId="507627C4">
      <w:pPr>
        <w:pStyle w:val="ListParagraph"/>
        <w:snapToGrid w:val="0"/>
        <w:ind w:left="0"/>
      </w:pPr>
      <w:r>
        <w:t xml:space="preserve">As of the Effective Date, the Renewable Rate is based on an assumption that </w:t>
      </w:r>
      <w:r w:rsidR="00843BF7">
        <w:t xml:space="preserve">the cost </w:t>
      </w:r>
      <w:r w:rsidR="0078739C">
        <w:t xml:space="preserve">of the import tariffs </w:t>
      </w:r>
      <w:r w:rsidR="00A16B0E">
        <w:t xml:space="preserve">(but excluding any tariffs that are specific to the original equipment manufacturer) </w:t>
      </w:r>
      <w:r w:rsidR="0078739C">
        <w:t>applicable to the PV panels to be used to construct the Generating Facility</w:t>
      </w:r>
      <w:r w:rsidR="00A16B0E">
        <w:t xml:space="preserve"> </w:t>
      </w:r>
      <w:r w:rsidR="0078739C">
        <w:t>(“</w:t>
      </w:r>
      <w:r w:rsidRPr="00845F35" w:rsidR="0078739C">
        <w:rPr>
          <w:b/>
          <w:bCs/>
          <w:u w:val="single"/>
        </w:rPr>
        <w:t>PV Panels</w:t>
      </w:r>
      <w:r w:rsidR="0078739C">
        <w:t xml:space="preserve">”) </w:t>
      </w:r>
      <w:r w:rsidR="00A16B0E">
        <w:t>will be</w:t>
      </w:r>
      <w:r w:rsidR="00843BF7">
        <w:t xml:space="preserve"> [______] dollars ($[______]) (“</w:t>
      </w:r>
      <w:r w:rsidR="0078739C">
        <w:rPr>
          <w:b/>
          <w:bCs/>
          <w:u w:val="single"/>
        </w:rPr>
        <w:t>Benchmark</w:t>
      </w:r>
      <w:r w:rsidRPr="00DA2EBE" w:rsidR="0078739C">
        <w:rPr>
          <w:b/>
          <w:bCs/>
          <w:u w:val="single"/>
        </w:rPr>
        <w:t xml:space="preserve"> </w:t>
      </w:r>
      <w:r w:rsidRPr="00845F35" w:rsidR="00843BF7">
        <w:rPr>
          <w:b/>
          <w:bCs/>
          <w:u w:val="single"/>
        </w:rPr>
        <w:t xml:space="preserve">PV </w:t>
      </w:r>
      <w:r w:rsidR="0078739C">
        <w:rPr>
          <w:b/>
          <w:bCs/>
          <w:u w:val="single"/>
        </w:rPr>
        <w:t xml:space="preserve">Tariff </w:t>
      </w:r>
      <w:r w:rsidRPr="00845F35" w:rsidR="00843BF7">
        <w:rPr>
          <w:b/>
          <w:bCs/>
          <w:u w:val="single"/>
        </w:rPr>
        <w:t>Cost</w:t>
      </w:r>
      <w:r w:rsidR="00843BF7">
        <w:t xml:space="preserve">”), </w:t>
      </w:r>
      <w:r w:rsidR="0078739C">
        <w:t>based upon an assumed</w:t>
      </w:r>
      <w:r w:rsidR="00843BF7">
        <w:t xml:space="preserve"> ten percent (10%) import tariff </w:t>
      </w:r>
      <w:r w:rsidR="0078739C">
        <w:t xml:space="preserve">rate applicable to the PV Panels </w:t>
      </w:r>
      <w:r w:rsidR="00843BF7">
        <w:t>(“</w:t>
      </w:r>
      <w:r w:rsidR="00843BF7">
        <w:rPr>
          <w:b/>
          <w:bCs/>
          <w:u w:val="single"/>
        </w:rPr>
        <w:t>Benchmark</w:t>
      </w:r>
      <w:r w:rsidRPr="00845F35" w:rsidR="00843BF7">
        <w:rPr>
          <w:b/>
          <w:bCs/>
          <w:u w:val="single"/>
        </w:rPr>
        <w:t xml:space="preserve"> </w:t>
      </w:r>
      <w:r w:rsidR="0078739C">
        <w:rPr>
          <w:b/>
          <w:bCs/>
          <w:u w:val="single"/>
        </w:rPr>
        <w:t xml:space="preserve">PV </w:t>
      </w:r>
      <w:r w:rsidRPr="00845F35" w:rsidR="00843BF7">
        <w:rPr>
          <w:b/>
          <w:bCs/>
          <w:u w:val="single"/>
        </w:rPr>
        <w:t>Tariff Rate</w:t>
      </w:r>
      <w:r w:rsidR="00843BF7">
        <w:t xml:space="preserve">”). If the actual import tariff rate </w:t>
      </w:r>
      <w:r w:rsidR="0078739C">
        <w:t xml:space="preserve">applicable to the PV Panels </w:t>
      </w:r>
      <w:r w:rsidR="00843BF7">
        <w:t xml:space="preserve">as of the date </w:t>
      </w:r>
      <w:r w:rsidR="0078739C">
        <w:t>such</w:t>
      </w:r>
      <w:r w:rsidR="00843BF7">
        <w:t xml:space="preserve"> PV </w:t>
      </w:r>
      <w:r w:rsidR="0078739C">
        <w:t>P</w:t>
      </w:r>
      <w:r w:rsidR="00843BF7">
        <w:t>anels clear</w:t>
      </w:r>
      <w:r w:rsidR="0078739C">
        <w:t xml:space="preserve"> customs through</w:t>
      </w:r>
      <w:r w:rsidR="00843BF7">
        <w:t xml:space="preserve"> the </w:t>
      </w:r>
      <w:r w:rsidRPr="00E55325" w:rsidR="00843BF7">
        <w:t>United States Bureau of Customs and Border Protection</w:t>
      </w:r>
      <w:r w:rsidR="0078739C">
        <w:t xml:space="preserve"> (“</w:t>
      </w:r>
      <w:r w:rsidRPr="00845F35" w:rsidR="0078739C">
        <w:rPr>
          <w:b/>
          <w:bCs/>
          <w:u w:val="single"/>
        </w:rPr>
        <w:t>Final PV Tarif</w:t>
      </w:r>
      <w:r w:rsidR="0078739C">
        <w:rPr>
          <w:b/>
          <w:bCs/>
          <w:u w:val="single"/>
        </w:rPr>
        <w:t>f</w:t>
      </w:r>
      <w:r w:rsidRPr="00845F35" w:rsidR="0078739C">
        <w:rPr>
          <w:b/>
          <w:bCs/>
          <w:u w:val="single"/>
        </w:rPr>
        <w:t xml:space="preserve"> Rate</w:t>
      </w:r>
      <w:r w:rsidR="0078739C">
        <w:t>”) is higher or lower than the Benchmark PV Tariff Rate, then</w:t>
      </w:r>
      <w:r w:rsidR="00843BF7">
        <w:t xml:space="preserve"> </w:t>
      </w:r>
      <w:r w:rsidR="0078739C">
        <w:t>the Renewable Rate shall be increased or decreased, as applicable, by $[__]/MWh for each $100,000 the actual cost of the import tariffs applicable to the PV Panels (“</w:t>
      </w:r>
      <w:r w:rsidRPr="00845F35" w:rsidR="0078739C">
        <w:rPr>
          <w:b/>
          <w:bCs/>
          <w:u w:val="single"/>
        </w:rPr>
        <w:t>Final PV Tariff Cost</w:t>
      </w:r>
      <w:r w:rsidR="0078739C">
        <w:t xml:space="preserve">”) </w:t>
      </w:r>
      <w:r w:rsidR="00831325">
        <w:t xml:space="preserve">differs from the Benchmark PV Tariff Cost; </w:t>
      </w:r>
      <w:r w:rsidRPr="00845F35" w:rsidR="00831325">
        <w:rPr>
          <w:i/>
          <w:iCs/>
        </w:rPr>
        <w:t>provided</w:t>
      </w:r>
      <w:r w:rsidR="00831325">
        <w:t>, Buyer shall have the right, in its sole discretion, to reject any Renewable Rate increase in excess of $[__]/MWh (the “</w:t>
      </w:r>
      <w:r w:rsidRPr="00845F35" w:rsidR="00831325">
        <w:rPr>
          <w:b/>
          <w:bCs/>
          <w:u w:val="single"/>
        </w:rPr>
        <w:t xml:space="preserve">Renewable Rate </w:t>
      </w:r>
      <w:r w:rsidR="00831325">
        <w:rPr>
          <w:b/>
          <w:bCs/>
          <w:u w:val="single"/>
        </w:rPr>
        <w:t xml:space="preserve">Tariff </w:t>
      </w:r>
      <w:r w:rsidRPr="00845F35" w:rsidR="00831325">
        <w:rPr>
          <w:b/>
          <w:bCs/>
          <w:u w:val="single"/>
        </w:rPr>
        <w:t>Increase Cap</w:t>
      </w:r>
      <w:r w:rsidR="00831325">
        <w:t xml:space="preserve">”). </w:t>
      </w:r>
      <w:r w:rsidR="00CF6AFB">
        <w:t xml:space="preserve">Seller shall provide to Buyer, at Seller’s sole expense, </w:t>
      </w:r>
      <w:r w:rsidRPr="003D1788" w:rsidR="00CF6AFB">
        <w:rPr>
          <w:color w:val="000000" w:themeColor="text1"/>
        </w:rPr>
        <w:t xml:space="preserve">written certification </w:t>
      </w:r>
      <w:r w:rsidR="00CF6AFB">
        <w:rPr>
          <w:color w:val="000000" w:themeColor="text1"/>
        </w:rPr>
        <w:t>from</w:t>
      </w:r>
      <w:r w:rsidRPr="003D1788" w:rsidR="00CF6AFB">
        <w:rPr>
          <w:color w:val="000000" w:themeColor="text1"/>
        </w:rPr>
        <w:t xml:space="preserve"> an independent evaluator reasonably acceptable to Buyer of </w:t>
      </w:r>
      <w:r w:rsidR="00CF6AFB">
        <w:rPr>
          <w:color w:val="000000" w:themeColor="text1"/>
        </w:rPr>
        <w:t>the Final PV Tariff Costs</w:t>
      </w:r>
      <w:r w:rsidR="00063608">
        <w:rPr>
          <w:color w:val="000000" w:themeColor="text1"/>
        </w:rPr>
        <w:t xml:space="preserve"> (or, if there is no change in the Final PV Tariff Rate, certifying to Buyer that the Benchmark PV Tariff Rate and Final PV Tariff Rate are equal)</w:t>
      </w:r>
      <w:r w:rsidR="00CF6AFB">
        <w:rPr>
          <w:color w:val="000000" w:themeColor="text1"/>
        </w:rPr>
        <w:t>.</w:t>
      </w:r>
      <w:r w:rsidR="00CF6AFB">
        <w:t xml:space="preserve"> </w:t>
      </w:r>
      <w:r w:rsidR="00831325">
        <w:t xml:space="preserve">If Buyer rejects any Renewable Rate increase in excess of the Renewable Rate Tariff Increase Cap, Seller shall have the right to terminate this Agreement by providing Notice to Buyer of such early termination, and Buyer shall </w:t>
      </w:r>
      <w:r w:rsidR="00831325">
        <w:rPr>
          <w:rFonts w:eastAsia="MS Mincho" w:cs="Calibri"/>
          <w:szCs w:val="24"/>
        </w:rPr>
        <w:t>return the Development Security to Seller, less the amounts drawn in accordance with this Agreement, and neither Party shall have any further obligations or liability to the other except those which survive termination</w:t>
      </w:r>
      <w:r w:rsidR="00A16B0E">
        <w:rPr>
          <w:rFonts w:eastAsia="MS Mincho" w:cs="Calibri"/>
          <w:szCs w:val="24"/>
        </w:rPr>
        <w:t>,</w:t>
      </w:r>
      <w:r w:rsidR="00831325">
        <w:rPr>
          <w:rFonts w:eastAsia="MS Mincho" w:cs="Calibri"/>
          <w:szCs w:val="24"/>
        </w:rPr>
        <w:t xml:space="preserve"> </w:t>
      </w:r>
      <w:r w:rsidR="00A16B0E">
        <w:rPr>
          <w:rFonts w:eastAsia="MS Mincho" w:cs="Calibri"/>
          <w:szCs w:val="24"/>
        </w:rPr>
        <w:t>including</w:t>
      </w:r>
      <w:r w:rsidR="00831325">
        <w:rPr>
          <w:rFonts w:eastAsia="MS Mincho" w:cs="Calibri"/>
          <w:szCs w:val="24"/>
        </w:rPr>
        <w:t xml:space="preserve"> Section </w:t>
      </w:r>
      <w:r w:rsidR="00A16B0E">
        <w:rPr>
          <w:rFonts w:eastAsia="MS Mincho" w:cs="Calibri"/>
          <w:szCs w:val="24"/>
        </w:rPr>
        <w:t>11.6.</w:t>
      </w:r>
    </w:p>
    <w:p w:rsidR="001F3582" w:rsidP="009176B0" w:rsidRDefault="00CF6AFB" w14:paraId="721DCDB3" w14:textId="4F2B0C04">
      <w:pPr>
        <w:pStyle w:val="ListParagraph"/>
        <w:widowControl w:val="0"/>
        <w:numPr>
          <w:ilvl w:val="3"/>
          <w:numId w:val="80"/>
        </w:numPr>
        <w:snapToGrid w:val="0"/>
        <w:spacing w:line="240" w:lineRule="auto"/>
        <w:ind w:firstLine="0"/>
        <w:rPr>
          <w:b/>
          <w:bCs/>
          <w:color w:val="000000"/>
        </w:rPr>
      </w:pPr>
      <w:r>
        <w:rPr>
          <w:b/>
          <w:bCs/>
          <w:color w:val="000000"/>
        </w:rPr>
        <w:t xml:space="preserve">Import </w:t>
      </w:r>
      <w:r w:rsidR="001F3582">
        <w:rPr>
          <w:b/>
          <w:bCs/>
          <w:color w:val="000000"/>
        </w:rPr>
        <w:t>Tariffs Storage Rate Adjustment</w:t>
      </w:r>
    </w:p>
    <w:p w:rsidR="00A16B0E" w:rsidP="00845F35" w:rsidRDefault="00765329" w14:paraId="2F0309E0" w14:textId="26EFAB27">
      <w:pPr>
        <w:pStyle w:val="ListParagraph"/>
        <w:snapToGrid w:val="0"/>
        <w:ind w:left="0"/>
        <w:rPr>
          <w:rFonts w:eastAsia="MS Mincho" w:cs="Calibri"/>
          <w:szCs w:val="24"/>
        </w:rPr>
      </w:pPr>
      <w:r>
        <w:t xml:space="preserve">As of the Effective Date, the Storage Rate is based on an assumption that </w:t>
      </w:r>
      <w:r w:rsidR="00A16B0E">
        <w:t>the cost of the import tariffs (but excluding any tariffs that are specific to the original equipment manufacturer) applicable to the battery energy storage system to be used to construct the Storage Facility (“</w:t>
      </w:r>
      <w:r w:rsidR="00A16B0E">
        <w:rPr>
          <w:b/>
          <w:bCs/>
          <w:u w:val="single"/>
        </w:rPr>
        <w:t>BESS</w:t>
      </w:r>
      <w:r w:rsidR="00A16B0E">
        <w:t>”) will be [______] dollars ($[______]) (“</w:t>
      </w:r>
      <w:r w:rsidR="00A16B0E">
        <w:rPr>
          <w:b/>
          <w:bCs/>
          <w:u w:val="single"/>
        </w:rPr>
        <w:t>Benchmark</w:t>
      </w:r>
      <w:r w:rsidRPr="00DA2EBE" w:rsidR="00A16B0E">
        <w:rPr>
          <w:b/>
          <w:bCs/>
          <w:u w:val="single"/>
        </w:rPr>
        <w:t xml:space="preserve"> </w:t>
      </w:r>
      <w:r w:rsidR="00A16B0E">
        <w:rPr>
          <w:b/>
          <w:bCs/>
          <w:u w:val="single"/>
        </w:rPr>
        <w:t>BESS</w:t>
      </w:r>
      <w:r w:rsidRPr="00DA2EBE" w:rsidR="00A16B0E">
        <w:rPr>
          <w:b/>
          <w:bCs/>
          <w:u w:val="single"/>
        </w:rPr>
        <w:t xml:space="preserve"> </w:t>
      </w:r>
      <w:r w:rsidR="00A16B0E">
        <w:rPr>
          <w:b/>
          <w:bCs/>
          <w:u w:val="single"/>
        </w:rPr>
        <w:t xml:space="preserve">Tariff </w:t>
      </w:r>
      <w:r w:rsidRPr="00DA2EBE" w:rsidR="00A16B0E">
        <w:rPr>
          <w:b/>
          <w:bCs/>
          <w:u w:val="single"/>
        </w:rPr>
        <w:t>Cost</w:t>
      </w:r>
      <w:r w:rsidR="00A16B0E">
        <w:t>”), based upon an assumed ten percent (10%) import tariff rate applicable to the BESS (“</w:t>
      </w:r>
      <w:r w:rsidR="00A16B0E">
        <w:rPr>
          <w:b/>
          <w:bCs/>
          <w:u w:val="single"/>
        </w:rPr>
        <w:t>Benchmark</w:t>
      </w:r>
      <w:r w:rsidRPr="00DA2EBE" w:rsidR="00A16B0E">
        <w:rPr>
          <w:b/>
          <w:bCs/>
          <w:u w:val="single"/>
        </w:rPr>
        <w:t xml:space="preserve"> </w:t>
      </w:r>
      <w:r w:rsidR="00A16B0E">
        <w:rPr>
          <w:b/>
          <w:bCs/>
          <w:u w:val="single"/>
        </w:rPr>
        <w:t xml:space="preserve">BESS </w:t>
      </w:r>
      <w:r w:rsidRPr="00DA2EBE" w:rsidR="00A16B0E">
        <w:rPr>
          <w:b/>
          <w:bCs/>
          <w:u w:val="single"/>
        </w:rPr>
        <w:t>Tariff Rate</w:t>
      </w:r>
      <w:r w:rsidR="00A16B0E">
        <w:t xml:space="preserve">”). If the actual import tariff rate applicable to the BESS as of the date such BESS clears customs through the </w:t>
      </w:r>
      <w:r w:rsidRPr="00E55325" w:rsidR="00A16B0E">
        <w:t xml:space="preserve">United States Bureau of </w:t>
      </w:r>
      <w:r w:rsidRPr="00845F35" w:rsidR="00A16B0E">
        <w:rPr>
          <w:rFonts w:eastAsia="MS Mincho" w:cs="Calibri"/>
          <w:szCs w:val="24"/>
        </w:rPr>
        <w:t>Customs</w:t>
      </w:r>
      <w:r w:rsidRPr="00E55325" w:rsidR="00A16B0E">
        <w:t xml:space="preserve"> and Border Protection</w:t>
      </w:r>
      <w:r w:rsidR="00A16B0E">
        <w:t xml:space="preserve"> (“</w:t>
      </w:r>
      <w:r w:rsidRPr="00DA2EBE" w:rsidR="00A16B0E">
        <w:rPr>
          <w:b/>
          <w:bCs/>
          <w:u w:val="single"/>
        </w:rPr>
        <w:t xml:space="preserve">Final </w:t>
      </w:r>
      <w:r w:rsidR="00A16B0E">
        <w:rPr>
          <w:b/>
          <w:bCs/>
          <w:u w:val="single"/>
        </w:rPr>
        <w:t>BESS</w:t>
      </w:r>
      <w:r w:rsidRPr="00DA2EBE" w:rsidR="00A16B0E">
        <w:rPr>
          <w:b/>
          <w:bCs/>
          <w:u w:val="single"/>
        </w:rPr>
        <w:t xml:space="preserve"> Tarif</w:t>
      </w:r>
      <w:r w:rsidR="00A16B0E">
        <w:rPr>
          <w:b/>
          <w:bCs/>
          <w:u w:val="single"/>
        </w:rPr>
        <w:t>f</w:t>
      </w:r>
      <w:r w:rsidRPr="00DA2EBE" w:rsidR="00A16B0E">
        <w:rPr>
          <w:b/>
          <w:bCs/>
          <w:u w:val="single"/>
        </w:rPr>
        <w:t xml:space="preserve"> Rate</w:t>
      </w:r>
      <w:r w:rsidR="00A16B0E">
        <w:t>”) is higher or lower than the Benchmark BESS Tariff Rate, then the Storage Rate shall be increased or decreased, as applicable, by $[__]/kW-mo. for each $100,000 the actual cost of the import tariffs applicable to the BESS (“</w:t>
      </w:r>
      <w:r w:rsidRPr="00DA2EBE" w:rsidR="00A16B0E">
        <w:rPr>
          <w:b/>
          <w:bCs/>
          <w:u w:val="single"/>
        </w:rPr>
        <w:t xml:space="preserve">Final </w:t>
      </w:r>
      <w:r w:rsidR="00A16B0E">
        <w:rPr>
          <w:b/>
          <w:bCs/>
          <w:u w:val="single"/>
        </w:rPr>
        <w:t>BESS</w:t>
      </w:r>
      <w:r w:rsidRPr="00DA2EBE" w:rsidR="00A16B0E">
        <w:rPr>
          <w:b/>
          <w:bCs/>
          <w:u w:val="single"/>
        </w:rPr>
        <w:t xml:space="preserve"> Tariff Cost</w:t>
      </w:r>
      <w:r w:rsidR="00A16B0E">
        <w:t xml:space="preserve">”) differs from the Benchmark BESS Tariff Cost; </w:t>
      </w:r>
      <w:r w:rsidRPr="00DA2EBE" w:rsidR="00A16B0E">
        <w:rPr>
          <w:i/>
          <w:iCs/>
        </w:rPr>
        <w:t>provided</w:t>
      </w:r>
      <w:r w:rsidR="00A16B0E">
        <w:t>, Buyer shall have the right, in its sole discretion, to reject any Storage Rate increase in excess of $[__]/kW-mo. (the “</w:t>
      </w:r>
      <w:r w:rsidR="00A16B0E">
        <w:rPr>
          <w:b/>
          <w:bCs/>
          <w:u w:val="single"/>
        </w:rPr>
        <w:t>Storage</w:t>
      </w:r>
      <w:r w:rsidRPr="00DA2EBE" w:rsidR="00A16B0E">
        <w:rPr>
          <w:b/>
          <w:bCs/>
          <w:u w:val="single"/>
        </w:rPr>
        <w:t xml:space="preserve"> Rate </w:t>
      </w:r>
      <w:r w:rsidR="00A16B0E">
        <w:rPr>
          <w:b/>
          <w:bCs/>
          <w:u w:val="single"/>
        </w:rPr>
        <w:t xml:space="preserve">Tariff </w:t>
      </w:r>
      <w:r w:rsidRPr="00DA2EBE" w:rsidR="00A16B0E">
        <w:rPr>
          <w:b/>
          <w:bCs/>
          <w:u w:val="single"/>
        </w:rPr>
        <w:t>Increase Cap</w:t>
      </w:r>
      <w:r w:rsidR="00A16B0E">
        <w:t xml:space="preserve">”). </w:t>
      </w:r>
      <w:r w:rsidR="00CF6AFB">
        <w:t xml:space="preserve">Seller shall provide to Buyer, at Seller’s sole expense, </w:t>
      </w:r>
      <w:r w:rsidRPr="003D1788" w:rsidR="00CF6AFB">
        <w:rPr>
          <w:color w:val="000000" w:themeColor="text1"/>
        </w:rPr>
        <w:t xml:space="preserve">written certification </w:t>
      </w:r>
      <w:r w:rsidR="00CF6AFB">
        <w:rPr>
          <w:color w:val="000000" w:themeColor="text1"/>
        </w:rPr>
        <w:t>from</w:t>
      </w:r>
      <w:r w:rsidRPr="003D1788" w:rsidR="00CF6AFB">
        <w:rPr>
          <w:color w:val="000000" w:themeColor="text1"/>
        </w:rPr>
        <w:t xml:space="preserve"> an independent evaluator reasonably acceptable to Buyer of </w:t>
      </w:r>
      <w:r w:rsidR="00CF6AFB">
        <w:rPr>
          <w:color w:val="000000" w:themeColor="text1"/>
        </w:rPr>
        <w:t>the Final PV Tariff Costs</w:t>
      </w:r>
      <w:r w:rsidR="00063608">
        <w:rPr>
          <w:color w:val="000000" w:themeColor="text1"/>
        </w:rPr>
        <w:t xml:space="preserve"> (or, if there is no change in the Final BESS Tariff Rate, certifying to Buyer that the Benchmark BESS Tariff Rate and Final BESS Tariff Rate are equal)</w:t>
      </w:r>
      <w:r w:rsidR="00CF6AFB">
        <w:rPr>
          <w:color w:val="000000" w:themeColor="text1"/>
        </w:rPr>
        <w:t>.</w:t>
      </w:r>
      <w:r w:rsidR="00CF6AFB">
        <w:t xml:space="preserve"> </w:t>
      </w:r>
      <w:r w:rsidR="00A16B0E">
        <w:t xml:space="preserve">If Buyer rejects any Storage Rate increase in excess of the Storage Rate Tariff Increase Cap, Seller shall have the right to terminate this Agreement by providing Notice to Buyer of such early termination, and Buyer shall </w:t>
      </w:r>
      <w:r w:rsidR="00A16B0E">
        <w:rPr>
          <w:rFonts w:eastAsia="MS Mincho" w:cs="Calibri"/>
          <w:szCs w:val="24"/>
        </w:rPr>
        <w:t>return the Development Security to Seller, less the amounts drawn in accordance with this Agreement, and neither Party shall have any further obligations or liability to the other except those which survive termination, including Section 11.6.</w:t>
      </w:r>
    </w:p>
    <w:p w:rsidR="00A30749" w:rsidP="00845F35" w:rsidRDefault="00A30749" w14:paraId="739B3F60" w14:textId="77777777">
      <w:pPr>
        <w:pStyle w:val="ListParagraph"/>
        <w:snapToGrid w:val="0"/>
        <w:ind w:left="0"/>
      </w:pPr>
    </w:p>
    <w:p w:rsidR="001F3582" w:rsidP="009176B0" w:rsidRDefault="00C54DDE" w14:paraId="23D2A0BF" w14:textId="66CDD49F">
      <w:pPr>
        <w:pStyle w:val="ListParagraph"/>
        <w:widowControl w:val="0"/>
        <w:numPr>
          <w:ilvl w:val="3"/>
          <w:numId w:val="80"/>
        </w:numPr>
        <w:snapToGrid w:val="0"/>
        <w:spacing w:line="240" w:lineRule="auto"/>
        <w:ind w:firstLine="0"/>
        <w:rPr>
          <w:b/>
          <w:bCs/>
          <w:color w:val="000000"/>
        </w:rPr>
      </w:pPr>
      <w:r>
        <w:rPr>
          <w:b/>
          <w:bCs/>
          <w:color w:val="000000"/>
        </w:rPr>
        <w:t xml:space="preserve">Tax Credit </w:t>
      </w:r>
      <w:r w:rsidR="00CF6AFB">
        <w:rPr>
          <w:b/>
          <w:bCs/>
          <w:color w:val="000000"/>
        </w:rPr>
        <w:t>Renewable</w:t>
      </w:r>
      <w:r w:rsidR="001F3582">
        <w:rPr>
          <w:b/>
          <w:bCs/>
          <w:color w:val="000000"/>
        </w:rPr>
        <w:t xml:space="preserve"> Rate Adjustment</w:t>
      </w:r>
    </w:p>
    <w:p w:rsidRPr="007B0A03" w:rsidR="001F3582" w:rsidP="001F3582" w:rsidRDefault="00765329" w14:paraId="626D83F2" w14:textId="03BE7148">
      <w:pPr>
        <w:snapToGrid w:val="0"/>
        <w:rPr>
          <w:color w:val="000000"/>
        </w:rPr>
      </w:pPr>
      <w:r>
        <w:t>As of the Effective Date, the Renewable Rate is based on an assumption that the Generating Facility will utilize [</w:t>
      </w:r>
      <w:r w:rsidR="00BB4C70">
        <w:t xml:space="preserve">[___] </w:t>
      </w:r>
      <w:r>
        <w:t>percent (</w:t>
      </w:r>
      <w:r w:rsidR="00BB4C70">
        <w:t>[__]</w:t>
      </w:r>
      <w:r>
        <w:t xml:space="preserve">%) ITC] [PTCs at </w:t>
      </w:r>
      <w:r w:rsidR="00B75DF2">
        <w:t>a rate of $</w:t>
      </w:r>
      <w:r w:rsidR="00BB4C70">
        <w:t>[___]]</w:t>
      </w:r>
      <w:r w:rsidR="00B75DF2">
        <w:t xml:space="preserve"> prior to any applicable inflation adjustment or bonus adjustment </w:t>
      </w:r>
      <w:r>
        <w:t>(“</w:t>
      </w:r>
      <w:r>
        <w:rPr>
          <w:b/>
          <w:bCs/>
          <w:u w:val="single"/>
        </w:rPr>
        <w:t>Benchmark</w:t>
      </w:r>
      <w:r w:rsidRPr="00DA2EBE">
        <w:rPr>
          <w:b/>
          <w:bCs/>
          <w:u w:val="single"/>
        </w:rPr>
        <w:t xml:space="preserve"> </w:t>
      </w:r>
      <w:r w:rsidR="00B75DF2">
        <w:rPr>
          <w:b/>
          <w:bCs/>
          <w:u w:val="single"/>
        </w:rPr>
        <w:t>PV Tax Credit Rate</w:t>
      </w:r>
      <w:r>
        <w:t xml:space="preserve">”). If </w:t>
      </w:r>
      <w:r w:rsidR="00B75DF2">
        <w:t xml:space="preserve">(a) </w:t>
      </w:r>
      <w:r>
        <w:t>the</w:t>
      </w:r>
      <w:r w:rsidR="00B75DF2">
        <w:t>re is a change in Law after the Effective Date that increases the</w:t>
      </w:r>
      <w:r>
        <w:t xml:space="preserve"> actual </w:t>
      </w:r>
      <w:r w:rsidR="00B75DF2">
        <w:t>ITC or PTC</w:t>
      </w:r>
      <w:r>
        <w:t xml:space="preserve"> rate applicable to the </w:t>
      </w:r>
      <w:r w:rsidR="00B75DF2">
        <w:t>Generating Facility</w:t>
      </w:r>
      <w:r>
        <w:t xml:space="preserve"> as of the </w:t>
      </w:r>
      <w:r w:rsidR="00B75DF2">
        <w:t>Commercial Operation D</w:t>
      </w:r>
      <w:r>
        <w:t>ate</w:t>
      </w:r>
      <w:r w:rsidR="00A25876">
        <w:t>,</w:t>
      </w:r>
      <w:r>
        <w:t xml:space="preserve"> </w:t>
      </w:r>
      <w:r w:rsidR="00A25876">
        <w:t>and/</w:t>
      </w:r>
      <w:r w:rsidR="00B75DF2">
        <w:t>or (b) the Generating Facility qualifies for a higher ITC or PTC rate than the Benchmark PV Tax Credit Rate</w:t>
      </w:r>
      <w:r w:rsidR="00A25876">
        <w:t xml:space="preserve"> (collectively, the “</w:t>
      </w:r>
      <w:r w:rsidRPr="00DA2EBE" w:rsidR="00A25876">
        <w:rPr>
          <w:b/>
          <w:bCs/>
          <w:u w:val="single"/>
        </w:rPr>
        <w:t xml:space="preserve">Final </w:t>
      </w:r>
      <w:r w:rsidR="00A25876">
        <w:rPr>
          <w:b/>
          <w:bCs/>
          <w:u w:val="single"/>
        </w:rPr>
        <w:t>PV Tax Credit</w:t>
      </w:r>
      <w:r w:rsidRPr="00DA2EBE" w:rsidR="00A25876">
        <w:rPr>
          <w:b/>
          <w:bCs/>
          <w:u w:val="single"/>
        </w:rPr>
        <w:t xml:space="preserve"> Rate</w:t>
      </w:r>
      <w:r w:rsidR="00A25876">
        <w:t>”)</w:t>
      </w:r>
      <w:r>
        <w:t>, then the Renewable Rate shall be decreased by $[__]/MWh for each</w:t>
      </w:r>
      <w:r w:rsidR="00B75DF2">
        <w:t xml:space="preserve"> one percent (1%) the Final PV Tax Credit Rate </w:t>
      </w:r>
      <w:r>
        <w:t xml:space="preserve">differs from the Benchmark PV </w:t>
      </w:r>
      <w:r w:rsidR="00B75DF2">
        <w:t>Tax Credit Rate</w:t>
      </w:r>
      <w:r>
        <w:rPr>
          <w:rFonts w:eastAsia="MS Mincho" w:cs="Calibri"/>
          <w:szCs w:val="24"/>
        </w:rPr>
        <w:t>.</w:t>
      </w:r>
      <w:r w:rsidR="00C053D5">
        <w:rPr>
          <w:rFonts w:eastAsia="MS Mincho" w:cs="Calibri"/>
          <w:szCs w:val="24"/>
        </w:rPr>
        <w:t xml:space="preserve"> On or before Commercial Operation, Seller shall provide to Buyer a certificate from an officer of Seller </w:t>
      </w:r>
      <w:r w:rsidR="00C053D5">
        <w:t>stating the final applicable ITC or PTC rate Seller will be claiming with respect to the Generating Facility as of the Commercial Operation Date (the “</w:t>
      </w:r>
      <w:r w:rsidRPr="00B478B7" w:rsidR="00C053D5">
        <w:rPr>
          <w:b/>
          <w:bCs/>
          <w:u w:val="single"/>
        </w:rPr>
        <w:t xml:space="preserve">Final </w:t>
      </w:r>
      <w:r w:rsidR="00C053D5">
        <w:rPr>
          <w:b/>
          <w:bCs/>
          <w:u w:val="single"/>
        </w:rPr>
        <w:t xml:space="preserve">PV </w:t>
      </w:r>
      <w:r w:rsidRPr="00B478B7" w:rsidR="00C053D5">
        <w:rPr>
          <w:b/>
          <w:bCs/>
          <w:u w:val="single"/>
        </w:rPr>
        <w:t xml:space="preserve">Tax Credit </w:t>
      </w:r>
      <w:r w:rsidR="00C053D5">
        <w:rPr>
          <w:b/>
          <w:bCs/>
          <w:u w:val="single"/>
        </w:rPr>
        <w:t xml:space="preserve">Rate </w:t>
      </w:r>
      <w:r w:rsidRPr="00B478B7" w:rsidR="00C053D5">
        <w:rPr>
          <w:b/>
          <w:bCs/>
          <w:u w:val="single"/>
        </w:rPr>
        <w:t>Certificate</w:t>
      </w:r>
      <w:r w:rsidR="00C053D5">
        <w:t>”).</w:t>
      </w:r>
    </w:p>
    <w:p w:rsidR="00CF6AFB" w:rsidP="009176B0" w:rsidRDefault="00CF6AFB" w14:paraId="11FF5E23" w14:textId="77777777">
      <w:pPr>
        <w:pStyle w:val="ListParagraph"/>
        <w:widowControl w:val="0"/>
        <w:numPr>
          <w:ilvl w:val="3"/>
          <w:numId w:val="80"/>
        </w:numPr>
        <w:snapToGrid w:val="0"/>
        <w:spacing w:line="240" w:lineRule="auto"/>
        <w:ind w:firstLine="0"/>
        <w:rPr>
          <w:b/>
          <w:bCs/>
          <w:color w:val="000000"/>
        </w:rPr>
      </w:pPr>
      <w:r>
        <w:rPr>
          <w:b/>
          <w:bCs/>
          <w:color w:val="000000"/>
        </w:rPr>
        <w:t>Tax Credit Storage Rate Adjustment</w:t>
      </w:r>
    </w:p>
    <w:p w:rsidRPr="00A25876" w:rsidR="00A25876" w:rsidP="00845F35" w:rsidRDefault="00A25876" w14:paraId="2C2CA586" w14:textId="548B2738">
      <w:pPr>
        <w:snapToGrid w:val="0"/>
        <w:rPr>
          <w:color w:val="000000"/>
        </w:rPr>
      </w:pPr>
      <w:r>
        <w:t xml:space="preserve">As of the Effective Date, the Storage Rate is based on an assumption that the Storage Facility will utilize the </w:t>
      </w:r>
      <w:r w:rsidR="00BB4C70">
        <w:t xml:space="preserve">[[___] </w:t>
      </w:r>
      <w:r>
        <w:t>percent (</w:t>
      </w:r>
      <w:r w:rsidR="00BB4C70">
        <w:t>[__]</w:t>
      </w:r>
      <w:r>
        <w:t>%) ITC</w:t>
      </w:r>
      <w:r w:rsidR="00BB4C70">
        <w:t>]</w:t>
      </w:r>
      <w:r>
        <w:t xml:space="preserve"> (“</w:t>
      </w:r>
      <w:r w:rsidRPr="00A25876">
        <w:rPr>
          <w:b/>
          <w:bCs/>
          <w:u w:val="single"/>
        </w:rPr>
        <w:t xml:space="preserve">Benchmark </w:t>
      </w:r>
      <w:r>
        <w:rPr>
          <w:b/>
          <w:bCs/>
          <w:u w:val="single"/>
        </w:rPr>
        <w:t>Storage</w:t>
      </w:r>
      <w:r w:rsidRPr="00A25876">
        <w:rPr>
          <w:b/>
          <w:bCs/>
          <w:u w:val="single"/>
        </w:rPr>
        <w:t xml:space="preserve"> Tax Credit Rate</w:t>
      </w:r>
      <w:r>
        <w:t>”)</w:t>
      </w:r>
      <w:r w:rsidR="00BB4C70">
        <w:t xml:space="preserve"> prior to any applicable inflation adjustment or bonus adjustment</w:t>
      </w:r>
      <w:r>
        <w:t>. If (a) there is a change in Law after the Effective Date that increases the actual ITC rate applicable to the Storage Facility as of the Commercial Operation Date, and/or (b) the Storage Facility qualifies for a higher ITC rate than the Benchmark Storage Tax Credit Rate (collectively, the “</w:t>
      </w:r>
      <w:r w:rsidRPr="00A25876">
        <w:rPr>
          <w:b/>
          <w:bCs/>
          <w:u w:val="single"/>
        </w:rPr>
        <w:t xml:space="preserve">Final </w:t>
      </w:r>
      <w:r>
        <w:rPr>
          <w:b/>
          <w:bCs/>
          <w:u w:val="single"/>
        </w:rPr>
        <w:t>Storage</w:t>
      </w:r>
      <w:r w:rsidRPr="00A25876">
        <w:rPr>
          <w:b/>
          <w:bCs/>
          <w:u w:val="single"/>
        </w:rPr>
        <w:t xml:space="preserve"> Tax Credit Rate</w:t>
      </w:r>
      <w:r>
        <w:t xml:space="preserve">”), then the </w:t>
      </w:r>
      <w:r w:rsidR="00081CB6">
        <w:t>Storage</w:t>
      </w:r>
      <w:r>
        <w:t xml:space="preserve"> Rate shall be decreased by $[__]/kW-mo. for each one percent (1%) the Final Storage Tax Credit Rate differs from the Benchmark Storage Tax Credit Rate</w:t>
      </w:r>
      <w:r w:rsidRPr="00A25876">
        <w:rPr>
          <w:rFonts w:eastAsia="MS Mincho" w:cs="Calibri"/>
          <w:szCs w:val="24"/>
        </w:rPr>
        <w:t>.</w:t>
      </w:r>
      <w:r w:rsidR="00B5451C">
        <w:rPr>
          <w:rFonts w:eastAsia="MS Mincho" w:cs="Calibri"/>
          <w:szCs w:val="24"/>
        </w:rPr>
        <w:t xml:space="preserve"> On or before Commercial Operation, Seller shall provide to Buyer a certificate from an officer of Seller </w:t>
      </w:r>
      <w:r w:rsidR="00B5451C">
        <w:t xml:space="preserve">stating the final applicable ITC </w:t>
      </w:r>
      <w:r w:rsidR="00C053D5">
        <w:t xml:space="preserve">rate </w:t>
      </w:r>
      <w:r w:rsidR="00B5451C">
        <w:t xml:space="preserve">Seller </w:t>
      </w:r>
      <w:r w:rsidR="00C053D5">
        <w:t>will be claiming with respect</w:t>
      </w:r>
      <w:r w:rsidR="00B5451C">
        <w:t xml:space="preserve"> to the </w:t>
      </w:r>
      <w:r w:rsidR="00C053D5">
        <w:t xml:space="preserve">Storage </w:t>
      </w:r>
      <w:r w:rsidR="00B5451C">
        <w:t>Facility</w:t>
      </w:r>
      <w:r w:rsidR="00C053D5">
        <w:t xml:space="preserve"> as of the Commercial Operation Date (the “</w:t>
      </w:r>
      <w:r w:rsidRPr="00BB4C70" w:rsidR="00C053D5">
        <w:rPr>
          <w:b/>
          <w:bCs/>
          <w:u w:val="single"/>
        </w:rPr>
        <w:t xml:space="preserve">Final </w:t>
      </w:r>
      <w:r w:rsidR="00C053D5">
        <w:rPr>
          <w:b/>
          <w:bCs/>
          <w:u w:val="single"/>
        </w:rPr>
        <w:t xml:space="preserve">BESS </w:t>
      </w:r>
      <w:r w:rsidRPr="00BB4C70" w:rsidR="00C053D5">
        <w:rPr>
          <w:b/>
          <w:bCs/>
          <w:u w:val="single"/>
        </w:rPr>
        <w:t xml:space="preserve">Tax Credit </w:t>
      </w:r>
      <w:r w:rsidR="00C053D5">
        <w:rPr>
          <w:b/>
          <w:bCs/>
          <w:u w:val="single"/>
        </w:rPr>
        <w:t xml:space="preserve">Rate </w:t>
      </w:r>
      <w:r w:rsidRPr="00BB4C70" w:rsidR="00C053D5">
        <w:rPr>
          <w:b/>
          <w:bCs/>
          <w:u w:val="single"/>
        </w:rPr>
        <w:t>Certificate</w:t>
      </w:r>
      <w:r w:rsidR="00C053D5">
        <w:t>”).</w:t>
      </w:r>
    </w:p>
    <w:p w:rsidRPr="00845F35" w:rsidR="001F3582" w:rsidP="00845F35" w:rsidRDefault="001F3582" w14:paraId="714206B5" w14:textId="01649763">
      <w:pPr>
        <w:snapToGrid w:val="0"/>
      </w:pPr>
    </w:p>
    <w:sectPr w:rsidRPr="00845F35" w:rsidR="001F3582" w:rsidSect="005F2746">
      <w:footerReference w:type="default" r:id="rId163"/>
      <w:pgSz w:w="12240" w:h="15840" w:orient="portrait"/>
      <w:pgMar w:top="1008" w:right="1440" w:bottom="1008" w:left="1440" w:header="576" w:footer="43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603" w:rsidP="001A214F" w:rsidRDefault="00223603" w14:paraId="655E2750" w14:textId="77777777">
      <w:pPr>
        <w:spacing w:after="0" w:line="240" w:lineRule="auto"/>
      </w:pPr>
      <w:r>
        <w:separator/>
      </w:r>
    </w:p>
  </w:endnote>
  <w:endnote w:type="continuationSeparator" w:id="0">
    <w:p w:rsidR="00223603" w:rsidP="001A214F" w:rsidRDefault="00223603" w14:paraId="560708B6" w14:textId="77777777">
      <w:pPr>
        <w:spacing w:after="0" w:line="240" w:lineRule="auto"/>
      </w:pPr>
      <w:r>
        <w:continuationSeparator/>
      </w:r>
    </w:p>
  </w:endnote>
  <w:endnote w:type="continuationNotice" w:id="1">
    <w:p w:rsidR="00223603" w:rsidP="001A214F" w:rsidRDefault="00223603" w14:paraId="2073233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2692806"/>
      <w:docPartObj>
        <w:docPartGallery w:val="Page Numbers (Bottom of Page)"/>
        <w:docPartUnique/>
      </w:docPartObj>
    </w:sdtPr>
    <w:sdtEndPr>
      <w:rPr>
        <w:rStyle w:val="PageNumber"/>
      </w:rPr>
    </w:sdtEndPr>
    <w:sdtContent>
      <w:p w:rsidR="006F6866" w:rsidP="00674738" w:rsidRDefault="006F6866" w14:paraId="4151AE6F" w14:textId="3B0E465B">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85171" w:rsidP="001A214F" w:rsidRDefault="00685171" w14:paraId="779C1ABB" w14:textId="77777777">
    <w:pPr>
      <w:pStyle w:val="Footer"/>
      <w:widowControl w:val="0"/>
      <w:spacing w:line="240" w:lineRule="auto"/>
      <w:rPr>
        <w:rFonts w:cs="Calibri"/>
        <w:szCs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cp_textHF_105_1306" w:displacedByCustomXml="next" w:id="1222"/>
  <w:sdt>
    <w:sdtPr>
      <w:rPr>
        <w:rStyle w:val="PageNumber"/>
        <w:sz w:val="24"/>
        <w:szCs w:val="24"/>
      </w:rPr>
      <w:id w:val="46115863"/>
      <w:docPartObj>
        <w:docPartGallery w:val="Page Numbers (Bottom of Page)"/>
        <w:docPartUnique/>
      </w:docPartObj>
    </w:sdtPr>
    <w:sdtEndPr>
      <w:rPr>
        <w:rStyle w:val="PageNumber"/>
        <w:sz w:val="24"/>
        <w:szCs w:val="24"/>
      </w:rPr>
    </w:sdtEndPr>
    <w:sdtContent>
      <w:p w:rsidRPr="00180E52" w:rsidR="006F6866" w:rsidP="00674738" w:rsidRDefault="006F6866" w14:paraId="069BA437" w14:textId="7F88C390">
        <w:pPr>
          <w:pStyle w:val="Footer"/>
          <w:framePr w:wrap="none" w:hAnchor="margin" w:vAnchor="text" w:xAlign="center" w:y="1"/>
          <w:rPr>
            <w:rStyle w:val="PageNumber"/>
            <w:sz w:val="24"/>
            <w:szCs w:val="24"/>
          </w:rPr>
        </w:pPr>
        <w:r w:rsidRPr="006F6866">
          <w:rPr>
            <w:rFonts w:cs="Calibri"/>
            <w:sz w:val="24"/>
            <w:szCs w:val="24"/>
          </w:rPr>
          <w:t>Exhibit A</w:t>
        </w:r>
        <w:r w:rsidRPr="004F2986">
          <w:rPr>
            <w:rStyle w:val="PageNumber"/>
            <w:sz w:val="24"/>
            <w:szCs w:val="24"/>
          </w:rPr>
          <w:t xml:space="preserve"> - </w:t>
        </w:r>
        <w:r w:rsidRPr="004F2986">
          <w:rPr>
            <w:rStyle w:val="PageNumber"/>
            <w:sz w:val="24"/>
            <w:szCs w:val="24"/>
          </w:rPr>
          <w:fldChar w:fldCharType="begin"/>
        </w:r>
        <w:r w:rsidRPr="004F2986">
          <w:rPr>
            <w:rStyle w:val="PageNumber"/>
            <w:sz w:val="24"/>
            <w:szCs w:val="24"/>
          </w:rPr>
          <w:instrText xml:space="preserve"> PAGE </w:instrText>
        </w:r>
        <w:r w:rsidRPr="004F2986">
          <w:rPr>
            <w:rStyle w:val="PageNumber"/>
            <w:sz w:val="24"/>
            <w:szCs w:val="24"/>
          </w:rPr>
          <w:fldChar w:fldCharType="separate"/>
        </w:r>
        <w:r w:rsidRPr="004F2986">
          <w:rPr>
            <w:rStyle w:val="PageNumber"/>
            <w:noProof/>
            <w:sz w:val="24"/>
            <w:szCs w:val="24"/>
          </w:rPr>
          <w:t>1</w:t>
        </w:r>
        <w:r w:rsidRPr="004F2986">
          <w:rPr>
            <w:rStyle w:val="PageNumber"/>
            <w:sz w:val="24"/>
            <w:szCs w:val="24"/>
          </w:rPr>
          <w:fldChar w:fldCharType="end"/>
        </w:r>
      </w:p>
    </w:sdtContent>
  </w:sdt>
  <w:p w:rsidRPr="001A214F" w:rsidR="00685171" w:rsidP="001A214F" w:rsidRDefault="00685171" w14:paraId="0E425DBD" w14:textId="471DB0E1">
    <w:pPr>
      <w:pStyle w:val="Footer"/>
      <w:widowControl w:val="0"/>
      <w:spacing w:line="240" w:lineRule="auto"/>
      <w:jc w:val="center"/>
      <w:rPr>
        <w:sz w:val="24"/>
      </w:rPr>
    </w:pPr>
    <w:r>
      <w:rPr>
        <w:rFonts w:cs="Calibri"/>
        <w:szCs w:val="24"/>
      </w:rPr>
      <w:t xml:space="preserve"> </w:t>
    </w:r>
    <w:bookmarkEnd w:id="1222"/>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cp_textHF_105_1304" w:displacedByCustomXml="next" w:id="1224"/>
  <w:sdt>
    <w:sdtPr>
      <w:rPr>
        <w:rStyle w:val="PageNumber"/>
      </w:rPr>
      <w:id w:val="371575033"/>
      <w:docPartObj>
        <w:docPartGallery w:val="Page Numbers (Bottom of Page)"/>
        <w:docPartUnique/>
      </w:docPartObj>
    </w:sdtPr>
    <w:sdtEndPr>
      <w:rPr>
        <w:rStyle w:val="PageNumber"/>
      </w:rPr>
    </w:sdtEndPr>
    <w:sdtContent>
      <w:p w:rsidR="006F6866" w:rsidP="00674738" w:rsidRDefault="006F6866" w14:paraId="29833254" w14:textId="552B04E1">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85171" w:rsidP="001A214F" w:rsidRDefault="00685171" w14:paraId="6EB91400" w14:textId="5CCC0815">
    <w:pPr>
      <w:pStyle w:val="Footer"/>
      <w:tabs>
        <w:tab w:val="center" w:pos="4680"/>
      </w:tabs>
      <w:spacing w:line="200" w:lineRule="exact"/>
      <w:jc w:val="left"/>
      <w:rPr>
        <w:rFonts w:cs="Calibri"/>
        <w:sz w:val="24"/>
        <w:szCs w:val="24"/>
      </w:rPr>
    </w:pPr>
    <w:r>
      <w:rPr>
        <w:rFonts w:cs="Calibri"/>
        <w:szCs w:val="24"/>
      </w:rPr>
      <w:tab/>
    </w:r>
    <w:r>
      <w:rPr>
        <w:rFonts w:cs="Calibri"/>
        <w:sz w:val="24"/>
        <w:szCs w:val="24"/>
      </w:rPr>
      <w:t xml:space="preserve">Exhibit A – </w:t>
    </w:r>
    <w:bookmarkEnd w:id="1224"/>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5F19022C" w14:textId="60DA17ED">
    <w:pPr>
      <w:pStyle w:val="Footer"/>
      <w:tabs>
        <w:tab w:val="center" w:pos="4680"/>
      </w:tabs>
      <w:spacing w:line="240" w:lineRule="auto"/>
      <w:rPr>
        <w:rStyle w:val="PageNumber"/>
        <w:rFonts w:cs="Calibri"/>
        <w:sz w:val="24"/>
        <w:szCs w:val="24"/>
      </w:rPr>
    </w:pPr>
    <w:r>
      <w:rPr>
        <w:rFonts w:cs="Calibri"/>
        <w:szCs w:val="24"/>
      </w:rPr>
      <w:tab/>
    </w:r>
    <w:r>
      <w:rPr>
        <w:rFonts w:cs="Calibri"/>
        <w:sz w:val="24"/>
        <w:szCs w:val="24"/>
      </w:rPr>
      <w:t xml:space="preserve">Exhibit B - </w:t>
    </w:r>
    <w:r w:rsidRPr="001A214F">
      <w:rPr>
        <w:sz w:val="24"/>
      </w:rPr>
      <w:fldChar w:fldCharType="begin"/>
    </w:r>
    <w:r>
      <w:rPr>
        <w:rFonts w:cs="Calibri"/>
        <w:sz w:val="24"/>
        <w:szCs w:val="24"/>
      </w:rPr>
      <w:instrText xml:space="preserve">PAGE </w:instrText>
    </w:r>
    <w:r w:rsidRPr="001A214F">
      <w:rPr>
        <w:sz w:val="24"/>
      </w:rPr>
      <w:fldChar w:fldCharType="separate"/>
    </w:r>
    <w:r>
      <w:rPr>
        <w:rFonts w:cs="Calibri"/>
        <w:sz w:val="24"/>
        <w:szCs w:val="24"/>
      </w:rPr>
      <w:t>1</w:t>
    </w:r>
    <w:r w:rsidRPr="001A214F">
      <w:rPr>
        <w:sz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0E128335" w14:textId="35EB7F2E">
    <w:pPr>
      <w:pStyle w:val="Footer"/>
      <w:tabs>
        <w:tab w:val="center" w:pos="4680"/>
      </w:tabs>
      <w:spacing w:line="240" w:lineRule="auto"/>
      <w:jc w:val="center"/>
      <w:rPr>
        <w:rStyle w:val="PageNumber"/>
        <w:rFonts w:cs="Calibri"/>
        <w:sz w:val="24"/>
        <w:szCs w:val="24"/>
      </w:rPr>
    </w:pPr>
    <w:r>
      <w:rPr>
        <w:rFonts w:cs="Calibri"/>
        <w:sz w:val="24"/>
        <w:szCs w:val="24"/>
      </w:rPr>
      <w:t xml:space="preserve">Exhibit B - </w:t>
    </w:r>
    <w:r w:rsidRPr="000B71BD">
      <w:rPr>
        <w:sz w:val="24"/>
      </w:rPr>
      <w:fldChar w:fldCharType="begin"/>
    </w:r>
    <w:r>
      <w:rPr>
        <w:rFonts w:cs="Calibri"/>
        <w:sz w:val="24"/>
        <w:szCs w:val="24"/>
      </w:rPr>
      <w:instrText xml:space="preserve">PAGE </w:instrText>
    </w:r>
    <w:r w:rsidRPr="000B71BD">
      <w:rPr>
        <w:sz w:val="24"/>
      </w:rPr>
      <w:fldChar w:fldCharType="separate"/>
    </w:r>
    <w:r w:rsidRPr="000B71BD">
      <w:rPr>
        <w:sz w:val="24"/>
      </w:rPr>
      <w:t>1</w:t>
    </w:r>
    <w:r w:rsidRPr="000B71BD">
      <w:rPr>
        <w:sz w:val="24"/>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3E7A147C" w14:textId="7FD3CC54">
    <w:pPr>
      <w:pStyle w:val="Footer"/>
      <w:spacing w:line="240" w:lineRule="auto"/>
      <w:jc w:val="center"/>
      <w:rPr>
        <w:rFonts w:cs="Calibri"/>
        <w:sz w:val="24"/>
        <w:szCs w:val="24"/>
      </w:rPr>
    </w:pPr>
    <w:r>
      <w:rPr>
        <w:rFonts w:cs="Calibri"/>
        <w:sz w:val="24"/>
        <w:szCs w:val="24"/>
      </w:rPr>
      <w:t xml:space="preserve">Exhibit C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p w:rsidR="00685171" w:rsidP="000B71BD" w:rsidRDefault="00685171" w14:paraId="6C70ADA3" w14:textId="5E245E8F">
    <w:pPr>
      <w:pStyle w:val="Footer"/>
      <w:spacing w:line="200" w:lineRule="exact"/>
      <w:jc w:val="left"/>
      <w:rPr>
        <w:rFonts w:cs="Calibri"/>
        <w:sz w:val="24"/>
        <w:szCs w:val="2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4634CB58" w14:textId="36210FBA">
    <w:pPr>
      <w:pStyle w:val="Footer"/>
      <w:tabs>
        <w:tab w:val="center" w:pos="4680"/>
      </w:tabs>
      <w:spacing w:line="200" w:lineRule="exact"/>
      <w:jc w:val="left"/>
      <w:rPr>
        <w:rFonts w:cs="Calibri"/>
        <w:sz w:val="24"/>
        <w:szCs w:val="24"/>
      </w:rPr>
    </w:pPr>
    <w:r>
      <w:rPr>
        <w:rFonts w:cs="Calibri"/>
        <w:szCs w:val="24"/>
      </w:rPr>
      <w:tab/>
    </w:r>
    <w:r>
      <w:rPr>
        <w:rFonts w:cs="Calibri"/>
        <w:sz w:val="24"/>
        <w:szCs w:val="24"/>
      </w:rPr>
      <w:t xml:space="preserve">Exhibit C - </w:t>
    </w:r>
    <w:r>
      <w:rPr>
        <w:sz w:val="24"/>
      </w:rPr>
      <w:fldChar w:fldCharType="begin"/>
    </w:r>
    <w:r>
      <w:rPr>
        <w:rFonts w:cs="Calibri"/>
        <w:sz w:val="24"/>
        <w:szCs w:val="24"/>
      </w:rPr>
      <w:instrText>PAGE  \* MERGEFORMAT</w:instrText>
    </w:r>
    <w:r>
      <w:rPr>
        <w:sz w:val="24"/>
      </w:rPr>
      <w:fldChar w:fldCharType="separate"/>
    </w:r>
    <w:r>
      <w:rPr>
        <w:rFonts w:cs="Calibri"/>
        <w:sz w:val="24"/>
        <w:szCs w:val="24"/>
      </w:rPr>
      <w:t>1</w:t>
    </w:r>
    <w:r>
      <w:rPr>
        <w:rFonts w:cs="Calibri"/>
        <w:sz w:val="24"/>
        <w:szCs w:val="24"/>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49A385F2" w14:textId="24915786">
    <w:pPr>
      <w:pStyle w:val="Footer"/>
      <w:widowControl w:val="0"/>
      <w:spacing w:line="240" w:lineRule="auto"/>
      <w:jc w:val="center"/>
      <w:rPr>
        <w:rFonts w:cs="Calibri"/>
        <w:sz w:val="24"/>
        <w:szCs w:val="24"/>
      </w:rPr>
    </w:pPr>
    <w:r>
      <w:rPr>
        <w:rFonts w:cs="Calibri"/>
        <w:sz w:val="24"/>
        <w:szCs w:val="24"/>
      </w:rPr>
      <w:t xml:space="preserve">Exhibit D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1CEE510F" w14:textId="1BE6392F">
    <w:pPr>
      <w:pStyle w:val="Footer"/>
      <w:widowControl w:val="0"/>
      <w:spacing w:line="240" w:lineRule="auto"/>
      <w:jc w:val="center"/>
      <w:rPr>
        <w:rFonts w:cs="Calibri"/>
        <w:sz w:val="24"/>
        <w:szCs w:val="24"/>
      </w:rPr>
    </w:pPr>
    <w:r>
      <w:rPr>
        <w:rFonts w:cs="Calibri"/>
        <w:sz w:val="24"/>
        <w:szCs w:val="24"/>
      </w:rPr>
      <w:t xml:space="preserve">Exhibit D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685171" w:rsidP="001A214F" w:rsidRDefault="00685171" w14:paraId="26817473" w14:textId="77777777">
    <w:pPr>
      <w:pStyle w:val="Footer"/>
      <w:widowControl w:val="0"/>
      <w:spacing w:line="240" w:lineRule="auto"/>
      <w:jc w:val="center"/>
      <w:rPr>
        <w:sz w:val="24"/>
      </w:rPr>
    </w:pPr>
    <w:r>
      <w:rPr>
        <w:rFonts w:cs="Calibri"/>
        <w:sz w:val="24"/>
        <w:szCs w:val="24"/>
      </w:rPr>
      <w:t xml:space="preserve">Exhibit D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259785E6" w14:textId="3340ED84">
    <w:pPr>
      <w:pStyle w:val="Footer"/>
      <w:widowControl w:val="0"/>
      <w:spacing w:line="240" w:lineRule="auto"/>
      <w:jc w:val="center"/>
      <w:rPr>
        <w:rFonts w:cs="Calibri"/>
        <w:sz w:val="24"/>
        <w:szCs w:val="24"/>
      </w:rPr>
    </w:pPr>
    <w:r>
      <w:rPr>
        <w:rFonts w:cs="Calibri"/>
        <w:sz w:val="24"/>
        <w:szCs w:val="24"/>
      </w:rPr>
      <w:t xml:space="preserve">Exhibit E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1C5B0297" w14:textId="77777777">
    <w:pPr>
      <w:pStyle w:val="Footer"/>
      <w:widowControl w:val="0"/>
      <w:spacing w:line="200" w:lineRule="exact"/>
      <w:jc w:val="left"/>
      <w:rPr>
        <w:rFonts w:cs="Calibri"/>
        <w:szCs w:val="24"/>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0DA091F9" w14:textId="5CE4B88B">
    <w:pPr>
      <w:pStyle w:val="Footer"/>
      <w:widowControl w:val="0"/>
      <w:spacing w:line="240" w:lineRule="auto"/>
      <w:jc w:val="center"/>
      <w:rPr>
        <w:rFonts w:cs="Calibri"/>
        <w:sz w:val="24"/>
        <w:szCs w:val="24"/>
      </w:rPr>
    </w:pPr>
    <w:r>
      <w:rPr>
        <w:rFonts w:cs="Calibri"/>
        <w:sz w:val="24"/>
        <w:szCs w:val="24"/>
      </w:rPr>
      <w:t xml:space="preserve">Exhibit </w:t>
    </w:r>
    <w:bookmarkStart w:name="_cp_textHF_1_1309" w:id="1282"/>
    <w:r>
      <w:rPr>
        <w:rFonts w:cs="Calibri"/>
        <w:sz w:val="24"/>
        <w:szCs w:val="24"/>
      </w:rPr>
      <w:t xml:space="preserve">D - </w:t>
    </w:r>
    <w:bookmarkStart w:name="_cp_fieldHF_47_1310" w:id="1283"/>
    <w:bookmarkEnd w:id="1282"/>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283"/>
  </w:p>
  <w:p w:rsidR="00685171" w:rsidP="001A214F" w:rsidRDefault="00685171" w14:paraId="640CB248" w14:textId="77777777">
    <w:pPr>
      <w:pStyle w:val="Footer"/>
      <w:widowControl w:val="0"/>
      <w:spacing w:line="240" w:lineRule="auto"/>
      <w:jc w:val="center"/>
      <w:rPr>
        <w:rFonts w:cs="Calibri"/>
        <w:sz w:val="24"/>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5E900F76" w14:textId="057D7232">
    <w:pPr>
      <w:pStyle w:val="Footer"/>
      <w:widowControl w:val="0"/>
      <w:spacing w:line="240" w:lineRule="auto"/>
      <w:jc w:val="center"/>
      <w:rPr>
        <w:rFonts w:cs="Calibri"/>
        <w:sz w:val="24"/>
        <w:szCs w:val="24"/>
      </w:rPr>
    </w:pPr>
    <w:r>
      <w:rPr>
        <w:rFonts w:cs="Calibri"/>
        <w:sz w:val="24"/>
        <w:szCs w:val="24"/>
      </w:rPr>
      <w:t>Exhibit F-1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62BAFE9F" w14:textId="77777777">
    <w:pPr>
      <w:widowControl w:val="0"/>
      <w:spacing w:after="0" w:line="240" w:lineRule="auto"/>
      <w:jc w:val="left"/>
      <w:rPr>
        <w:rFonts w:cs="Calibri"/>
        <w:szCs w:val="24"/>
      </w:rPr>
    </w:pPr>
    <w:bookmarkStart w:name="_cp_textHF_105_1312" w:id="1286"/>
    <w:bookmarkEnd w:id="1286"/>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7F1FD9BB" w14:textId="71357512">
    <w:pPr>
      <w:pStyle w:val="Footer"/>
      <w:widowControl w:val="0"/>
      <w:spacing w:line="240" w:lineRule="auto"/>
      <w:jc w:val="center"/>
      <w:rPr>
        <w:rFonts w:cs="Calibri"/>
        <w:sz w:val="24"/>
        <w:szCs w:val="24"/>
      </w:rPr>
    </w:pPr>
    <w:r>
      <w:rPr>
        <w:rFonts w:cs="Calibri"/>
        <w:sz w:val="24"/>
        <w:szCs w:val="24"/>
      </w:rPr>
      <w:t>Exhibit F-2</w:t>
    </w:r>
  </w:p>
  <w:p w:rsidR="00685171" w:rsidP="001A214F" w:rsidRDefault="00685171" w14:paraId="03F0E6D4" w14:textId="77777777">
    <w:pPr>
      <w:pStyle w:val="Footer"/>
      <w:widowControl w:val="0"/>
      <w:spacing w:line="240" w:lineRule="auto"/>
      <w:jc w:val="center"/>
      <w:rPr>
        <w:rFonts w:cs="Calibri"/>
        <w:sz w:val="24"/>
        <w:szCs w:val="2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0B51D90B" w14:textId="792C25CA">
    <w:pPr>
      <w:pStyle w:val="Footer"/>
      <w:widowControl w:val="0"/>
      <w:spacing w:line="240" w:lineRule="auto"/>
      <w:jc w:val="center"/>
      <w:rPr>
        <w:rFonts w:cs="Calibri"/>
        <w:sz w:val="24"/>
        <w:szCs w:val="24"/>
      </w:rPr>
    </w:pPr>
    <w:r>
      <w:rPr>
        <w:rFonts w:cs="Calibri"/>
        <w:sz w:val="24"/>
        <w:szCs w:val="24"/>
      </w:rPr>
      <w:t>Exhibit F-2</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7269CEE8" w14:textId="77777777">
    <w:pPr>
      <w:widowControl w:val="0"/>
      <w:spacing w:after="0" w:line="240" w:lineRule="auto"/>
      <w:jc w:val="left"/>
      <w:rPr>
        <w:rFonts w:cs="Calibri"/>
        <w:szCs w:val="24"/>
      </w:rPr>
    </w:pPr>
    <w:bookmarkStart w:name="_cp_textHF_105_1317" w:id="1288"/>
    <w:bookmarkEnd w:id="1288"/>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356FC798" w14:textId="5B481FD2">
    <w:pPr>
      <w:pStyle w:val="Footer"/>
      <w:widowControl w:val="0"/>
      <w:spacing w:line="240" w:lineRule="auto"/>
      <w:jc w:val="center"/>
      <w:rPr>
        <w:rFonts w:cs="Calibri"/>
        <w:sz w:val="24"/>
        <w:szCs w:val="24"/>
      </w:rPr>
    </w:pPr>
    <w:r>
      <w:rPr>
        <w:rFonts w:cs="Calibri"/>
        <w:sz w:val="24"/>
        <w:szCs w:val="24"/>
      </w:rPr>
      <w:t xml:space="preserve">Exhibit </w:t>
    </w:r>
    <w:bookmarkStart w:name="_cp_textHF_1_1314" w:id="1289"/>
    <w:r>
      <w:rPr>
        <w:rFonts w:cs="Calibri"/>
        <w:sz w:val="24"/>
        <w:szCs w:val="24"/>
      </w:rPr>
      <w:t xml:space="preserve">D - </w:t>
    </w:r>
    <w:bookmarkStart w:name="_cp_fieldHF_47_1315" w:id="1290"/>
    <w:bookmarkEnd w:id="1289"/>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290"/>
  </w:p>
  <w:p w:rsidR="00685171" w:rsidP="001A214F" w:rsidRDefault="00685171" w14:paraId="1C48D2CF" w14:textId="77777777">
    <w:pPr>
      <w:pStyle w:val="Footer"/>
      <w:widowControl w:val="0"/>
      <w:spacing w:line="240" w:lineRule="auto"/>
      <w:jc w:val="center"/>
      <w:rPr>
        <w:rFonts w:cs="Calibri"/>
        <w:sz w:val="24"/>
        <w:szCs w:val="2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467B8C98" w14:textId="2C8DC06E">
    <w:pPr>
      <w:pStyle w:val="Footer"/>
      <w:widowControl w:val="0"/>
      <w:spacing w:line="240" w:lineRule="auto"/>
      <w:jc w:val="center"/>
      <w:rPr>
        <w:rFonts w:cs="Calibri"/>
        <w:sz w:val="24"/>
        <w:szCs w:val="24"/>
      </w:rPr>
    </w:pPr>
    <w:r>
      <w:rPr>
        <w:rFonts w:cs="Calibri"/>
        <w:sz w:val="24"/>
        <w:szCs w:val="24"/>
      </w:rPr>
      <w:t>Exhibit F-3</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4D8AD299" w14:textId="77777777">
    <w:pPr>
      <w:widowControl w:val="0"/>
      <w:spacing w:after="0" w:line="240" w:lineRule="auto"/>
      <w:jc w:val="left"/>
      <w:rPr>
        <w:rFonts w:cs="Calibri"/>
        <w:szCs w:val="24"/>
      </w:rPr>
    </w:pPr>
    <w:bookmarkStart w:name="_cp_textHF_105_1319" w:id="1293"/>
    <w:bookmarkEnd w:id="1293"/>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55F99386" w14:textId="70C70197">
    <w:pPr>
      <w:pStyle w:val="Footer"/>
      <w:widowControl w:val="0"/>
      <w:spacing w:line="240" w:lineRule="auto"/>
      <w:jc w:val="center"/>
      <w:rPr>
        <w:rFonts w:cs="Calibri"/>
        <w:sz w:val="24"/>
        <w:szCs w:val="24"/>
      </w:rPr>
    </w:pPr>
    <w:r>
      <w:rPr>
        <w:rFonts w:cs="Calibri"/>
        <w:sz w:val="24"/>
        <w:szCs w:val="24"/>
      </w:rPr>
      <w:t>Exhibit F-2</w:t>
    </w:r>
  </w:p>
  <w:p w:rsidRPr="001A214F" w:rsidR="00685171" w:rsidP="001A214F" w:rsidRDefault="00685171" w14:paraId="629D585D" w14:textId="77777777">
    <w:pPr>
      <w:pStyle w:val="Footer"/>
      <w:widowControl w:val="0"/>
      <w:spacing w:line="240" w:lineRule="auto"/>
      <w:jc w:val="cente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459B3433" w14:textId="77777777">
    <w:pPr>
      <w:pStyle w:val="Footer"/>
      <w:widowControl w:val="0"/>
      <w:spacing w:line="200" w:lineRule="exact"/>
      <w:jc w:val="left"/>
      <w:rPr>
        <w:rFonts w:cs="Calibri"/>
        <w:szCs w:val="24"/>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572F9B4D" w14:textId="642845D2">
    <w:pPr>
      <w:pStyle w:val="Footer"/>
      <w:widowControl w:val="0"/>
      <w:spacing w:line="240" w:lineRule="auto"/>
      <w:jc w:val="center"/>
      <w:rPr>
        <w:rFonts w:cs="Calibri"/>
        <w:sz w:val="24"/>
        <w:szCs w:val="24"/>
      </w:rPr>
    </w:pPr>
    <w:r>
      <w:rPr>
        <w:rFonts w:cs="Calibri"/>
        <w:sz w:val="24"/>
        <w:szCs w:val="24"/>
      </w:rPr>
      <w:t>Exhibit F-4</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559650B4" w14:textId="77777777">
    <w:pPr>
      <w:widowControl w:val="0"/>
      <w:spacing w:after="0" w:line="240" w:lineRule="auto"/>
      <w:jc w:val="left"/>
      <w:rPr>
        <w:rFonts w:cs="Calibri"/>
        <w:szCs w:val="24"/>
      </w:rPr>
    </w:pPr>
    <w:bookmarkStart w:name="_cp_textHF_105_1321" w:id="1317"/>
    <w:bookmarkEnd w:id="1317"/>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3FEB2979" w14:textId="042F3E95">
    <w:pPr>
      <w:pStyle w:val="Footer"/>
      <w:widowControl w:val="0"/>
      <w:spacing w:line="240" w:lineRule="auto"/>
      <w:jc w:val="center"/>
      <w:rPr>
        <w:rFonts w:cs="Calibri"/>
        <w:sz w:val="24"/>
        <w:szCs w:val="24"/>
      </w:rPr>
    </w:pPr>
    <w:r>
      <w:rPr>
        <w:rFonts w:cs="Calibri"/>
        <w:sz w:val="24"/>
        <w:szCs w:val="24"/>
      </w:rPr>
      <w:t xml:space="preserve">Exhibit G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27D47" w:rsidRDefault="00685171" w14:paraId="167A5FC4" w14:textId="66116D66">
    <w:pPr>
      <w:pStyle w:val="Footer"/>
      <w:widowControl w:val="0"/>
      <w:spacing w:line="240" w:lineRule="auto"/>
      <w:jc w:val="center"/>
      <w:rPr>
        <w:rFonts w:cs="Calibri"/>
        <w:sz w:val="24"/>
        <w:szCs w:val="24"/>
      </w:rPr>
    </w:pPr>
    <w:r>
      <w:rPr>
        <w:rFonts w:cs="Calibri"/>
        <w:sz w:val="24"/>
        <w:szCs w:val="24"/>
      </w:rPr>
      <w:t xml:space="preserve">Exhibit G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7D5B5BE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27D47" w:rsidRDefault="00685171" w14:paraId="2DBE634D" w14:textId="69630485">
    <w:pPr>
      <w:pStyle w:val="Footer"/>
      <w:widowControl w:val="0"/>
      <w:spacing w:line="240" w:lineRule="auto"/>
      <w:jc w:val="center"/>
      <w:rPr>
        <w:rFonts w:cs="Calibri"/>
        <w:sz w:val="24"/>
        <w:szCs w:val="24"/>
      </w:rPr>
    </w:pPr>
    <w:r>
      <w:rPr>
        <w:rFonts w:cs="Calibri"/>
        <w:sz w:val="24"/>
        <w:szCs w:val="24"/>
      </w:rPr>
      <w:t xml:space="preserve">Exhibit H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27D47" w:rsidRDefault="00685171" w14:paraId="0CF32662" w14:textId="5CBAF560">
    <w:pPr>
      <w:pStyle w:val="Footer"/>
      <w:widowControl w:val="0"/>
      <w:spacing w:line="240" w:lineRule="auto"/>
      <w:jc w:val="center"/>
      <w:rPr>
        <w:rFonts w:cs="Calibri"/>
        <w:sz w:val="24"/>
        <w:szCs w:val="24"/>
      </w:rPr>
    </w:pPr>
    <w:r>
      <w:rPr>
        <w:rFonts w:cs="Calibri"/>
        <w:sz w:val="24"/>
        <w:szCs w:val="24"/>
      </w:rPr>
      <w:t xml:space="preserve">Exhibit H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685171" w:rsidP="001A214F" w:rsidRDefault="00685171" w14:paraId="10C6C284" w14:textId="77777777">
    <w:pPr>
      <w:pStyle w:val="Footer"/>
      <w:widowControl w:val="0"/>
      <w:spacing w:line="240" w:lineRule="auto"/>
      <w:jc w:val="center"/>
      <w:rPr>
        <w:sz w:val="24"/>
      </w:rPr>
    </w:pPr>
    <w:r>
      <w:rPr>
        <w:rFonts w:cs="Calibri"/>
        <w:sz w:val="24"/>
        <w:szCs w:val="24"/>
      </w:rPr>
      <w:t xml:space="preserve">Exhibit H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2</w:t>
    </w:r>
    <w:r>
      <w:rPr>
        <w:rFonts w:cs="Calibri"/>
        <w:sz w:val="24"/>
        <w:szCs w:val="24"/>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41CA6AB7" w14:textId="7735B8C9">
    <w:pPr>
      <w:pStyle w:val="Footer"/>
      <w:widowControl w:val="0"/>
      <w:spacing w:line="240" w:lineRule="auto"/>
      <w:jc w:val="center"/>
      <w:rPr>
        <w:rFonts w:cs="Calibri"/>
        <w:sz w:val="24"/>
        <w:szCs w:val="24"/>
      </w:rPr>
    </w:pPr>
    <w:r>
      <w:rPr>
        <w:rFonts w:cs="Calibri"/>
        <w:sz w:val="24"/>
        <w:szCs w:val="24"/>
      </w:rPr>
      <w:t>Exhibit I-1</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2AC504F9" w14:textId="77777777">
    <w:pPr>
      <w:widowControl w:val="0"/>
      <w:spacing w:after="0" w:line="240" w:lineRule="auto"/>
      <w:jc w:val="left"/>
      <w:rPr>
        <w:rFonts w:cs="Calibri"/>
        <w:szCs w:val="24"/>
      </w:rPr>
    </w:pPr>
    <w:bookmarkStart w:name="_cp_textHF_105_1323" w:id="1366"/>
    <w:bookmarkEnd w:id="1366"/>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28628F4B" w14:textId="5DCF03A0">
    <w:pPr>
      <w:pStyle w:val="Footer"/>
      <w:widowControl w:val="0"/>
      <w:spacing w:line="240" w:lineRule="auto"/>
      <w:jc w:val="center"/>
      <w:rPr>
        <w:rFonts w:cs="Calibri"/>
        <w:sz w:val="24"/>
        <w:szCs w:val="24"/>
      </w:rPr>
    </w:pPr>
    <w:r>
      <w:rPr>
        <w:sz w:val="24"/>
      </w:rPr>
      <w:fldChar w:fldCharType="begin"/>
    </w:r>
    <w:r>
      <w:rPr>
        <w:rFonts w:cs="Calibri"/>
        <w:sz w:val="24"/>
        <w:szCs w:val="24"/>
      </w:rPr>
      <w:instrText>PAGE  \* MERGEFORMAT</w:instrText>
    </w:r>
    <w:r>
      <w:rPr>
        <w:sz w:val="24"/>
      </w:rPr>
      <w:fldChar w:fldCharType="separate"/>
    </w:r>
    <w:r>
      <w:rPr>
        <w:rFonts w:cs="Calibri"/>
        <w:sz w:val="24"/>
        <w:szCs w:val="24"/>
      </w:rPr>
      <w:t>i</w:t>
    </w:r>
    <w:r>
      <w:rPr>
        <w:rFonts w:cs="Calibri"/>
        <w:sz w:val="24"/>
        <w:szCs w:val="24"/>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685171" w:rsidP="001A214F" w:rsidRDefault="00685171" w14:paraId="7148F144" w14:textId="77777777">
    <w:pPr>
      <w:pStyle w:val="Footer"/>
      <w:widowControl w:val="0"/>
      <w:spacing w:line="240" w:lineRule="auto"/>
      <w:jc w:val="center"/>
      <w:rPr>
        <w:sz w:val="24"/>
      </w:rPr>
    </w:pPr>
    <w:r>
      <w:rPr>
        <w:rFonts w:cs="Calibri"/>
        <w:sz w:val="24"/>
        <w:szCs w:val="24"/>
      </w:rPr>
      <w:t xml:space="preserve">Exhibit H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1C604D50" w14:textId="22AEE0E5">
    <w:pPr>
      <w:pStyle w:val="Footer"/>
      <w:widowControl w:val="0"/>
      <w:spacing w:line="240" w:lineRule="auto"/>
      <w:jc w:val="center"/>
      <w:rPr>
        <w:rFonts w:cs="Calibri"/>
        <w:sz w:val="24"/>
        <w:szCs w:val="24"/>
      </w:rPr>
    </w:pPr>
    <w:r>
      <w:rPr>
        <w:rFonts w:cs="Calibri"/>
        <w:sz w:val="24"/>
        <w:szCs w:val="24"/>
      </w:rPr>
      <w:t>Exhibit I-2</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05EC74DA" w14:textId="77777777">
    <w:pPr>
      <w:widowControl w:val="0"/>
      <w:spacing w:after="0" w:line="240" w:lineRule="auto"/>
      <w:jc w:val="left"/>
      <w:rPr>
        <w:rFonts w:cs="Calibri"/>
        <w:szCs w:val="24"/>
      </w:rPr>
    </w:pPr>
    <w:bookmarkStart w:name="_cp_textHF_105_1327" w:id="1372"/>
    <w:bookmarkEnd w:id="1372"/>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79684318" w14:textId="62FEF100">
    <w:pPr>
      <w:pStyle w:val="Footer"/>
      <w:spacing w:line="200" w:lineRule="exact"/>
      <w:jc w:val="center"/>
      <w:rPr>
        <w:rFonts w:cs="Calibri"/>
        <w:sz w:val="24"/>
        <w:szCs w:val="24"/>
      </w:rPr>
    </w:pPr>
    <w:r>
      <w:rPr>
        <w:rFonts w:cs="Calibri"/>
        <w:sz w:val="24"/>
        <w:szCs w:val="24"/>
      </w:rPr>
      <w:t xml:space="preserve">Exhibit K - </w:t>
    </w:r>
    <w:bookmarkStart w:name="_cp_fieldHF_47_1325" w:id="1373"/>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373"/>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6EB4D749" w14:textId="18E98570">
    <w:pPr>
      <w:pStyle w:val="Footer"/>
      <w:tabs>
        <w:tab w:val="center" w:pos="4680"/>
      </w:tabs>
      <w:spacing w:line="200" w:lineRule="exact"/>
      <w:jc w:val="center"/>
      <w:rPr>
        <w:rFonts w:cs="Calibri"/>
        <w:sz w:val="24"/>
        <w:szCs w:val="24"/>
      </w:rPr>
    </w:pPr>
    <w:r>
      <w:rPr>
        <w:rFonts w:cs="Calibri"/>
        <w:sz w:val="24"/>
        <w:szCs w:val="24"/>
      </w:rPr>
      <w:t xml:space="preserve">Exhibit J - </w:t>
    </w:r>
    <w:r>
      <w:rPr>
        <w:sz w:val="24"/>
      </w:rPr>
      <w:fldChar w:fldCharType="begin"/>
    </w:r>
    <w:r>
      <w:rPr>
        <w:rFonts w:cs="Calibri"/>
        <w:sz w:val="24"/>
        <w:szCs w:val="24"/>
      </w:rPr>
      <w:instrText>PAGE  \* MERGEFORMAT</w:instrText>
    </w:r>
    <w:r>
      <w:rPr>
        <w:sz w:val="24"/>
      </w:rPr>
      <w:fldChar w:fldCharType="separate"/>
    </w:r>
    <w:r>
      <w:rPr>
        <w:rFonts w:cs="Calibri"/>
        <w:sz w:val="24"/>
        <w:szCs w:val="24"/>
      </w:rPr>
      <w:t>1</w:t>
    </w:r>
    <w:r>
      <w:rPr>
        <w:rFonts w:cs="Calibri"/>
        <w:sz w:val="24"/>
        <w:szCs w:val="24"/>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521251A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685171" w:rsidP="001A214F" w:rsidRDefault="00685171" w14:paraId="6B436C26" w14:textId="0FB984D1">
    <w:pPr>
      <w:pStyle w:val="Footer"/>
      <w:tabs>
        <w:tab w:val="center" w:pos="4680"/>
      </w:tabs>
      <w:spacing w:line="200" w:lineRule="exact"/>
      <w:jc w:val="left"/>
      <w:rPr>
        <w:sz w:val="24"/>
      </w:rPr>
    </w:pPr>
    <w:r>
      <w:rPr>
        <w:rFonts w:cs="Calibri"/>
        <w:szCs w:val="24"/>
      </w:rPr>
      <w:tab/>
    </w:r>
    <w:r>
      <w:rPr>
        <w:rFonts w:cs="Calibri"/>
        <w:sz w:val="24"/>
        <w:szCs w:val="24"/>
      </w:rPr>
      <w:t xml:space="preserve">Exhibit K - </w:t>
    </w:r>
    <w:bookmarkStart w:name="_cp_fieldHF_47_1329" w:id="1376"/>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r>
      <w:rPr>
        <w:rFonts w:cs="Calibri"/>
        <w:sz w:val="24"/>
        <w:szCs w:val="24"/>
      </w:rPr>
      <w:t xml:space="preserve"> </w:t>
    </w:r>
    <w:bookmarkEnd w:id="1376"/>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685171" w:rsidP="001A214F" w:rsidRDefault="00685171" w14:paraId="73FA9EE1" w14:textId="498AFF8A">
    <w:pPr>
      <w:pStyle w:val="Footer"/>
      <w:widowControl w:val="0"/>
      <w:spacing w:line="240" w:lineRule="auto"/>
      <w:jc w:val="center"/>
    </w:pPr>
    <w:r>
      <w:rPr>
        <w:rFonts w:cs="Calibri"/>
        <w:sz w:val="24"/>
        <w:szCs w:val="24"/>
      </w:rPr>
      <w:t xml:space="preserve"> Exhibit K - </w:t>
    </w:r>
    <w:bookmarkStart w:name="_cp_fieldHF_47_1331" w:id="1377"/>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377"/>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360A9C" w:rsidP="001A214F" w:rsidRDefault="00360A9C" w14:paraId="53B741C5" w14:textId="204D7DEC">
    <w:pPr>
      <w:pStyle w:val="Footer"/>
      <w:tabs>
        <w:tab w:val="center" w:pos="4680"/>
      </w:tabs>
      <w:spacing w:line="200" w:lineRule="exact"/>
      <w:jc w:val="left"/>
      <w:rPr>
        <w:sz w:val="24"/>
      </w:rPr>
    </w:pPr>
    <w:r>
      <w:rPr>
        <w:rFonts w:cs="Calibri"/>
        <w:szCs w:val="24"/>
      </w:rPr>
      <w:tab/>
    </w:r>
    <w:r>
      <w:rPr>
        <w:rFonts w:cs="Calibri"/>
        <w:sz w:val="24"/>
        <w:szCs w:val="24"/>
      </w:rPr>
      <w:t xml:space="preserve">Exhibit L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D4049" w:rsidR="00A807B4" w:rsidRDefault="00A807B4" w14:paraId="55E1B93A" w14:textId="77777777">
    <w:pPr>
      <w:pStyle w:val="Footer"/>
      <w:jc w:val="center"/>
      <w:rPr>
        <w:sz w:val="20"/>
      </w:rPr>
    </w:pPr>
    <w:r w:rsidRPr="00E35C9D">
      <w:rPr>
        <w:color w:val="2B579A"/>
        <w:sz w:val="20"/>
        <w:shd w:val="clear" w:color="auto" w:fill="E6E6E6"/>
      </w:rPr>
      <w:fldChar w:fldCharType="begin"/>
    </w:r>
    <w:r w:rsidRPr="00E35C9D">
      <w:rPr>
        <w:sz w:val="20"/>
      </w:rPr>
      <w:instrText xml:space="preserve"> PAGE   \* MERGEFORMAT </w:instrText>
    </w:r>
    <w:r w:rsidRPr="00E35C9D">
      <w:rPr>
        <w:color w:val="2B579A"/>
        <w:sz w:val="20"/>
        <w:shd w:val="clear" w:color="auto" w:fill="E6E6E6"/>
      </w:rPr>
      <w:fldChar w:fldCharType="separate"/>
    </w:r>
    <w:r>
      <w:rPr>
        <w:noProof/>
        <w:sz w:val="20"/>
      </w:rPr>
      <w:t>1</w:t>
    </w:r>
    <w:r w:rsidRPr="00E35C9D">
      <w:rPr>
        <w:noProof/>
        <w:color w:val="2B579A"/>
        <w:sz w:val="20"/>
        <w:shd w:val="clear" w:color="auto" w:fill="E6E6E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71BD" w:rsidR="00685171" w:rsidP="000B71BD" w:rsidRDefault="00685171" w14:paraId="00796D2E" w14:textId="2CCCC7AB">
    <w:pPr>
      <w:pStyle w:val="Footer"/>
      <w:widowControl w:val="0"/>
      <w:spacing w:line="240" w:lineRule="auto"/>
      <w:jc w:val="center"/>
      <w:rPr>
        <w:sz w:val="24"/>
      </w:rPr>
    </w:pPr>
    <w:r>
      <w:rPr>
        <w:sz w:val="24"/>
      </w:rPr>
      <w:fldChar w:fldCharType="begin"/>
    </w:r>
    <w:r>
      <w:rPr>
        <w:rFonts w:cs="Calibri"/>
        <w:sz w:val="24"/>
        <w:szCs w:val="24"/>
      </w:rPr>
      <w:instrText>PAGE  \* MERGEFORMAT</w:instrText>
    </w:r>
    <w:r>
      <w:rPr>
        <w:sz w:val="24"/>
      </w:rPr>
      <w:fldChar w:fldCharType="separate"/>
    </w:r>
    <w:r>
      <w:rPr>
        <w:rFonts w:cs="Calibri"/>
        <w:sz w:val="24"/>
        <w:szCs w:val="24"/>
      </w:rPr>
      <w:t>i</w:t>
    </w:r>
    <w:r>
      <w:rPr>
        <w:rFonts w:cs="Calibri"/>
        <w:sz w:val="24"/>
        <w:szCs w:val="24"/>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D4049" w:rsidR="00095FEB" w:rsidRDefault="00095FEB" w14:paraId="3C798F4C" w14:textId="77777777">
    <w:pPr>
      <w:pStyle w:val="Footer"/>
      <w:jc w:val="center"/>
      <w:rPr>
        <w:sz w:val="20"/>
      </w:rPr>
    </w:pPr>
    <w:r w:rsidRPr="00E35C9D">
      <w:rPr>
        <w:color w:val="2B579A"/>
        <w:sz w:val="20"/>
        <w:shd w:val="clear" w:color="auto" w:fill="E6E6E6"/>
      </w:rPr>
      <w:fldChar w:fldCharType="begin"/>
    </w:r>
    <w:r w:rsidRPr="00E35C9D">
      <w:rPr>
        <w:sz w:val="20"/>
      </w:rPr>
      <w:instrText xml:space="preserve"> PAGE   \* MERGEFORMAT </w:instrText>
    </w:r>
    <w:r w:rsidRPr="00E35C9D">
      <w:rPr>
        <w:color w:val="2B579A"/>
        <w:sz w:val="20"/>
        <w:shd w:val="clear" w:color="auto" w:fill="E6E6E6"/>
      </w:rPr>
      <w:fldChar w:fldCharType="separate"/>
    </w:r>
    <w:r>
      <w:rPr>
        <w:noProof/>
        <w:sz w:val="20"/>
      </w:rPr>
      <w:t>1</w:t>
    </w:r>
    <w:r w:rsidRPr="00E35C9D">
      <w:rPr>
        <w:noProof/>
        <w:color w:val="2B579A"/>
        <w:sz w:val="20"/>
        <w:shd w:val="clear" w:color="auto" w:fill="E6E6E6"/>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685171" w:rsidP="001A214F" w:rsidRDefault="00685171" w14:paraId="2586B7FC" w14:textId="77777777">
    <w:pPr>
      <w:widowControl w:val="0"/>
      <w:spacing w:after="0" w:line="240" w:lineRule="auto"/>
      <w:jc w:val="left"/>
      <w:rPr>
        <w:rFonts w:ascii="Calibri" w:hAnsi="Calibri" w:eastAsia="Calibri"/>
      </w:rPr>
    </w:pPr>
    <w:bookmarkStart w:name="_cp_textHF_105_1337" w:id="1380"/>
    <w:bookmarkEnd w:id="1380"/>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6227" w:rsidR="00685171" w:rsidP="001A214F" w:rsidRDefault="00685171" w14:paraId="72701D13" w14:textId="3DD68748">
    <w:pPr>
      <w:widowControl w:val="0"/>
      <w:spacing w:line="240" w:lineRule="auto"/>
    </w:pPr>
  </w:p>
  <w:p w:rsidR="00685171" w:rsidP="001A214F" w:rsidRDefault="00685171" w14:paraId="5218463B" w14:textId="48AE92E9">
    <w:pPr>
      <w:widowControl w:val="0"/>
      <w:spacing w:line="240" w:lineRule="auto"/>
      <w:rPr>
        <w:rFonts w:cs="Calibri"/>
        <w:szCs w:val="24"/>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215C3A2D" w14:textId="77777777">
    <w:pPr>
      <w:pStyle w:val="Footer"/>
      <w:widowControl w:val="0"/>
      <w:spacing w:line="240" w:lineRule="auto"/>
      <w:jc w:val="center"/>
      <w:rPr>
        <w:rFonts w:cs="Calibri"/>
        <w:sz w:val="20"/>
        <w:szCs w:val="24"/>
      </w:rPr>
    </w:pPr>
  </w:p>
  <w:p w:rsidR="00685171" w:rsidP="001A214F" w:rsidRDefault="00685171" w14:paraId="6A309654" w14:textId="5373781B">
    <w:pPr>
      <w:widowControl w:val="0"/>
      <w:tabs>
        <w:tab w:val="center" w:pos="4680"/>
        <w:tab w:val="right" w:pos="9028"/>
      </w:tabs>
      <w:spacing w:line="240" w:lineRule="auto"/>
      <w:jc w:val="center"/>
      <w:rPr>
        <w:rFonts w:cs="Calibri"/>
        <w:szCs w:val="24"/>
      </w:rPr>
    </w:pPr>
    <w:r>
      <w:rPr>
        <w:rFonts w:cs="Calibri"/>
        <w:noProof/>
        <w:szCs w:val="24"/>
      </w:rPr>
      <w:t xml:space="preserve">Exhibit L – </w:t>
    </w:r>
    <w:bookmarkStart w:name="_cp_textHF_1_1338" w:id="1381"/>
    <w:r>
      <w:rPr>
        <w:rFonts w:cs="Calibri"/>
        <w:noProof/>
        <w:szCs w:val="24"/>
      </w:rPr>
      <w:t xml:space="preserve">Appendix </w:t>
    </w:r>
    <w:bookmarkEnd w:id="1381"/>
    <w:r>
      <w:rPr>
        <w:rFonts w:cs="Calibri"/>
        <w:noProof/>
        <w:szCs w:val="24"/>
      </w:rPr>
      <w:t>1</w:t>
    </w:r>
    <w:bookmarkStart w:name="_cp_textHF_1_1339" w:id="1382"/>
    <w:r>
      <w:rPr>
        <w:rFonts w:cs="Calibri"/>
        <w:noProof/>
        <w:szCs w:val="24"/>
      </w:rPr>
      <w:t xml:space="preserve"> – 1</w:t>
    </w:r>
    <w:bookmarkEnd w:id="1382"/>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2938F2B9" w14:textId="77777777">
    <w:pPr>
      <w:widowControl w:val="0"/>
      <w:spacing w:after="0" w:line="240" w:lineRule="auto"/>
      <w:jc w:val="left"/>
      <w:rPr>
        <w:rFonts w:cs="Calibri"/>
        <w:szCs w:val="24"/>
      </w:rPr>
    </w:pPr>
    <w:bookmarkStart w:name="_cp_textHF_105_1344" w:id="1384"/>
    <w:bookmarkEnd w:id="1384"/>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685171" w:rsidP="001A214F" w:rsidRDefault="00685171" w14:paraId="72774420" w14:textId="5BDE9566">
    <w:pPr>
      <w:pStyle w:val="Footer"/>
      <w:tabs>
        <w:tab w:val="center" w:pos="4680"/>
      </w:tabs>
      <w:spacing w:line="200" w:lineRule="exact"/>
      <w:jc w:val="left"/>
      <w:rPr>
        <w:sz w:val="24"/>
      </w:rPr>
    </w:pPr>
    <w:r>
      <w:rPr>
        <w:rFonts w:cs="Calibri"/>
        <w:szCs w:val="24"/>
      </w:rPr>
      <w:tab/>
    </w:r>
    <w:r>
      <w:rPr>
        <w:rFonts w:cs="Calibri"/>
        <w:sz w:val="24"/>
        <w:szCs w:val="24"/>
      </w:rPr>
      <w:t xml:space="preserve">Exhibit M - </w:t>
    </w:r>
    <w:bookmarkStart w:name="_cp_fieldHF_47_1341" w:id="1385"/>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385"/>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3EA59076" w14:textId="19982B57">
    <w:pPr>
      <w:pStyle w:val="Footer"/>
      <w:widowControl w:val="0"/>
      <w:spacing w:line="240" w:lineRule="auto"/>
      <w:jc w:val="center"/>
      <w:rPr>
        <w:rFonts w:cs="Calibri"/>
        <w:sz w:val="24"/>
        <w:szCs w:val="24"/>
      </w:rPr>
    </w:pPr>
    <w:r>
      <w:rPr>
        <w:rFonts w:cs="Calibri"/>
        <w:sz w:val="24"/>
        <w:szCs w:val="24"/>
      </w:rPr>
      <w:t xml:space="preserve">Exhibit M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2866D299"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39A0C3B1" w14:textId="2988C362">
    <w:pPr>
      <w:pStyle w:val="Footer"/>
      <w:tabs>
        <w:tab w:val="center" w:pos="4680"/>
      </w:tabs>
      <w:spacing w:line="200" w:lineRule="exact"/>
      <w:jc w:val="left"/>
      <w:rPr>
        <w:rFonts w:cs="Calibri"/>
        <w:sz w:val="24"/>
        <w:szCs w:val="24"/>
      </w:rPr>
    </w:pPr>
    <w:r>
      <w:rPr>
        <w:rFonts w:cs="Calibri"/>
        <w:szCs w:val="24"/>
      </w:rPr>
      <w:tab/>
    </w:r>
    <w:r>
      <w:rPr>
        <w:rFonts w:cs="Calibri"/>
        <w:sz w:val="24"/>
        <w:szCs w:val="24"/>
      </w:rPr>
      <w:t>Exhibit M - 1</w:t>
    </w:r>
  </w:p>
  <w:p w:rsidRPr="001A214F" w:rsidR="00685171" w:rsidP="001A214F" w:rsidRDefault="00685171" w14:paraId="678029BA" w14:textId="77777777">
    <w:pPr>
      <w:pStyle w:val="Footer"/>
      <w:tabs>
        <w:tab w:val="center" w:pos="4680"/>
      </w:tabs>
      <w:spacing w:line="200" w:lineRule="exact"/>
      <w:jc w:val="left"/>
      <w:rPr>
        <w:sz w:val="24"/>
      </w:rPr>
    </w:pPr>
    <w:r>
      <w:rPr>
        <w:rStyle w:val="zzmpTrailerItem"/>
        <w:rFonts w:cs="Calibri"/>
        <w:noProof/>
        <w:szCs w:val="24"/>
        <w:vertAlign w:val="baseline"/>
      </w:rPr>
      <w:t>36370680v5</w:t>
    </w:r>
    <w:r>
      <w:rPr>
        <w:rFonts w:cs="Calibri"/>
        <w:szCs w:val="24"/>
      </w:rPr>
      <w:t xml:space="preserve"> </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685171" w:rsidP="001A214F" w:rsidRDefault="00685171" w14:paraId="568788F3" w14:textId="77777777">
    <w:pPr>
      <w:pStyle w:val="Footer"/>
      <w:widowControl w:val="0"/>
      <w:spacing w:line="240" w:lineRule="auto"/>
      <w:jc w:val="center"/>
      <w:rPr>
        <w:sz w:val="24"/>
      </w:rPr>
    </w:pPr>
    <w:r>
      <w:rPr>
        <w:rFonts w:cs="Calibri"/>
        <w:sz w:val="24"/>
        <w:szCs w:val="24"/>
      </w:rPr>
      <w:t xml:space="preserve">Exhibit M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3</w:t>
    </w:r>
    <w:r>
      <w:rPr>
        <w:rFonts w:cs="Calibri"/>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63A75" w:rsidR="00685171" w:rsidP="00663A75" w:rsidRDefault="00685171" w14:paraId="4ACB6649" w14:textId="77777777">
    <w:pPr>
      <w:pStyle w:val="Footer"/>
      <w:widowControl w:val="0"/>
      <w:spacing w:line="240" w:lineRule="auto"/>
      <w:jc w:val="center"/>
      <w:rPr>
        <w:sz w:val="24"/>
      </w:rPr>
    </w:pP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101E98A9" w14:textId="041175B0">
    <w:pPr>
      <w:pStyle w:val="Footer"/>
      <w:widowControl w:val="0"/>
      <w:spacing w:line="240" w:lineRule="auto"/>
      <w:jc w:val="center"/>
      <w:rPr>
        <w:rFonts w:cs="Calibri"/>
        <w:sz w:val="24"/>
        <w:szCs w:val="24"/>
      </w:rPr>
    </w:pPr>
    <w:r>
      <w:rPr>
        <w:rFonts w:cs="Calibri"/>
        <w:sz w:val="24"/>
        <w:szCs w:val="24"/>
      </w:rPr>
      <w:t xml:space="preserve">Exhibit N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647C5D4E" w14:textId="0AF7CD18">
    <w:pPr>
      <w:pStyle w:val="Footer"/>
      <w:widowControl w:val="0"/>
      <w:spacing w:line="240" w:lineRule="auto"/>
      <w:jc w:val="center"/>
      <w:rPr>
        <w:rFonts w:cs="Calibri"/>
        <w:sz w:val="24"/>
        <w:szCs w:val="24"/>
      </w:rPr>
    </w:pPr>
    <w:r>
      <w:rPr>
        <w:rFonts w:cs="Calibri"/>
        <w:sz w:val="24"/>
        <w:szCs w:val="24"/>
      </w:rPr>
      <w:t xml:space="preserve">Exhibit N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p w:rsidR="00685171" w:rsidP="001429C5" w:rsidRDefault="00685171" w14:paraId="12147379" w14:textId="52E43424">
    <w:pPr>
      <w:pStyle w:val="Footer"/>
      <w:widowControl w:val="0"/>
      <w:spacing w:line="200" w:lineRule="exact"/>
      <w:jc w:val="left"/>
      <w:rPr>
        <w:rFonts w:cs="Calibri"/>
        <w:sz w:val="24"/>
        <w:szCs w:val="24"/>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429C5" w:rsidRDefault="00685171" w14:paraId="6102A657" w14:textId="6466CEF8">
    <w:pPr>
      <w:pStyle w:val="Footer"/>
      <w:widowControl w:val="0"/>
      <w:spacing w:line="240" w:lineRule="auto"/>
      <w:jc w:val="center"/>
      <w:rPr>
        <w:rFonts w:cs="Calibri"/>
        <w:sz w:val="24"/>
        <w:szCs w:val="24"/>
      </w:rPr>
    </w:pPr>
    <w:r>
      <w:rPr>
        <w:rFonts w:cs="Calibri"/>
        <w:sz w:val="24"/>
        <w:szCs w:val="24"/>
      </w:rPr>
      <w:t xml:space="preserve">Exhibit O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429C5" w:rsidRDefault="00685171" w14:paraId="25B8D050" w14:textId="17AE618D">
    <w:pPr>
      <w:pStyle w:val="Footer"/>
      <w:widowControl w:val="0"/>
      <w:spacing w:line="240" w:lineRule="auto"/>
      <w:jc w:val="center"/>
      <w:rPr>
        <w:rFonts w:cs="Calibri"/>
        <w:sz w:val="24"/>
        <w:szCs w:val="24"/>
      </w:rPr>
    </w:pPr>
    <w:r>
      <w:rPr>
        <w:rFonts w:cs="Calibri"/>
        <w:sz w:val="24"/>
        <w:szCs w:val="24"/>
      </w:rPr>
      <w:t xml:space="preserve">Exhibit O - </w:t>
    </w:r>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5323F" w:rsidRDefault="00685171" w14:paraId="02D64978" w14:textId="66E8AC17">
    <w:pPr>
      <w:pStyle w:val="Footer"/>
      <w:widowControl w:val="0"/>
      <w:spacing w:line="240" w:lineRule="auto"/>
      <w:jc w:val="center"/>
      <w:rPr>
        <w:rFonts w:cs="Calibri"/>
        <w:sz w:val="24"/>
        <w:szCs w:val="24"/>
      </w:rPr>
    </w:pPr>
    <w:r>
      <w:rPr>
        <w:rFonts w:cs="Calibri"/>
        <w:sz w:val="24"/>
        <w:szCs w:val="24"/>
      </w:rPr>
      <w:t xml:space="preserve">Exhibit P - </w:t>
    </w:r>
    <w:bookmarkStart w:name="_cp_fieldHF_47_1351" w:id="1455"/>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455"/>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5323F" w:rsidRDefault="00685171" w14:paraId="56D5EA97" w14:textId="31051905">
    <w:pPr>
      <w:pStyle w:val="Footer"/>
      <w:widowControl w:val="0"/>
      <w:spacing w:line="240" w:lineRule="auto"/>
      <w:jc w:val="center"/>
      <w:rPr>
        <w:rFonts w:cs="Calibri"/>
        <w:sz w:val="24"/>
        <w:szCs w:val="24"/>
      </w:rPr>
    </w:pPr>
    <w:r>
      <w:rPr>
        <w:rFonts w:cs="Calibri"/>
        <w:sz w:val="24"/>
        <w:szCs w:val="24"/>
      </w:rPr>
      <w:t xml:space="preserve">Exhibit P - </w:t>
    </w:r>
    <w:bookmarkStart w:name="_cp_fieldHF_47_1353" w:id="1456"/>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456"/>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685171" w:rsidP="001A214F" w:rsidRDefault="00685171" w14:paraId="61485511" w14:textId="1525D9DD">
    <w:pPr>
      <w:pStyle w:val="Footer"/>
      <w:widowControl w:val="0"/>
      <w:spacing w:line="240" w:lineRule="auto"/>
      <w:jc w:val="center"/>
      <w:rPr>
        <w:sz w:val="24"/>
      </w:rPr>
    </w:pPr>
    <w:r>
      <w:rPr>
        <w:rFonts w:cs="Calibri"/>
        <w:szCs w:val="24"/>
      </w:rPr>
      <w:t xml:space="preserve"> </w:t>
    </w:r>
    <w:r>
      <w:rPr>
        <w:rFonts w:cs="Calibri"/>
        <w:sz w:val="24"/>
        <w:szCs w:val="24"/>
      </w:rPr>
      <w:t xml:space="preserve">Exhibit </w:t>
    </w:r>
    <w:bookmarkStart w:name="_cp_textHF_1_1355" w:id="1459"/>
    <w:r>
      <w:rPr>
        <w:rFonts w:cs="Calibri"/>
        <w:sz w:val="24"/>
        <w:szCs w:val="24"/>
      </w:rPr>
      <w:t xml:space="preserve">Q </w:t>
    </w:r>
    <w:bookmarkEnd w:id="1459"/>
    <w:r>
      <w:rPr>
        <w:rFonts w:cs="Calibri"/>
        <w:sz w:val="24"/>
        <w:szCs w:val="24"/>
      </w:rPr>
      <w:t xml:space="preserve">- </w:t>
    </w:r>
    <w:bookmarkStart w:name="_cp_fieldHF_47_1357" w:id="1460"/>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460"/>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255654" w:rsidRDefault="00685171" w14:paraId="1078E9B0" w14:textId="5FDC4C01">
    <w:pPr>
      <w:pStyle w:val="Footer"/>
      <w:widowControl w:val="0"/>
      <w:spacing w:line="240" w:lineRule="auto"/>
      <w:jc w:val="center"/>
      <w:rPr>
        <w:rFonts w:cs="Calibri"/>
        <w:sz w:val="24"/>
        <w:szCs w:val="24"/>
      </w:rPr>
    </w:pPr>
    <w:r>
      <w:rPr>
        <w:rFonts w:cs="Calibri"/>
        <w:sz w:val="24"/>
        <w:szCs w:val="24"/>
      </w:rPr>
      <w:t xml:space="preserve">Exhibit Q - </w:t>
    </w:r>
    <w:bookmarkStart w:name="_cp_fieldHF_47_1359" w:id="1461"/>
    <w:r>
      <w:rPr>
        <w:rFonts w:cs="Calibri"/>
        <w:sz w:val="24"/>
        <w:szCs w:val="24"/>
      </w:rPr>
      <w:fldChar w:fldCharType="begin"/>
    </w:r>
    <w:r>
      <w:rPr>
        <w:rFonts w:cs="Calibri"/>
        <w:sz w:val="24"/>
        <w:szCs w:val="24"/>
      </w:rPr>
      <w:instrText>PAGE  \* MERGEFORMAT</w:instrText>
    </w:r>
    <w:r>
      <w:rPr>
        <w:rFonts w:cs="Calibri"/>
        <w:sz w:val="24"/>
        <w:szCs w:val="24"/>
      </w:rPr>
      <w:fldChar w:fldCharType="separate"/>
    </w:r>
    <w:r>
      <w:rPr>
        <w:rFonts w:cs="Calibri"/>
        <w:sz w:val="24"/>
        <w:szCs w:val="24"/>
      </w:rPr>
      <w:t>1</w:t>
    </w:r>
    <w:r>
      <w:rPr>
        <w:rFonts w:cs="Calibri"/>
        <w:sz w:val="24"/>
        <w:szCs w:val="24"/>
      </w:rPr>
      <w:fldChar w:fldCharType="end"/>
    </w:r>
    <w:bookmarkEnd w:id="1461"/>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4"/>
        <w:szCs w:val="24"/>
      </w:rPr>
      <w:id w:val="-1680110570"/>
      <w:docPartObj>
        <w:docPartGallery w:val="Page Numbers (Bottom of Page)"/>
        <w:docPartUnique/>
      </w:docPartObj>
    </w:sdtPr>
    <w:sdtEndPr>
      <w:rPr>
        <w:rStyle w:val="PageNumber"/>
        <w:sz w:val="16"/>
        <w:szCs w:val="20"/>
      </w:rPr>
    </w:sdtEndPr>
    <w:sdtContent>
      <w:p w:rsidRPr="004F2986" w:rsidR="00A42E62" w:rsidP="00674738" w:rsidRDefault="00A42E62" w14:paraId="0C4D14A7" w14:textId="094126EA">
        <w:pPr>
          <w:pStyle w:val="Footer"/>
          <w:framePr w:wrap="none" w:hAnchor="margin" w:vAnchor="text" w:xAlign="center" w:y="1"/>
          <w:rPr>
            <w:rStyle w:val="PageNumber"/>
          </w:rPr>
        </w:pPr>
        <w:r w:rsidRPr="00A42E62">
          <w:rPr>
            <w:rFonts w:cs="Calibri"/>
            <w:sz w:val="24"/>
            <w:szCs w:val="24"/>
          </w:rPr>
          <w:t xml:space="preserve">Exhibit </w:t>
        </w:r>
        <w:r w:rsidR="00255654">
          <w:rPr>
            <w:rFonts w:cs="Calibri"/>
            <w:sz w:val="24"/>
            <w:szCs w:val="24"/>
          </w:rPr>
          <w:t>S</w:t>
        </w:r>
        <w:r w:rsidRPr="004F2986">
          <w:rPr>
            <w:rStyle w:val="PageNumber"/>
            <w:sz w:val="24"/>
            <w:szCs w:val="24"/>
          </w:rPr>
          <w:t xml:space="preserve"> - </w:t>
        </w:r>
        <w:r w:rsidRPr="004F2986">
          <w:rPr>
            <w:rStyle w:val="PageNumber"/>
            <w:sz w:val="24"/>
            <w:szCs w:val="24"/>
          </w:rPr>
          <w:fldChar w:fldCharType="begin"/>
        </w:r>
        <w:r w:rsidRPr="004F2986">
          <w:rPr>
            <w:rStyle w:val="PageNumber"/>
            <w:sz w:val="24"/>
            <w:szCs w:val="24"/>
          </w:rPr>
          <w:instrText xml:space="preserve"> PAGE </w:instrText>
        </w:r>
        <w:r w:rsidRPr="004F2986">
          <w:rPr>
            <w:rStyle w:val="PageNumber"/>
            <w:sz w:val="24"/>
            <w:szCs w:val="24"/>
          </w:rPr>
          <w:fldChar w:fldCharType="separate"/>
        </w:r>
        <w:r w:rsidRPr="004F2986">
          <w:rPr>
            <w:rStyle w:val="PageNumber"/>
            <w:noProof/>
            <w:sz w:val="24"/>
            <w:szCs w:val="24"/>
          </w:rPr>
          <w:t>8</w:t>
        </w:r>
        <w:r w:rsidRPr="004F2986">
          <w:rPr>
            <w:rStyle w:val="PageNumber"/>
            <w:sz w:val="24"/>
            <w:szCs w:val="24"/>
          </w:rPr>
          <w:fldChar w:fldCharType="end"/>
        </w:r>
      </w:p>
    </w:sdtContent>
  </w:sdt>
  <w:p w:rsidRPr="001A214F" w:rsidR="00A42E62" w:rsidP="001A214F" w:rsidRDefault="00A42E62" w14:paraId="5F2A3970" w14:textId="41CC7C32">
    <w:pPr>
      <w:pStyle w:val="BodyText"/>
      <w:spacing w:line="14" w:lineRule="auto"/>
      <w:rPr>
        <w:sz w:val="20"/>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55654" w:rsidR="00747048" w:rsidP="00255654" w:rsidRDefault="002B3289" w14:paraId="1FA1F406" w14:textId="22116FC2">
    <w:pPr>
      <w:pStyle w:val="Footer"/>
      <w:tabs>
        <w:tab w:val="center" w:pos="4680"/>
      </w:tabs>
      <w:adjustRightInd/>
      <w:spacing w:line="200" w:lineRule="exact"/>
      <w:jc w:val="center"/>
      <w:rPr>
        <w:sz w:val="24"/>
      </w:rPr>
    </w:pPr>
    <w:r>
      <w:rPr>
        <w:sz w:val="24"/>
        <w:szCs w:val="24"/>
      </w:rPr>
      <w:t>Exhibit R – 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36227" w:rsidRDefault="00685171" w14:paraId="4B5EBECD" w14:textId="77777777">
    <w:pPr>
      <w:pStyle w:val="Footer"/>
      <w:widowControl w:val="0"/>
      <w:spacing w:line="200" w:lineRule="exact"/>
      <w:jc w:val="left"/>
      <w:rPr>
        <w:rFonts w:cs="Calibri"/>
        <w:szCs w:val="24"/>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289" w:rsidP="00436227" w:rsidRDefault="002B3289" w14:paraId="1A376E7F" w14:textId="77777777">
    <w:pPr>
      <w:pStyle w:val="Footer"/>
      <w:tabs>
        <w:tab w:val="center" w:pos="4680"/>
      </w:tabs>
      <w:adjustRightInd/>
      <w:spacing w:line="200" w:lineRule="exact"/>
      <w:jc w:val="center"/>
      <w:rPr>
        <w:sz w:val="24"/>
        <w:szCs w:val="24"/>
      </w:rPr>
    </w:pPr>
    <w:r>
      <w:rPr>
        <w:sz w:val="24"/>
        <w:szCs w:val="24"/>
      </w:rPr>
      <w:t>Exhibit S – 1</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55654" w:rsidR="00436227" w:rsidP="00255654" w:rsidRDefault="002B3289" w14:paraId="0F2979A5" w14:textId="11F92B63">
    <w:pPr>
      <w:pStyle w:val="Footer"/>
      <w:tabs>
        <w:tab w:val="center" w:pos="4680"/>
      </w:tabs>
      <w:adjustRightInd/>
      <w:spacing w:line="200" w:lineRule="exact"/>
      <w:jc w:val="left"/>
      <w:rPr>
        <w:sz w:val="24"/>
      </w:rPr>
    </w:pPr>
    <w:r>
      <w:tab/>
    </w:r>
    <w:r>
      <w:rPr>
        <w:sz w:val="24"/>
        <w:szCs w:val="24"/>
      </w:rPr>
      <w:t xml:space="preserve">Exhibit T - </w:t>
    </w:r>
    <w:r w:rsidRPr="00932103">
      <w:rPr>
        <w:sz w:val="24"/>
        <w:szCs w:val="24"/>
      </w:rPr>
      <w:fldChar w:fldCharType="begin"/>
    </w:r>
    <w:r w:rsidRPr="00932103">
      <w:rPr>
        <w:sz w:val="24"/>
        <w:szCs w:val="24"/>
      </w:rPr>
      <w:instrText xml:space="preserve"> PAGE   \* MERGEFORMAT </w:instrText>
    </w:r>
    <w:r w:rsidRPr="00932103">
      <w:rPr>
        <w:sz w:val="24"/>
        <w:szCs w:val="24"/>
      </w:rPr>
      <w:fldChar w:fldCharType="separate"/>
    </w:r>
    <w:r w:rsidRPr="00932103">
      <w:rPr>
        <w:noProof/>
        <w:sz w:val="24"/>
        <w:szCs w:val="24"/>
      </w:rPr>
      <w:t>1</w:t>
    </w:r>
    <w:r w:rsidRPr="00932103">
      <w:rPr>
        <w:noProof/>
        <w:sz w:val="24"/>
        <w:szCs w:val="24"/>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89C" w:rsidP="00436227" w:rsidRDefault="00A2189C" w14:paraId="52906055" w14:textId="77777777">
    <w:pPr>
      <w:pStyle w:val="Footer"/>
      <w:tabs>
        <w:tab w:val="center" w:pos="4680"/>
      </w:tabs>
      <w:adjustRightInd/>
      <w:spacing w:line="200" w:lineRule="exact"/>
      <w:jc w:val="left"/>
      <w:rPr>
        <w:sz w:val="24"/>
        <w:szCs w:val="24"/>
      </w:rPr>
    </w:pPr>
    <w:r>
      <w:tab/>
    </w:r>
    <w:r>
      <w:rPr>
        <w:sz w:val="24"/>
        <w:szCs w:val="24"/>
      </w:rPr>
      <w:t xml:space="preserve">Exhibit U - </w:t>
    </w:r>
    <w:r w:rsidRPr="00932103">
      <w:rPr>
        <w:sz w:val="24"/>
        <w:szCs w:val="24"/>
      </w:rPr>
      <w:fldChar w:fldCharType="begin"/>
    </w:r>
    <w:r w:rsidRPr="00932103">
      <w:rPr>
        <w:sz w:val="24"/>
        <w:szCs w:val="24"/>
      </w:rPr>
      <w:instrText xml:space="preserve"> PAGE   \* MERGEFORMAT </w:instrText>
    </w:r>
    <w:r w:rsidRPr="00932103">
      <w:rPr>
        <w:sz w:val="24"/>
        <w:szCs w:val="24"/>
      </w:rPr>
      <w:fldChar w:fldCharType="separate"/>
    </w:r>
    <w:r w:rsidRPr="00932103">
      <w:rPr>
        <w:noProof/>
        <w:sz w:val="24"/>
        <w:szCs w:val="24"/>
      </w:rPr>
      <w:t>1</w:t>
    </w:r>
    <w:r w:rsidRPr="00932103">
      <w:rPr>
        <w:noProof/>
        <w:sz w:val="24"/>
        <w:szCs w:val="24"/>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AA6" w:rsidP="00436227" w:rsidRDefault="00996AA6" w14:paraId="2FFBC8D0" w14:textId="5A6249EA">
    <w:pPr>
      <w:pStyle w:val="Footer"/>
      <w:tabs>
        <w:tab w:val="center" w:pos="4680"/>
      </w:tabs>
      <w:adjustRightInd/>
      <w:spacing w:line="200" w:lineRule="exact"/>
      <w:jc w:val="left"/>
      <w:rPr>
        <w:sz w:val="24"/>
        <w:szCs w:val="24"/>
      </w:rPr>
    </w:pPr>
    <w:r>
      <w:tab/>
    </w:r>
    <w:r>
      <w:rPr>
        <w:sz w:val="24"/>
        <w:szCs w:val="24"/>
      </w:rPr>
      <w:t xml:space="preserve">Exhibit V - </w:t>
    </w:r>
    <w:r w:rsidRPr="00932103">
      <w:rPr>
        <w:sz w:val="24"/>
        <w:szCs w:val="24"/>
      </w:rPr>
      <w:fldChar w:fldCharType="begin"/>
    </w:r>
    <w:r w:rsidRPr="00932103">
      <w:rPr>
        <w:sz w:val="24"/>
        <w:szCs w:val="24"/>
      </w:rPr>
      <w:instrText xml:space="preserve"> PAGE   \* MERGEFORMAT </w:instrText>
    </w:r>
    <w:r w:rsidRPr="00932103">
      <w:rPr>
        <w:sz w:val="24"/>
        <w:szCs w:val="24"/>
      </w:rPr>
      <w:fldChar w:fldCharType="separate"/>
    </w:r>
    <w:r w:rsidRPr="00932103">
      <w:rPr>
        <w:noProof/>
        <w:sz w:val="24"/>
        <w:szCs w:val="24"/>
      </w:rPr>
      <w:t>1</w:t>
    </w:r>
    <w:r w:rsidRPr="00932103">
      <w:rPr>
        <w:noProof/>
        <w:sz w:val="24"/>
        <w:szCs w:val="24"/>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06FB813E" w14:textId="2883F08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7D388D" w:rsidRDefault="00685171" w14:paraId="3A24BEE2" w14:textId="571D3852">
    <w:pPr>
      <w:pStyle w:val="Footer"/>
      <w:framePr w:wrap="none" w:hAnchor="margin" w:vAnchor="text" w:xAlign="center" w:y="1"/>
      <w:rPr>
        <w:rStyle w:val="PageNumber"/>
      </w:rPr>
    </w:pPr>
    <w:r>
      <w:rPr>
        <w:rFonts w:cs="Calibri"/>
        <w:sz w:val="24"/>
        <w:szCs w:val="24"/>
      </w:rPr>
      <w:t xml:space="preserve">Exhibit </w:t>
    </w:r>
    <w:r w:rsidR="00996AA6">
      <w:rPr>
        <w:rFonts w:cs="Calibri"/>
        <w:sz w:val="24"/>
        <w:szCs w:val="24"/>
      </w:rPr>
      <w:t>W</w:t>
    </w:r>
    <w:r>
      <w:rPr>
        <w:rFonts w:cs="Calibri"/>
        <w:sz w:val="24"/>
        <w:szCs w:val="24"/>
      </w:rPr>
      <w:t xml:space="preserve"> </w:t>
    </w:r>
    <w:r w:rsidRPr="009F1680">
      <w:rPr>
        <w:rFonts w:cs="Calibri"/>
        <w:sz w:val="24"/>
        <w:szCs w:val="24"/>
      </w:rPr>
      <w:t xml:space="preserve">- </w:t>
    </w:r>
    <w:sdt>
      <w:sdtPr>
        <w:rPr>
          <w:rStyle w:val="PageNumber"/>
          <w:sz w:val="24"/>
          <w:szCs w:val="24"/>
        </w:rPr>
        <w:id w:val="-834137791"/>
        <w:docPartObj>
          <w:docPartGallery w:val="Page Numbers (Bottom of Page)"/>
          <w:docPartUnique/>
        </w:docPartObj>
      </w:sdtPr>
      <w:sdtEndPr>
        <w:rPr>
          <w:rStyle w:val="PageNumber"/>
        </w:rPr>
      </w:sdtEndPr>
      <w:sdtContent>
        <w:r w:rsidRPr="009F1680">
          <w:rPr>
            <w:rStyle w:val="PageNumber"/>
            <w:sz w:val="24"/>
            <w:szCs w:val="24"/>
          </w:rPr>
          <w:fldChar w:fldCharType="begin"/>
        </w:r>
        <w:r w:rsidRPr="009F1680">
          <w:rPr>
            <w:rStyle w:val="PageNumber"/>
            <w:sz w:val="24"/>
            <w:szCs w:val="24"/>
          </w:rPr>
          <w:instrText xml:space="preserve"> PAGE </w:instrText>
        </w:r>
        <w:r w:rsidRPr="009F1680">
          <w:rPr>
            <w:rStyle w:val="PageNumber"/>
            <w:sz w:val="24"/>
            <w:szCs w:val="24"/>
          </w:rPr>
          <w:fldChar w:fldCharType="separate"/>
        </w:r>
        <w:r w:rsidRPr="009F1680">
          <w:rPr>
            <w:rStyle w:val="PageNumber"/>
            <w:noProof/>
            <w:sz w:val="24"/>
            <w:szCs w:val="24"/>
          </w:rPr>
          <w:t>1</w:t>
        </w:r>
        <w:r w:rsidRPr="009F1680">
          <w:rPr>
            <w:rStyle w:val="PageNumber"/>
            <w:sz w:val="24"/>
            <w:szCs w:val="24"/>
          </w:rPr>
          <w:fldChar w:fldCharType="end"/>
        </w:r>
      </w:sdtContent>
    </w:sdt>
  </w:p>
  <w:p w:rsidRPr="00255654" w:rsidR="00685171" w:rsidP="00255654" w:rsidRDefault="00685171" w14:paraId="0826CD6E" w14:textId="77777777">
    <w:pPr>
      <w:widowControl w:val="0"/>
      <w:spacing w:after="0" w:line="240" w:lineRule="auto"/>
      <w:jc w:val="left"/>
      <w:rPr>
        <w:rFonts w:ascii="Calibri" w:hAnsi="Calibri" w:eastAsia="Calibri"/>
        <w:color w:val="000000"/>
        <w:u w:color="000000"/>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9113553"/>
      <w:docPartObj>
        <w:docPartGallery w:val="Page Numbers (Bottom of Page)"/>
        <w:docPartUnique/>
      </w:docPartObj>
    </w:sdtPr>
    <w:sdtEndPr>
      <w:rPr>
        <w:rStyle w:val="PageNumber"/>
      </w:rPr>
    </w:sdtEndPr>
    <w:sdtContent>
      <w:p w:rsidR="00685171" w:rsidRDefault="00685171" w14:paraId="7D226353" w14:textId="6502E96D">
        <w:pPr>
          <w:pStyle w:val="Footer"/>
          <w:framePr w:wrap="none" w:hAnchor="margin" w:vAnchor="text" w:xAlign="center" w:y="1"/>
          <w:rPr>
            <w:rStyle w:val="PageNumber"/>
            <w:sz w:val="24"/>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1A214F" w:rsidR="00685171" w:rsidP="001A214F" w:rsidRDefault="00685171" w14:paraId="7D5B6219" w14:textId="3BACAEBD">
    <w:pPr>
      <w:pStyle w:val="Footer"/>
      <w:widowControl w:val="0"/>
      <w:spacing w:line="240" w:lineRule="auto"/>
      <w:jc w:val="center"/>
      <w:rPr>
        <w:sz w:val="24"/>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7DE" w:rsidP="007D388D" w:rsidRDefault="005827DE" w14:paraId="0211E05E" w14:textId="64677F48">
    <w:pPr>
      <w:pStyle w:val="Footer"/>
      <w:framePr w:wrap="none" w:hAnchor="margin" w:vAnchor="text" w:xAlign="center" w:y="1"/>
      <w:rPr>
        <w:rStyle w:val="PageNumber"/>
      </w:rPr>
    </w:pPr>
    <w:r>
      <w:rPr>
        <w:rFonts w:cs="Calibri"/>
        <w:sz w:val="24"/>
        <w:szCs w:val="24"/>
      </w:rPr>
      <w:t xml:space="preserve">Exhibit X </w:t>
    </w:r>
    <w:r w:rsidRPr="009F1680">
      <w:rPr>
        <w:rFonts w:cs="Calibri"/>
        <w:sz w:val="24"/>
        <w:szCs w:val="24"/>
      </w:rPr>
      <w:t xml:space="preserve">- </w:t>
    </w:r>
    <w:sdt>
      <w:sdtPr>
        <w:rPr>
          <w:rStyle w:val="PageNumber"/>
          <w:sz w:val="24"/>
          <w:szCs w:val="24"/>
        </w:rPr>
        <w:id w:val="189495590"/>
        <w:docPartObj>
          <w:docPartGallery w:val="Page Numbers (Bottom of Page)"/>
          <w:docPartUnique/>
        </w:docPartObj>
      </w:sdtPr>
      <w:sdtEndPr>
        <w:rPr>
          <w:rStyle w:val="PageNumber"/>
        </w:rPr>
      </w:sdtEndPr>
      <w:sdtContent>
        <w:r w:rsidRPr="009F1680">
          <w:rPr>
            <w:rStyle w:val="PageNumber"/>
            <w:sz w:val="24"/>
            <w:szCs w:val="24"/>
          </w:rPr>
          <w:fldChar w:fldCharType="begin"/>
        </w:r>
        <w:r w:rsidRPr="009F1680">
          <w:rPr>
            <w:rStyle w:val="PageNumber"/>
            <w:sz w:val="24"/>
            <w:szCs w:val="24"/>
          </w:rPr>
          <w:instrText xml:space="preserve"> PAGE </w:instrText>
        </w:r>
        <w:r w:rsidRPr="009F1680">
          <w:rPr>
            <w:rStyle w:val="PageNumber"/>
            <w:sz w:val="24"/>
            <w:szCs w:val="24"/>
          </w:rPr>
          <w:fldChar w:fldCharType="separate"/>
        </w:r>
        <w:r w:rsidRPr="009F1680">
          <w:rPr>
            <w:rStyle w:val="PageNumber"/>
            <w:noProof/>
            <w:sz w:val="24"/>
            <w:szCs w:val="24"/>
          </w:rPr>
          <w:t>1</w:t>
        </w:r>
        <w:r w:rsidRPr="009F1680">
          <w:rPr>
            <w:rStyle w:val="PageNumber"/>
            <w:sz w:val="24"/>
            <w:szCs w:val="24"/>
          </w:rPr>
          <w:fldChar w:fldCharType="end"/>
        </w:r>
      </w:sdtContent>
    </w:sdt>
  </w:p>
  <w:p w:rsidRPr="00255654" w:rsidR="005827DE" w:rsidP="00255654" w:rsidRDefault="005827DE" w14:paraId="02D920B6" w14:textId="77777777">
    <w:pPr>
      <w:widowControl w:val="0"/>
      <w:spacing w:after="0" w:line="240" w:lineRule="auto"/>
      <w:jc w:val="left"/>
      <w:rPr>
        <w:rFonts w:ascii="Calibri" w:hAnsi="Calibri" w:eastAsia="Calibri"/>
        <w:color w:val="000000"/>
        <w:u w:color="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685171" w:rsidP="001A214F" w:rsidRDefault="00685171" w14:paraId="785002D1" w14:textId="77777777">
    <w:pPr>
      <w:pStyle w:val="Footer"/>
      <w:widowControl w:val="0"/>
      <w:spacing w:line="240" w:lineRule="auto"/>
      <w:jc w:val="center"/>
      <w:rPr>
        <w:sz w:val="24"/>
      </w:rPr>
    </w:pPr>
    <w:r>
      <w:rPr>
        <w:rFonts w:cs="Calibri"/>
        <w:szCs w:val="24"/>
      </w:rPr>
      <w:fldChar w:fldCharType="begin"/>
    </w:r>
    <w:r>
      <w:rPr>
        <w:rFonts w:cs="Calibri"/>
        <w:szCs w:val="24"/>
      </w:rPr>
      <w:instrText>PAGE  \* MERGEFORMAT</w:instrText>
    </w:r>
    <w:r>
      <w:rPr>
        <w:rFonts w:cs="Calibri"/>
        <w:szCs w:val="24"/>
      </w:rPr>
      <w:fldChar w:fldCharType="separate"/>
    </w:r>
    <w:r>
      <w:rPr>
        <w:rFonts w:cs="Calibri"/>
        <w:szCs w:val="24"/>
      </w:rPr>
      <w:t>1</w:t>
    </w:r>
    <w:r>
      <w:rPr>
        <w:rFonts w:cs="Calibri"/>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17045E02" w14:textId="77777777">
    <w:pPr>
      <w:pStyle w:val="Footer"/>
      <w:widowControl w:val="0"/>
      <w:spacing w:line="200" w:lineRule="exact"/>
      <w:jc w:val="left"/>
      <w:rPr>
        <w:rFonts w:cs="Calibri"/>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603" w:rsidP="00255654" w:rsidRDefault="00223603" w14:paraId="517A9B5F" w14:textId="77777777">
      <w:pPr>
        <w:spacing w:after="0" w:line="240" w:lineRule="auto"/>
      </w:pPr>
      <w:r>
        <w:separator/>
      </w:r>
    </w:p>
  </w:footnote>
  <w:footnote w:type="continuationSeparator" w:id="0">
    <w:p w:rsidR="00223603" w:rsidP="001A214F" w:rsidRDefault="00223603" w14:paraId="1B3007A6" w14:textId="77777777">
      <w:pPr>
        <w:spacing w:after="0" w:line="240" w:lineRule="auto"/>
      </w:pPr>
      <w:r>
        <w:continuationSeparator/>
      </w:r>
    </w:p>
  </w:footnote>
  <w:footnote w:type="continuationNotice" w:id="1">
    <w:p w:rsidR="00223603" w:rsidP="001A214F" w:rsidRDefault="00223603" w14:paraId="11BA796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24DF4A87" w14:textId="77777777">
    <w:pPr>
      <w:pStyle w:val="Header"/>
      <w:widowControl w:val="0"/>
      <w:spacing w:line="240" w:lineRule="auto"/>
      <w:rPr>
        <w:rFonts w:cs="Calibri"/>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2C2CDAA8" w14:textId="77777777">
    <w:pPr>
      <w:widowControl w:val="0"/>
      <w:spacing w:line="240" w:lineRule="auto"/>
      <w:jc w:val="left"/>
      <w:rPr>
        <w:rFonts w:cs="Calibri"/>
        <w:szCs w:val="24"/>
      </w:rPr>
    </w:pPr>
    <w:bookmarkStart w:name="_cp_textHF_105_1305" w:id="1221"/>
    <w:r>
      <w:rPr>
        <w:rFonts w:cs="Calibri"/>
        <w:szCs w:val="24"/>
      </w:rPr>
      <w:t xml:space="preserve"> </w:t>
    </w:r>
    <w:bookmarkEnd w:id="1221"/>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268CA1C4" w14:textId="77777777">
    <w:pPr>
      <w:pStyle w:val="Header"/>
      <w:tabs>
        <w:tab w:val="center" w:pos="4320"/>
        <w:tab w:val="left" w:pos="7718"/>
        <w:tab w:val="left" w:pos="8029"/>
        <w:tab w:val="right" w:pos="8640"/>
        <w:tab w:val="right" w:pos="9350"/>
      </w:tabs>
      <w:spacing w:line="240" w:lineRule="auto"/>
      <w:jc w:val="left"/>
      <w:rPr>
        <w:rFonts w:cs="Calibri"/>
        <w:sz w:val="20"/>
        <w:szCs w:val="24"/>
      </w:rPr>
    </w:pPr>
    <w:bookmarkStart w:name="_cp_textHF_105_1303" w:id="1223"/>
    <w:r>
      <w:rPr>
        <w:rFonts w:cs="Calibri"/>
        <w:sz w:val="20"/>
        <w:szCs w:val="24"/>
      </w:rPr>
      <w:tab/>
    </w:r>
    <w:r>
      <w:rPr>
        <w:rFonts w:cs="Calibri"/>
        <w:sz w:val="20"/>
        <w:szCs w:val="24"/>
      </w:rPr>
      <w:tab/>
    </w:r>
    <w:r>
      <w:rPr>
        <w:rFonts w:cs="Calibri"/>
        <w:sz w:val="20"/>
        <w:szCs w:val="24"/>
      </w:rPr>
      <w:tab/>
    </w:r>
    <w:r>
      <w:rPr>
        <w:rFonts w:cs="Calibri"/>
        <w:sz w:val="20"/>
        <w:szCs w:val="24"/>
      </w:rPr>
      <w:t xml:space="preserve"> </w:t>
    </w:r>
    <w:bookmarkEnd w:id="12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5A896028" w14:textId="77777777">
    <w:pPr>
      <w:pStyle w:val="Header"/>
      <w:tabs>
        <w:tab w:val="center" w:pos="4320"/>
        <w:tab w:val="right" w:pos="8640"/>
      </w:tabs>
      <w:spacing w:line="240" w:lineRule="auto"/>
      <w:rPr>
        <w:rFonts w:cs="Calibri"/>
        <w:szCs w:val="24"/>
      </w:rPr>
    </w:pPr>
    <w:r>
      <w:rPr>
        <w:rFonts w:cs="Calibri"/>
        <w:szCs w:val="24"/>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76E7C3BD" w14:textId="77777777">
    <w:pPr>
      <w:pStyle w:val="Header"/>
      <w:tabs>
        <w:tab w:val="center" w:pos="4320"/>
        <w:tab w:val="left" w:pos="7753"/>
        <w:tab w:val="right" w:pos="8640"/>
        <w:tab w:val="right" w:pos="9350"/>
      </w:tabs>
      <w:spacing w:line="240" w:lineRule="auto"/>
      <w:jc w:val="left"/>
      <w:rPr>
        <w:rFonts w:cs="Calibri"/>
        <w:szCs w:val="24"/>
      </w:rPr>
    </w:pPr>
    <w:r>
      <w:rPr>
        <w:rFonts w:cs="Calibri"/>
        <w:szCs w:val="24"/>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76996298" w14:textId="26A77AE9">
    <w:pPr>
      <w:pStyle w:val="Header"/>
      <w:tabs>
        <w:tab w:val="center" w:pos="4320"/>
        <w:tab w:val="right" w:pos="8640"/>
      </w:tabs>
      <w:spacing w:line="240" w:lineRule="auto"/>
      <w:rPr>
        <w:rFonts w:cs="Calibri"/>
        <w:szCs w:val="24"/>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6D7EA3C1" w14:textId="1CCD7445">
    <w:pPr>
      <w:pStyle w:val="Header"/>
      <w:tabs>
        <w:tab w:val="center" w:pos="4320"/>
        <w:tab w:val="left" w:pos="7834"/>
        <w:tab w:val="right" w:pos="8640"/>
        <w:tab w:val="right" w:pos="9350"/>
      </w:tabs>
      <w:spacing w:line="240" w:lineRule="auto"/>
      <w:jc w:val="left"/>
      <w:rPr>
        <w:rFonts w:cs="Calibri"/>
        <w:sz w:val="20"/>
        <w:szCs w:val="24"/>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5CFC3962" w14:textId="2A78D3E3">
    <w:pPr>
      <w:pStyle w:val="Header"/>
      <w:tabs>
        <w:tab w:val="center" w:pos="4320"/>
        <w:tab w:val="right" w:pos="8640"/>
      </w:tabs>
      <w:spacing w:line="240" w:lineRule="auto"/>
      <w:rPr>
        <w:rFonts w:cs="Calibri"/>
        <w:szCs w:val="24"/>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0DDD9D07" w14:textId="77777777">
    <w:pPr>
      <w:widowControl w:val="0"/>
      <w:spacing w:after="0" w:line="240" w:lineRule="auto"/>
      <w:jc w:val="left"/>
      <w:rPr>
        <w:rFonts w:cs="Calibri"/>
        <w:szCs w:val="24"/>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42323937" w14:textId="77777777">
    <w:pPr>
      <w:pStyle w:val="Header"/>
      <w:tabs>
        <w:tab w:val="center" w:pos="4320"/>
        <w:tab w:val="right" w:pos="8640"/>
      </w:tabs>
      <w:spacing w:line="240" w:lineRule="auto"/>
      <w:rPr>
        <w:rFonts w:cs="Calibri"/>
        <w:szCs w:val="24"/>
      </w:rPr>
    </w:pPr>
    <w:r>
      <w:rPr>
        <w:rFonts w:cs="Calibri"/>
        <w:szCs w:val="24"/>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40D534FE" w14:textId="77777777">
    <w:pPr>
      <w:widowControl w:val="0"/>
      <w:spacing w:after="0" w:line="240" w:lineRule="auto"/>
      <w:jc w:val="left"/>
      <w:rPr>
        <w:rFonts w:cs="Calibri"/>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6029E446" w14:textId="77777777">
    <w:pPr>
      <w:pStyle w:val="Header"/>
      <w:widowControl w:val="0"/>
      <w:spacing w:line="240" w:lineRule="auto"/>
      <w:rPr>
        <w:rFonts w:cs="Calibri"/>
        <w:szCs w:val="24"/>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1BD7213F" w14:textId="77777777">
    <w:pPr>
      <w:pStyle w:val="Header"/>
      <w:tabs>
        <w:tab w:val="center" w:pos="4320"/>
        <w:tab w:val="right" w:pos="8640"/>
      </w:tabs>
      <w:spacing w:line="240" w:lineRule="auto"/>
      <w:rPr>
        <w:rFonts w:cs="Calibri"/>
        <w:szCs w:val="24"/>
      </w:rPr>
    </w:pPr>
    <w:r>
      <w:rPr>
        <w:rFonts w:cs="Calibri"/>
        <w:szCs w:val="24"/>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30B05D8F" w14:textId="77777777">
    <w:pPr>
      <w:widowControl w:val="0"/>
      <w:spacing w:after="0" w:line="240" w:lineRule="auto"/>
      <w:jc w:val="left"/>
      <w:rPr>
        <w:rFonts w:cs="Calibri"/>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4875E23C" w14:textId="77777777">
    <w:pPr>
      <w:widowControl w:val="0"/>
      <w:spacing w:after="0" w:line="240" w:lineRule="auto"/>
      <w:jc w:val="left"/>
      <w:rPr>
        <w:rFonts w:cs="Calibri"/>
        <w:szCs w:val="24"/>
      </w:rPr>
    </w:pPr>
    <w:bookmarkStart w:name="_cp_textHF_105_1311" w:id="1285"/>
    <w:bookmarkEnd w:id="1285"/>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3D3B2B4C" w14:textId="77777777">
    <w:pPr>
      <w:pStyle w:val="Header"/>
      <w:tabs>
        <w:tab w:val="center" w:pos="4320"/>
        <w:tab w:val="right" w:pos="8640"/>
      </w:tabs>
      <w:spacing w:line="240" w:lineRule="auto"/>
      <w:rPr>
        <w:rFonts w:cs="Calibri"/>
        <w:szCs w:val="24"/>
      </w:rPr>
    </w:pPr>
    <w:r>
      <w:rPr>
        <w:rFonts w:cs="Calibri"/>
        <w:szCs w:val="24"/>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20C1D92C" w14:textId="77777777">
    <w:pPr>
      <w:widowControl w:val="0"/>
      <w:spacing w:after="0" w:line="240" w:lineRule="auto"/>
      <w:jc w:val="left"/>
      <w:rPr>
        <w:rFonts w:cs="Calibri"/>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469F39AA" w14:textId="77777777">
    <w:pPr>
      <w:widowControl w:val="0"/>
      <w:spacing w:after="0" w:line="240" w:lineRule="auto"/>
      <w:jc w:val="left"/>
      <w:rPr>
        <w:rFonts w:cs="Calibri"/>
        <w:szCs w:val="24"/>
      </w:rPr>
    </w:pPr>
    <w:bookmarkStart w:name="_cp_textHF_105_1316" w:id="1287"/>
    <w:bookmarkEnd w:id="1287"/>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3140D2D2" w14:textId="77777777">
    <w:pPr>
      <w:pStyle w:val="Header"/>
      <w:tabs>
        <w:tab w:val="center" w:pos="4320"/>
        <w:tab w:val="right" w:pos="8640"/>
      </w:tabs>
      <w:spacing w:line="240" w:lineRule="auto"/>
      <w:rPr>
        <w:rFonts w:cs="Calibri"/>
        <w:szCs w:val="24"/>
      </w:rPr>
    </w:pPr>
    <w:r>
      <w:rPr>
        <w:rFonts w:cs="Calibri"/>
        <w:szCs w:val="24"/>
      </w:rPr>
      <w:t xml:space="preserve"> </w:t>
    </w:r>
  </w:p>
  <w:p w:rsidR="00685171" w:rsidP="001A214F" w:rsidRDefault="00685171" w14:paraId="1EE49CBB" w14:textId="77777777">
    <w:pPr>
      <w:pStyle w:val="Header"/>
      <w:tabs>
        <w:tab w:val="center" w:pos="4320"/>
        <w:tab w:val="right" w:pos="8640"/>
      </w:tabs>
      <w:spacing w:line="240" w:lineRule="auto"/>
      <w:rPr>
        <w:rFonts w:cs="Calibri"/>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20DC9280" w14:textId="77777777">
    <w:pPr>
      <w:widowControl w:val="0"/>
      <w:spacing w:after="0" w:line="240" w:lineRule="auto"/>
      <w:jc w:val="left"/>
      <w:rPr>
        <w:rFonts w:cs="Calibri"/>
        <w:szCs w:val="24"/>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403851A9" w14:textId="77777777">
    <w:pPr>
      <w:widowControl w:val="0"/>
      <w:spacing w:after="0" w:line="240" w:lineRule="auto"/>
      <w:jc w:val="left"/>
      <w:rPr>
        <w:rFonts w:cs="Calibri"/>
        <w:szCs w:val="24"/>
      </w:rPr>
    </w:pPr>
    <w:bookmarkStart w:name="_cp_textHF_105_1318" w:id="1292"/>
    <w:bookmarkEnd w:id="1292"/>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0F005FFE" w14:textId="77777777">
    <w:pPr>
      <w:pStyle w:val="Header"/>
      <w:tabs>
        <w:tab w:val="center" w:pos="4320"/>
        <w:tab w:val="right" w:pos="8640"/>
      </w:tabs>
      <w:spacing w:line="240" w:lineRule="auto"/>
      <w:rPr>
        <w:rFonts w:cs="Calibri"/>
        <w:szCs w:val="24"/>
      </w:rPr>
    </w:pPr>
    <w:r>
      <w:rPr>
        <w:rFonts w:cs="Calibri"/>
        <w:szCs w:val="24"/>
      </w:rPr>
      <w:t xml:space="preserve"> </w:t>
    </w:r>
  </w:p>
  <w:p w:rsidR="00685171" w:rsidP="001A214F" w:rsidRDefault="00685171" w14:paraId="1C6F53CA" w14:textId="77777777">
    <w:pPr>
      <w:pStyle w:val="Header"/>
      <w:tabs>
        <w:tab w:val="center" w:pos="4320"/>
        <w:tab w:val="right" w:pos="8640"/>
      </w:tabs>
      <w:spacing w:line="240" w:lineRule="auto"/>
      <w:rPr>
        <w:rFonts w:cs="Calibri"/>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94626" w:rsidR="002B3289" w:rsidP="00F94626" w:rsidRDefault="002B3289" w14:paraId="6AEE843A" w14:textId="30C18465">
    <w:pPr>
      <w:tabs>
        <w:tab w:val="left" w:pos="4044"/>
      </w:tabs>
      <w:spacing w:after="0"/>
      <w:jc w:val="left"/>
      <w:rPr>
        <w:b/>
      </w:rPr>
    </w:pPr>
    <w:r>
      <w:rPr>
        <w:b/>
      </w:rPr>
      <w:t>CONFIDENTIAL</w:t>
    </w:r>
  </w:p>
  <w:p w:rsidRPr="00F94626" w:rsidR="002B3289" w:rsidP="00F94626" w:rsidRDefault="002B3289" w14:paraId="5B538CB2" w14:textId="77777777">
    <w:pPr>
      <w:tabs>
        <w:tab w:val="left" w:pos="4044"/>
      </w:tabs>
      <w:spacing w:after="0"/>
      <w:jc w:val="left"/>
      <w:rPr>
        <w:b/>
      </w:rPr>
    </w:pPr>
  </w:p>
  <w:p w:rsidR="002B3289" w:rsidP="00F94626" w:rsidRDefault="002B3289" w14:paraId="2F496A99" w14:textId="77777777">
    <w:pPr>
      <w:tabs>
        <w:tab w:val="left" w:pos="4044"/>
      </w:tabs>
      <w:spacing w:after="0"/>
      <w:jc w:val="left"/>
      <w:rPr>
        <w:b/>
      </w:rPr>
    </w:pPr>
    <w:r>
      <w:rPr>
        <w:b/>
      </w:rPr>
      <w:t>CPA PRO FORMA PPA</w:t>
    </w:r>
  </w:p>
  <w:p w:rsidRPr="00F94626" w:rsidR="002B3289" w:rsidP="00F94626" w:rsidRDefault="002B3289" w14:paraId="2E8B3292" w14:textId="34C7FD32">
    <w:pPr>
      <w:tabs>
        <w:tab w:val="left" w:pos="4044"/>
      </w:tabs>
      <w:spacing w:after="0"/>
      <w:jc w:val="left"/>
      <w:rPr>
        <w:b/>
      </w:rPr>
    </w:pPr>
    <w:r>
      <w:rPr>
        <w:b/>
      </w:rPr>
      <w:t>RENEWABLE ENERGY + STORAGE</w:t>
    </w:r>
  </w:p>
  <w:p w:rsidRPr="00896C58" w:rsidR="00685171" w:rsidP="00436227" w:rsidRDefault="00573B72" w14:paraId="61DAD75E" w14:textId="52A7B837">
    <w:pPr>
      <w:tabs>
        <w:tab w:val="left" w:pos="4044"/>
      </w:tabs>
      <w:jc w:val="left"/>
      <w:rPr>
        <w:b/>
        <w:bCs/>
      </w:rPr>
    </w:pPr>
    <w:r>
      <w:rPr>
        <w:b/>
      </w:rPr>
      <w:t xml:space="preserve">May </w:t>
    </w:r>
    <w:r w:rsidR="00FB568F">
      <w:rPr>
        <w:b/>
      </w:rPr>
      <w:t>15</w:t>
    </w:r>
    <w:r w:rsidR="00BB4C70">
      <w:rPr>
        <w:b/>
      </w:rPr>
      <w:t>, 2026</w:t>
    </w:r>
    <w:r w:rsidR="00FB568F">
      <w:rPr>
        <w:b/>
      </w:rPr>
      <w:t xml:space="preserve"> </w:t>
    </w:r>
    <w:r w:rsidR="002B3289">
      <w:rPr>
        <w:b/>
      </w:rPr>
      <w:t>(DRAFT)</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312E9B25" w14:textId="77777777">
    <w:pPr>
      <w:widowControl w:val="0"/>
      <w:spacing w:after="0" w:line="240" w:lineRule="auto"/>
      <w:jc w:val="left"/>
      <w:rPr>
        <w:rFonts w:cs="Calibri"/>
        <w:szCs w:val="24"/>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51D9F81A" w14:textId="77777777">
    <w:pPr>
      <w:widowControl w:val="0"/>
      <w:spacing w:after="0" w:line="240" w:lineRule="auto"/>
      <w:jc w:val="left"/>
      <w:rPr>
        <w:rFonts w:cs="Calibri"/>
        <w:szCs w:val="24"/>
      </w:rPr>
    </w:pPr>
    <w:bookmarkStart w:name="_cp_textHF_105_1320" w:id="1316"/>
    <w:bookmarkEnd w:id="1316"/>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27D47" w:rsidRDefault="00685171" w14:paraId="7FCF68AE" w14:textId="77777777">
    <w:pPr>
      <w:pStyle w:val="Header"/>
      <w:tabs>
        <w:tab w:val="center" w:pos="4320"/>
        <w:tab w:val="right" w:pos="8640"/>
      </w:tabs>
      <w:spacing w:line="240" w:lineRule="auto"/>
      <w:rPr>
        <w:rFonts w:cs="Calibri"/>
        <w:szCs w:val="24"/>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73ADAE3D" w14:textId="77777777">
    <w:pPr>
      <w:widowControl w:val="0"/>
      <w:spacing w:after="0" w:line="240" w:lineRule="auto"/>
      <w:jc w:val="left"/>
      <w:rPr>
        <w:rFonts w:cs="Calibri"/>
        <w:szCs w:val="24"/>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08EF763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27D47" w:rsidRDefault="00685171" w14:paraId="282817B5" w14:textId="77777777">
    <w:pPr>
      <w:pStyle w:val="Header"/>
      <w:tabs>
        <w:tab w:val="center" w:pos="4320"/>
        <w:tab w:val="right" w:pos="8640"/>
      </w:tabs>
      <w:spacing w:line="240" w:lineRule="auto"/>
      <w:rPr>
        <w:rFonts w:cs="Calibri"/>
        <w:szCs w:val="24"/>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27D47" w:rsidRDefault="00685171" w14:paraId="67AE9658" w14:textId="77777777">
    <w:pPr>
      <w:widowControl w:val="0"/>
      <w:spacing w:after="0" w:line="240" w:lineRule="auto"/>
      <w:jc w:val="left"/>
      <w:rPr>
        <w:rFonts w:cs="Calibri"/>
        <w:szCs w:val="24"/>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0FF8B7EB" w14:textId="77777777">
    <w:pPr>
      <w:pStyle w:val="Header"/>
      <w:tabs>
        <w:tab w:val="center" w:pos="4320"/>
        <w:tab w:val="right" w:pos="8640"/>
      </w:tabs>
      <w:spacing w:line="240" w:lineRule="auto"/>
      <w:rPr>
        <w:rFonts w:cs="Calibri"/>
        <w:szCs w:val="24"/>
      </w:rPr>
    </w:pPr>
    <w:r>
      <w:rPr>
        <w:rFonts w:cs="Calibri"/>
        <w:szCs w:val="24"/>
      </w:rPr>
      <w:t xml:space="preserve"> </w:t>
    </w:r>
  </w:p>
  <w:p w:rsidR="00685171" w:rsidP="001A214F" w:rsidRDefault="00685171" w14:paraId="53B4756E" w14:textId="77777777">
    <w:pPr>
      <w:pStyle w:val="Header"/>
      <w:tabs>
        <w:tab w:val="center" w:pos="4320"/>
        <w:tab w:val="right" w:pos="8640"/>
      </w:tabs>
      <w:spacing w:line="240" w:lineRule="auto"/>
      <w:rPr>
        <w:rFonts w:cs="Calibri"/>
        <w:szCs w:val="24"/>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6DE4C09B" w14:textId="77777777">
    <w:pPr>
      <w:widowControl w:val="0"/>
      <w:spacing w:after="0" w:line="240" w:lineRule="auto"/>
      <w:jc w:val="left"/>
      <w:rPr>
        <w:rFonts w:cs="Calibri"/>
        <w:szCs w:val="24"/>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1FE95380" w14:textId="77777777">
    <w:pPr>
      <w:widowControl w:val="0"/>
      <w:spacing w:after="0" w:line="240" w:lineRule="auto"/>
      <w:jc w:val="left"/>
      <w:rPr>
        <w:rFonts w:cs="Calibri"/>
        <w:szCs w:val="24"/>
      </w:rPr>
    </w:pPr>
    <w:bookmarkStart w:name="_cp_textHF_105_1322" w:id="1365"/>
    <w:bookmarkEnd w:id="136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02475B6E" w14:textId="77777777">
    <w:pPr>
      <w:spacing w:line="240" w:lineRule="auto"/>
      <w:rPr>
        <w:rFonts w:cs="Calibri"/>
        <w:szCs w:val="24"/>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706C5C0E" w14:textId="77777777">
    <w:pPr>
      <w:pStyle w:val="Header"/>
      <w:tabs>
        <w:tab w:val="center" w:pos="4320"/>
        <w:tab w:val="right" w:pos="8640"/>
      </w:tabs>
      <w:spacing w:line="240" w:lineRule="auto"/>
      <w:rPr>
        <w:rFonts w:cs="Calibri"/>
        <w:szCs w:val="24"/>
      </w:rPr>
    </w:pPr>
    <w:r>
      <w:rPr>
        <w:rFonts w:cs="Calibri"/>
        <w:szCs w:val="24"/>
      </w:rPr>
      <w:t xml:space="preserve"> </w:t>
    </w:r>
  </w:p>
  <w:p w:rsidR="00685171" w:rsidP="001A214F" w:rsidRDefault="00685171" w14:paraId="081485E4" w14:textId="77777777">
    <w:pPr>
      <w:pStyle w:val="Header"/>
      <w:tabs>
        <w:tab w:val="center" w:pos="4320"/>
        <w:tab w:val="right" w:pos="8640"/>
      </w:tabs>
      <w:spacing w:line="240" w:lineRule="auto"/>
      <w:rPr>
        <w:rFonts w:cs="Calibri"/>
        <w:szCs w:val="24"/>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7A9E70B0" w14:textId="77777777">
    <w:pPr>
      <w:widowControl w:val="0"/>
      <w:spacing w:after="0" w:line="240" w:lineRule="auto"/>
      <w:jc w:val="left"/>
      <w:rPr>
        <w:rFonts w:cs="Calibri"/>
        <w:szCs w:val="24"/>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722773DC" w14:textId="77777777">
    <w:pPr>
      <w:widowControl w:val="0"/>
      <w:spacing w:after="0" w:line="240" w:lineRule="auto"/>
      <w:jc w:val="left"/>
      <w:rPr>
        <w:rFonts w:cs="Calibri"/>
        <w:szCs w:val="24"/>
      </w:rPr>
    </w:pPr>
    <w:bookmarkStart w:name="_cp_textHF_105_1326" w:id="1371"/>
    <w:bookmarkEnd w:id="1371"/>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5AF965DB" w14:textId="77777777">
    <w:pPr>
      <w:pStyle w:val="Header"/>
      <w:tabs>
        <w:tab w:val="center" w:pos="4320"/>
        <w:tab w:val="right" w:pos="8640"/>
      </w:tabs>
      <w:spacing w:line="240" w:lineRule="auto"/>
      <w:rPr>
        <w:rFonts w:cs="Calibri"/>
        <w:szCs w:val="24"/>
      </w:rPr>
    </w:pPr>
    <w:r>
      <w:rPr>
        <w:rFonts w:cs="Calibri"/>
        <w:szCs w:val="24"/>
      </w:rPr>
      <w:t xml:space="preserve"> </w:t>
    </w:r>
  </w:p>
  <w:p w:rsidR="00685171" w:rsidP="001A214F" w:rsidRDefault="00685171" w14:paraId="2CC573C7" w14:textId="77777777">
    <w:pPr>
      <w:pStyle w:val="Header"/>
      <w:tabs>
        <w:tab w:val="center" w:pos="4320"/>
        <w:tab w:val="right" w:pos="8640"/>
      </w:tabs>
      <w:spacing w:line="240" w:lineRule="auto"/>
      <w:rPr>
        <w:rFonts w:cs="Calibri"/>
        <w:szCs w:val="24"/>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27D47" w:rsidRDefault="00685171" w14:paraId="71C4BB85" w14:textId="77777777">
    <w:pPr>
      <w:widowControl w:val="0"/>
      <w:spacing w:after="0" w:line="240" w:lineRule="auto"/>
      <w:jc w:val="left"/>
      <w:rPr>
        <w:rFonts w:cs="Calibri"/>
        <w:szCs w:val="24"/>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4A784642"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21F370E5" w14:textId="77777777">
    <w:pPr>
      <w:pStyle w:val="Header"/>
      <w:tabs>
        <w:tab w:val="center" w:pos="4320"/>
        <w:tab w:val="right" w:pos="8640"/>
      </w:tabs>
      <w:spacing w:line="240" w:lineRule="auto"/>
      <w:rPr>
        <w:rFonts w:cs="Calibri"/>
        <w:szCs w:val="24"/>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5A685FFD" w14:textId="77777777">
    <w:pPr>
      <w:widowControl w:val="0"/>
      <w:spacing w:after="0" w:line="240" w:lineRule="auto"/>
      <w:jc w:val="left"/>
      <w:rPr>
        <w:rFonts w:cs="Calibri"/>
        <w:szCs w:val="24"/>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F4E36" w:rsidR="00A807B4" w:rsidP="004C60F9" w:rsidRDefault="00A807B4" w14:paraId="0F7337EE"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55FF" w:rsidR="00A807B4" w:rsidRDefault="00A807B4" w14:paraId="25BF9F39" w14:textId="77777777">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0B71BD" w:rsidRDefault="00685171" w14:paraId="2CC86AE0" w14:textId="77777777">
    <w:pPr>
      <w:pStyle w:val="TOCHeader"/>
      <w:tabs>
        <w:tab w:val="center" w:pos="4680"/>
        <w:tab w:val="right" w:pos="9350"/>
      </w:tabs>
      <w:spacing w:line="240" w:lineRule="auto"/>
      <w:rPr>
        <w:rFonts w:cs="Calibri"/>
        <w:szCs w:val="24"/>
        <w:u w:val="single"/>
      </w:rPr>
    </w:pPr>
    <w:r>
      <w:rPr>
        <w:rFonts w:cs="Calibri"/>
        <w:b/>
        <w:caps/>
        <w:szCs w:val="24"/>
      </w:rPr>
      <w:t>Table of Contents</w:t>
    </w:r>
  </w:p>
  <w:p w:rsidRPr="000B71BD" w:rsidR="00685171" w:rsidP="001A214F" w:rsidRDefault="00685171" w14:paraId="1FB8EFFD" w14:textId="4908B123">
    <w:pPr>
      <w:pStyle w:val="TOCHeader"/>
      <w:tabs>
        <w:tab w:val="center" w:pos="4680"/>
        <w:tab w:val="right" w:pos="9350"/>
      </w:tabs>
      <w:spacing w:after="200" w:line="240" w:lineRule="auto"/>
      <w:jc w:val="right"/>
      <w:rPr>
        <w:b/>
      </w:rPr>
    </w:pPr>
    <w:r>
      <w:rPr>
        <w:rFonts w:cs="Calibri"/>
        <w:b/>
        <w:szCs w:val="24"/>
      </w:rPr>
      <w:t>Page</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F4E36" w:rsidR="00095FEB" w:rsidP="004C60F9" w:rsidRDefault="00095FEB" w14:paraId="341163CF"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55FF" w:rsidR="00095FEB" w:rsidRDefault="00095FEB" w14:paraId="2FDCA8B5" w14:textId="77777777">
    <w:pPr>
      <w:pStyle w:val="Header"/>
      <w:jc w:val="right"/>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004B0" w:rsidR="00095FEB" w:rsidP="004C60F9" w:rsidRDefault="00095FEB" w14:paraId="742CFDE8" w14:textId="77777777">
    <w:pPr>
      <w:pStyle w:val="Header"/>
      <w:rPr>
        <w:b/>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A214F" w:rsidR="00685171" w:rsidP="001A214F" w:rsidRDefault="00685171" w14:paraId="1B3D4FDC" w14:textId="77777777">
    <w:pPr>
      <w:widowControl w:val="0"/>
      <w:spacing w:after="0" w:line="240" w:lineRule="auto"/>
      <w:jc w:val="left"/>
      <w:rPr>
        <w:rFonts w:ascii="Calibri" w:hAnsi="Calibri" w:eastAsia="Calibri"/>
      </w:rPr>
    </w:pPr>
    <w:bookmarkStart w:name="_cp_textHF_105_1336" w:id="1379"/>
    <w:bookmarkEnd w:id="1379"/>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5BDB6616" w14:textId="77777777">
    <w:pPr>
      <w:widowControl w:val="0"/>
      <w:spacing w:line="240" w:lineRule="auto"/>
      <w:rPr>
        <w:rFonts w:cs="Calibri"/>
        <w:szCs w:val="24"/>
      </w:rPr>
    </w:pPr>
  </w:p>
  <w:p w:rsidR="00685171" w:rsidP="001A214F" w:rsidRDefault="00685171" w14:paraId="0AE82E71" w14:textId="77777777">
    <w:pPr>
      <w:widowControl w:val="0"/>
      <w:spacing w:line="240" w:lineRule="auto"/>
      <w:rPr>
        <w:rFonts w:cs="Calibri"/>
        <w:szCs w:val="24"/>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40EF1C97" w14:textId="77777777">
    <w:pPr>
      <w:widowControl w:val="0"/>
      <w:spacing w:line="240" w:lineRule="auto"/>
      <w:rPr>
        <w:rFonts w:cs="Calibri"/>
        <w:szCs w:val="24"/>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669BFF89" w14:textId="77777777">
    <w:pPr>
      <w:widowControl w:val="0"/>
      <w:spacing w:after="0" w:line="240" w:lineRule="auto"/>
      <w:jc w:val="left"/>
      <w:rPr>
        <w:rFonts w:cs="Calibri"/>
        <w:szCs w:val="24"/>
      </w:rPr>
    </w:pPr>
    <w:bookmarkStart w:name="_cp_textHF_105_1343" w:id="1383"/>
    <w:bookmarkEnd w:id="1383"/>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68099F19" w14:textId="77777777">
    <w:pPr>
      <w:pStyle w:val="Header"/>
      <w:tabs>
        <w:tab w:val="center" w:pos="4320"/>
        <w:tab w:val="right" w:pos="8640"/>
      </w:tabs>
      <w:spacing w:line="240" w:lineRule="auto"/>
      <w:rPr>
        <w:rFonts w:cs="Calibri"/>
        <w:szCs w:val="24"/>
      </w:rPr>
    </w:pPr>
    <w:r>
      <w:rPr>
        <w:rFonts w:cs="Calibri"/>
        <w:szCs w:val="24"/>
      </w:rPr>
      <w:t xml:space="preserve"> </w:t>
    </w:r>
  </w:p>
  <w:p w:rsidR="00685171" w:rsidP="001A214F" w:rsidRDefault="00685171" w14:paraId="5429813C" w14:textId="77777777">
    <w:pPr>
      <w:pStyle w:val="Header"/>
      <w:tabs>
        <w:tab w:val="center" w:pos="4320"/>
        <w:tab w:val="right" w:pos="8640"/>
      </w:tabs>
      <w:spacing w:line="240" w:lineRule="auto"/>
      <w:rPr>
        <w:rFonts w:cs="Calibri"/>
        <w:szCs w:val="24"/>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4B30EF78" w14:textId="77777777">
    <w:pPr>
      <w:pStyle w:val="Header"/>
      <w:tabs>
        <w:tab w:val="center" w:pos="4320"/>
        <w:tab w:val="left" w:pos="7753"/>
        <w:tab w:val="right" w:pos="8640"/>
        <w:tab w:val="right" w:pos="9350"/>
      </w:tabs>
      <w:spacing w:line="240" w:lineRule="auto"/>
      <w:jc w:val="left"/>
      <w:rPr>
        <w:rFonts w:cs="Calibri"/>
        <w:sz w:val="20"/>
        <w:szCs w:val="24"/>
      </w:rPr>
    </w:pPr>
    <w:bookmarkStart w:name="_cp_textHF_1_1345" w:id="1386"/>
    <w:r>
      <w:rPr>
        <w:rFonts w:cs="Calibri"/>
        <w:sz w:val="20"/>
        <w:szCs w:val="24"/>
      </w:rPr>
      <w:tab/>
    </w:r>
    <w:r>
      <w:rPr>
        <w:rFonts w:cs="Calibri"/>
        <w:sz w:val="20"/>
        <w:szCs w:val="24"/>
      </w:rPr>
      <w:tab/>
    </w:r>
    <w:r>
      <w:rPr>
        <w:rFonts w:cs="Calibri"/>
        <w:sz w:val="20"/>
        <w:szCs w:val="24"/>
      </w:rPr>
      <w:t xml:space="preserve"> </w:t>
    </w:r>
  </w:p>
  <w:bookmarkEnd w:id="1386"/>
  <w:p w:rsidR="00685171" w:rsidRDefault="00685171" w14:paraId="2F5FBB2B" w14:textId="77777777">
    <w:pPr>
      <w:widowControl w:val="0"/>
      <w:spacing w:after="0" w:line="240" w:lineRule="auto"/>
      <w:jc w:val="left"/>
      <w:rPr>
        <w:rFonts w:cs="Calibri"/>
        <w:szCs w:val="24"/>
      </w:rPr>
    </w:pPr>
  </w:p>
  <w:p w:rsidR="00685171" w:rsidP="001A214F" w:rsidRDefault="00685171" w14:paraId="069C1BAB" w14:textId="77777777">
    <w:pPr>
      <w:widowControl w:val="0"/>
      <w:spacing w:after="0" w:line="240" w:lineRule="auto"/>
      <w:jc w:val="left"/>
      <w:rPr>
        <w:rFonts w:cs="Calibri"/>
        <w:szCs w:val="24"/>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7D34D3F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60A9C" w:rsidR="00685171" w:rsidP="00360A9C" w:rsidRDefault="00685171" w14:paraId="32EDA077"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56EBBE60" w14:textId="77777777">
    <w:pPr>
      <w:pStyle w:val="Header"/>
      <w:tabs>
        <w:tab w:val="center" w:pos="4320"/>
        <w:tab w:val="right" w:pos="8640"/>
      </w:tabs>
      <w:spacing w:line="240" w:lineRule="auto"/>
      <w:rPr>
        <w:rFonts w:cs="Calibri"/>
        <w:szCs w:val="24"/>
      </w:rPr>
    </w:pPr>
    <w:r>
      <w:rPr>
        <w:rFonts w:cs="Calibri"/>
        <w:szCs w:val="24"/>
      </w:rPr>
      <w:t xml:space="preserve"> </w:t>
    </w:r>
  </w:p>
  <w:p w:rsidR="00685171" w:rsidP="001A214F" w:rsidRDefault="00685171" w14:paraId="2CF351B3" w14:textId="77777777">
    <w:pPr>
      <w:pStyle w:val="Header"/>
      <w:tabs>
        <w:tab w:val="center" w:pos="4320"/>
        <w:tab w:val="right" w:pos="8640"/>
      </w:tabs>
      <w:spacing w:line="240" w:lineRule="auto"/>
      <w:rPr>
        <w:rFonts w:cs="Calibri"/>
        <w:szCs w:val="24"/>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7ED561B5" w14:textId="77777777">
    <w:pPr>
      <w:pStyle w:val="Header"/>
      <w:tabs>
        <w:tab w:val="center" w:pos="4320"/>
        <w:tab w:val="left" w:pos="7753"/>
        <w:tab w:val="right" w:pos="8640"/>
        <w:tab w:val="right" w:pos="9350"/>
      </w:tabs>
      <w:spacing w:line="240" w:lineRule="auto"/>
      <w:jc w:val="left"/>
      <w:rPr>
        <w:rFonts w:cs="Calibri"/>
        <w:sz w:val="20"/>
        <w:szCs w:val="24"/>
      </w:rPr>
    </w:pPr>
    <w:bookmarkStart w:name="_cp_textHF_1_1346" w:id="1387"/>
    <w:r>
      <w:rPr>
        <w:rFonts w:cs="Calibri"/>
        <w:sz w:val="20"/>
        <w:szCs w:val="24"/>
      </w:rPr>
      <w:tab/>
    </w:r>
    <w:r>
      <w:rPr>
        <w:rFonts w:cs="Calibri"/>
        <w:sz w:val="20"/>
        <w:szCs w:val="24"/>
      </w:rPr>
      <w:tab/>
    </w:r>
    <w:r>
      <w:rPr>
        <w:rFonts w:cs="Calibri"/>
        <w:sz w:val="20"/>
        <w:szCs w:val="24"/>
      </w:rPr>
      <w:t xml:space="preserve"> </w:t>
    </w:r>
  </w:p>
  <w:bookmarkEnd w:id="1387"/>
  <w:p w:rsidR="00685171" w:rsidP="001A214F" w:rsidRDefault="00685171" w14:paraId="5B125B02" w14:textId="77777777">
    <w:pPr>
      <w:widowControl w:val="0"/>
      <w:spacing w:after="0" w:line="240" w:lineRule="auto"/>
      <w:jc w:val="left"/>
      <w:rPr>
        <w:rFonts w:cs="Calibri"/>
        <w:szCs w:val="24"/>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45CF3654" w14:textId="77777777">
    <w:pPr>
      <w:pStyle w:val="Header"/>
      <w:tabs>
        <w:tab w:val="center" w:pos="4320"/>
        <w:tab w:val="right" w:pos="8640"/>
      </w:tabs>
      <w:spacing w:line="240" w:lineRule="auto"/>
      <w:rPr>
        <w:rFonts w:cs="Calibri"/>
        <w:szCs w:val="24"/>
      </w:rPr>
    </w:pPr>
    <w:r>
      <w:rPr>
        <w:rFonts w:cs="Calibri"/>
        <w:szCs w:val="24"/>
      </w:rPr>
      <w:t xml:space="preserve"> </w:t>
    </w:r>
  </w:p>
  <w:p w:rsidR="00685171" w:rsidP="001A214F" w:rsidRDefault="00685171" w14:paraId="3963FBA0" w14:textId="77777777">
    <w:pPr>
      <w:pStyle w:val="Header"/>
      <w:tabs>
        <w:tab w:val="center" w:pos="4320"/>
        <w:tab w:val="right" w:pos="8640"/>
      </w:tabs>
      <w:spacing w:line="240" w:lineRule="auto"/>
      <w:rPr>
        <w:rFonts w:cs="Calibri"/>
        <w:szCs w:val="24"/>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449851BE" w14:textId="77777777">
    <w:pPr>
      <w:pStyle w:val="Header"/>
      <w:tabs>
        <w:tab w:val="center" w:pos="4320"/>
        <w:tab w:val="left" w:pos="7753"/>
        <w:tab w:val="right" w:pos="8640"/>
        <w:tab w:val="right" w:pos="9350"/>
      </w:tabs>
      <w:spacing w:line="240" w:lineRule="auto"/>
      <w:jc w:val="left"/>
      <w:rPr>
        <w:rFonts w:cs="Calibri"/>
        <w:sz w:val="20"/>
        <w:szCs w:val="24"/>
      </w:rPr>
    </w:pPr>
    <w:bookmarkStart w:name="_cp_textHF_1_1347" w:id="1395"/>
    <w:r>
      <w:rPr>
        <w:rFonts w:cs="Calibri"/>
        <w:sz w:val="20"/>
        <w:szCs w:val="24"/>
      </w:rPr>
      <w:tab/>
    </w:r>
    <w:r>
      <w:rPr>
        <w:rFonts w:cs="Calibri"/>
        <w:sz w:val="20"/>
        <w:szCs w:val="24"/>
      </w:rPr>
      <w:tab/>
    </w:r>
    <w:r>
      <w:rPr>
        <w:rFonts w:cs="Calibri"/>
        <w:sz w:val="20"/>
        <w:szCs w:val="24"/>
      </w:rPr>
      <w:t xml:space="preserve"> </w:t>
    </w:r>
  </w:p>
  <w:bookmarkEnd w:id="1395"/>
  <w:p w:rsidR="00685171" w:rsidP="001A214F" w:rsidRDefault="00685171" w14:paraId="2284BCA5" w14:textId="77777777">
    <w:pPr>
      <w:widowControl w:val="0"/>
      <w:spacing w:after="0" w:line="240" w:lineRule="auto"/>
      <w:jc w:val="left"/>
      <w:rPr>
        <w:rFonts w:cs="Calibri"/>
        <w:szCs w:val="24"/>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429C5" w:rsidRDefault="00685171" w14:paraId="49200ADF" w14:textId="77777777">
    <w:pPr>
      <w:pStyle w:val="Header"/>
      <w:tabs>
        <w:tab w:val="center" w:pos="4320"/>
        <w:tab w:val="right" w:pos="8640"/>
      </w:tabs>
      <w:spacing w:line="240" w:lineRule="auto"/>
      <w:rPr>
        <w:rFonts w:cs="Calibri"/>
        <w:szCs w:val="24"/>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429C5" w:rsidRDefault="00685171" w14:paraId="4353587B" w14:textId="77777777">
    <w:pPr>
      <w:widowControl w:val="0"/>
      <w:spacing w:after="0" w:line="240" w:lineRule="auto"/>
      <w:jc w:val="left"/>
      <w:rPr>
        <w:rFonts w:cs="Calibri"/>
        <w:szCs w:val="24"/>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5323F" w:rsidRDefault="00685171" w14:paraId="5E65EE79" w14:textId="038F1C87">
    <w:pPr>
      <w:pStyle w:val="Header"/>
      <w:tabs>
        <w:tab w:val="center" w:pos="4320"/>
        <w:tab w:val="right" w:pos="8640"/>
      </w:tabs>
      <w:spacing w:line="240" w:lineRule="auto"/>
      <w:rPr>
        <w:rFonts w:cs="Calibri"/>
        <w:szCs w:val="24"/>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5323F" w:rsidRDefault="00685171" w14:paraId="6A3C123A" w14:textId="77777777">
    <w:pPr>
      <w:pStyle w:val="Header"/>
      <w:tabs>
        <w:tab w:val="center" w:pos="4320"/>
        <w:tab w:val="right" w:pos="8640"/>
      </w:tabs>
      <w:spacing w:line="240" w:lineRule="auto"/>
      <w:rPr>
        <w:rFonts w:cs="Calibri"/>
        <w:szCs w:val="24"/>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5323F" w:rsidRDefault="00685171" w14:paraId="6C874E37" w14:textId="237D336B">
    <w:pPr>
      <w:pStyle w:val="Header"/>
      <w:tabs>
        <w:tab w:val="center" w:pos="4320"/>
        <w:tab w:val="right" w:pos="8640"/>
      </w:tabs>
      <w:spacing w:line="240" w:lineRule="auto"/>
      <w:rPr>
        <w:rFonts w:cs="Calibri"/>
        <w:szCs w:val="24"/>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6F99B07D" w14:textId="77777777">
    <w:pPr>
      <w:pStyle w:val="Header"/>
      <w:tabs>
        <w:tab w:val="center" w:pos="4320"/>
        <w:tab w:val="right" w:pos="8640"/>
      </w:tabs>
      <w:spacing w:line="240" w:lineRule="auto"/>
      <w:rPr>
        <w:rFonts w:cs="Calibri"/>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436227" w:rsidRDefault="00685171" w14:paraId="79404D24" w14:textId="77777777">
    <w:pPr>
      <w:pStyle w:val="Header"/>
      <w:widowControl w:val="0"/>
      <w:spacing w:line="240" w:lineRule="auto"/>
      <w:rPr>
        <w:rFonts w:cs="Calibri"/>
        <w:szCs w:val="24"/>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2544207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756847E0" w14:textId="77777777">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RDefault="00685171" w14:paraId="1FB2725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216" w:type="dxa"/>
      <w:tblLayout w:type="fixed"/>
      <w:tblLook w:val="00A0" w:firstRow="1" w:lastRow="0" w:firstColumn="1" w:lastColumn="0" w:noHBand="0" w:noVBand="0"/>
    </w:tblPr>
    <w:tblGrid>
      <w:gridCol w:w="3120"/>
      <w:gridCol w:w="3120"/>
      <w:gridCol w:w="3120"/>
    </w:tblGrid>
    <w:tr w:rsidR="00685171" w:rsidTr="000B71BD" w14:paraId="5DB303E4" w14:textId="77777777">
      <w:tc>
        <w:tcPr>
          <w:tcW w:w="3120" w:type="dxa"/>
          <w:tcBorders>
            <w:top w:val="nil"/>
            <w:left w:val="nil"/>
            <w:bottom w:val="nil"/>
            <w:right w:val="nil"/>
          </w:tcBorders>
          <w:tcMar>
            <w:top w:w="0" w:type="dxa"/>
            <w:left w:w="108" w:type="dxa"/>
            <w:bottom w:w="0" w:type="dxa"/>
            <w:right w:w="108" w:type="dxa"/>
          </w:tcMar>
        </w:tcPr>
        <w:p w:rsidR="00685171" w:rsidP="00436227" w:rsidRDefault="00685171" w14:paraId="50E941C3" w14:textId="77777777">
          <w:pPr>
            <w:pStyle w:val="Header"/>
            <w:widowControl w:val="0"/>
            <w:spacing w:line="240" w:lineRule="auto"/>
            <w:ind w:left="-115"/>
            <w:jc w:val="left"/>
            <w:rPr>
              <w:rFonts w:cs="Calibri"/>
              <w:szCs w:val="24"/>
            </w:rPr>
          </w:pPr>
        </w:p>
      </w:tc>
      <w:tc>
        <w:tcPr>
          <w:tcW w:w="3120" w:type="dxa"/>
          <w:tcBorders>
            <w:top w:val="nil"/>
            <w:left w:val="nil"/>
            <w:bottom w:val="nil"/>
            <w:right w:val="nil"/>
          </w:tcBorders>
          <w:tcMar>
            <w:top w:w="0" w:type="dxa"/>
            <w:left w:w="108" w:type="dxa"/>
            <w:bottom w:w="0" w:type="dxa"/>
            <w:right w:w="108" w:type="dxa"/>
          </w:tcMar>
        </w:tcPr>
        <w:p w:rsidRPr="001A214F" w:rsidR="00685171" w:rsidP="00436227" w:rsidRDefault="00685171" w14:paraId="1F8CC08A" w14:textId="77777777">
          <w:pPr>
            <w:pStyle w:val="Header"/>
            <w:widowControl w:val="0"/>
            <w:spacing w:line="240" w:lineRule="auto"/>
            <w:jc w:val="center"/>
            <w:rPr>
              <w:sz w:val="22"/>
            </w:rPr>
          </w:pPr>
        </w:p>
      </w:tc>
      <w:tc>
        <w:tcPr>
          <w:tcW w:w="3120" w:type="dxa"/>
          <w:tcBorders>
            <w:top w:val="nil"/>
            <w:left w:val="nil"/>
            <w:bottom w:val="nil"/>
            <w:right w:val="nil"/>
          </w:tcBorders>
          <w:tcMar>
            <w:top w:w="0" w:type="dxa"/>
            <w:left w:w="108" w:type="dxa"/>
            <w:bottom w:w="0" w:type="dxa"/>
            <w:right w:w="108" w:type="dxa"/>
          </w:tcMar>
        </w:tcPr>
        <w:p w:rsidRPr="001A214F" w:rsidR="00685171" w:rsidP="00436227" w:rsidRDefault="00685171" w14:paraId="75C33AC8" w14:textId="77777777">
          <w:pPr>
            <w:pStyle w:val="Header"/>
            <w:widowControl w:val="0"/>
            <w:spacing w:line="240" w:lineRule="auto"/>
            <w:ind w:right="-115"/>
            <w:jc w:val="right"/>
            <w:rPr>
              <w:sz w:val="22"/>
            </w:rPr>
          </w:pPr>
        </w:p>
      </w:tc>
    </w:tr>
  </w:tbl>
  <w:p w:rsidR="00685171" w:rsidP="001A214F" w:rsidRDefault="00685171" w14:paraId="37A917C6" w14:textId="77777777">
    <w:pPr>
      <w:spacing w:line="240" w:lineRule="auto"/>
      <w:rPr>
        <w:rFonts w:cs="Calibri"/>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71" w:rsidP="001A214F" w:rsidRDefault="00685171" w14:paraId="15BCD310" w14:textId="77777777">
    <w:pPr>
      <w:pStyle w:val="Header"/>
      <w:widowControl w:val="0"/>
      <w:spacing w:line="240" w:lineRule="auto"/>
      <w:rPr>
        <w:rFonts w:cs="Calibr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27E266E"/>
    <w:lvl w:ilvl="0">
      <w:start w:val="1"/>
      <w:numFmt w:val="bullet"/>
      <w:pStyle w:val="ListBullet3"/>
      <w:lvlText w:val=""/>
      <w:lvlJc w:val="left"/>
      <w:pPr>
        <w:tabs>
          <w:tab w:val="left" w:pos="1080"/>
        </w:tabs>
        <w:ind w:hanging="360"/>
      </w:pPr>
      <w:rPr>
        <w:rFonts w:hint="default" w:ascii="Symbol" w:hAnsi="Symbol"/>
      </w:rPr>
    </w:lvl>
  </w:abstractNum>
  <w:abstractNum w:abstractNumId="1" w15:restartNumberingAfterBreak="0">
    <w:nsid w:val="FFFFFF83"/>
    <w:multiLevelType w:val="singleLevel"/>
    <w:tmpl w:val="643CD754"/>
    <w:name w:val="Level 7 no underscore"/>
    <w:lvl w:ilvl="0">
      <w:start w:val="1"/>
      <w:numFmt w:val="bullet"/>
      <w:lvlText w:val=""/>
      <w:lvlJc w:val="left"/>
      <w:pPr>
        <w:tabs>
          <w:tab w:val="left" w:pos="720"/>
        </w:tabs>
        <w:ind w:hanging="360"/>
      </w:pPr>
      <w:rPr>
        <w:rFonts w:hint="default" w:ascii="Symbol" w:hAnsi="Symbol"/>
      </w:rPr>
    </w:lvl>
  </w:abstractNum>
  <w:abstractNum w:abstractNumId="2" w15:restartNumberingAfterBreak="0">
    <w:nsid w:val="FFFFFF88"/>
    <w:multiLevelType w:val="multilevel"/>
    <w:tmpl w:val="00AAD1A6"/>
    <w:lvl w:ilvl="0">
      <w:start w:val="1"/>
      <w:numFmt w:val="decimal"/>
      <w:pStyle w:val="ListNumber"/>
      <w:lvlText w:val="%1."/>
      <w:lvlJc w:val="left"/>
      <w:pPr>
        <w:tabs>
          <w:tab w:val="left" w:pos="360"/>
        </w:tabs>
        <w:ind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2"/>
    <w:multiLevelType w:val="multilevel"/>
    <w:tmpl w:val="575CCB48"/>
    <w:lvl w:ilvl="0">
      <w:start w:val="1"/>
      <w:numFmt w:val="decimal"/>
      <w:lvlText w:val="%1."/>
      <w:lvlJc w:val="left"/>
      <w:pPr>
        <w:tabs>
          <w:tab w:val="left" w:pos="360"/>
        </w:tabs>
      </w:pPr>
      <w:rPr>
        <w:rFonts w:hint="cs" w:ascii="Times New Roman" w:hAnsi="Times New Roman" w:cs="Times New Roman"/>
        <w:b/>
        <w:i w:val="0"/>
        <w:sz w:val="24"/>
        <w:rtl w:val="0"/>
      </w:rPr>
    </w:lvl>
    <w:lvl w:ilvl="1">
      <w:start w:val="1"/>
      <w:numFmt w:val="decimal"/>
      <w:pStyle w:val="Outline0021Body"/>
      <w:isLgl/>
      <w:lvlText w:val="%1.%2"/>
      <w:lvlJc w:val="left"/>
      <w:pPr>
        <w:tabs>
          <w:tab w:val="left" w:pos="1440"/>
        </w:tabs>
        <w:ind w:hanging="720"/>
      </w:pPr>
      <w:rPr>
        <w:rFonts w:hint="cs" w:cs="Calibri"/>
        <w:b w:val="0"/>
        <w:i w:val="0"/>
        <w:rtl w:val="0"/>
      </w:rPr>
    </w:lvl>
    <w:lvl w:ilvl="2">
      <w:start w:val="1"/>
      <w:numFmt w:val="decimal"/>
      <w:pStyle w:val="Outline0022"/>
      <w:isLgl/>
      <w:lvlText w:val="%1.%2.%3"/>
      <w:lvlJc w:val="left"/>
      <w:pPr>
        <w:tabs>
          <w:tab w:val="left" w:pos="2430"/>
        </w:tabs>
        <w:ind w:hanging="990"/>
      </w:pPr>
      <w:rPr>
        <w:rFonts w:hint="cs" w:cs="Calibri"/>
        <w:b w:val="0"/>
        <w:i w:val="0"/>
        <w:rtl w:val="0"/>
      </w:rPr>
    </w:lvl>
    <w:lvl w:ilvl="3">
      <w:start w:val="1"/>
      <w:numFmt w:val="decimal"/>
      <w:pStyle w:val="Outline0023"/>
      <w:isLgl/>
      <w:lvlText w:val="%1.%2.%3.%4"/>
      <w:lvlJc w:val="left"/>
      <w:pPr>
        <w:tabs>
          <w:tab w:val="left" w:pos="3600"/>
        </w:tabs>
        <w:ind w:hanging="1170"/>
      </w:pPr>
      <w:rPr>
        <w:rFonts w:hint="cs" w:cs="Calibri"/>
        <w:rtl w:val="0"/>
      </w:rPr>
    </w:lvl>
    <w:lvl w:ilvl="4">
      <w:start w:val="1"/>
      <w:numFmt w:val="lowerLetter"/>
      <w:lvlText w:val="%5"/>
      <w:lvlJc w:val="left"/>
      <w:rPr>
        <w:rFonts w:hint="cs" w:cs="Calibri"/>
        <w:rtl w:val="0"/>
      </w:rPr>
    </w:lvl>
    <w:lvl w:ilvl="5">
      <w:start w:val="1"/>
      <w:numFmt w:val="lowerRoman"/>
      <w:lvlText w:val="%6"/>
      <w:lvlJc w:val="left"/>
      <w:rPr>
        <w:rFonts w:hint="cs" w:cs="Calibri"/>
        <w:rtl w:val="0"/>
      </w:rPr>
    </w:lvl>
    <w:lvl w:ilvl="6">
      <w:start w:val="1"/>
      <w:numFmt w:val="upperLetter"/>
      <w:lvlText w:val="%7"/>
      <w:lvlJc w:val="left"/>
      <w:rPr>
        <w:rFonts w:hint="cs" w:cs="Calibri"/>
        <w:rtl w:val="0"/>
      </w:rPr>
    </w:lvl>
    <w:lvl w:ilvl="7">
      <w:start w:val="1"/>
      <w:numFmt w:val="decimal"/>
      <w:lvlText w:val="%8"/>
      <w:lvlJc w:val="left"/>
      <w:rPr>
        <w:rFonts w:hint="cs" w:cs="Calibri"/>
        <w:rtl w:val="0"/>
      </w:rPr>
    </w:lvl>
    <w:lvl w:ilvl="8">
      <w:numFmt w:val="decimal"/>
      <w:lvlText w:val=""/>
      <w:lvlJc w:val="left"/>
      <w:rPr>
        <w:rFonts w:hint="cs" w:cs="Calibri"/>
        <w:rtl w:val="0"/>
      </w:rPr>
    </w:lvl>
  </w:abstractNum>
  <w:abstractNum w:abstractNumId="4" w15:restartNumberingAfterBreak="0">
    <w:nsid w:val="00000003"/>
    <w:multiLevelType w:val="multilevel"/>
    <w:tmpl w:val="B58E9F4C"/>
    <w:name w:val="Heading2"/>
    <w:lvl w:ilvl="0">
      <w:start w:val="2"/>
      <w:numFmt w:val="decimal"/>
      <w:lvlText w:val="%1"/>
      <w:lvlJc w:val="left"/>
      <w:pPr>
        <w:tabs>
          <w:tab w:val="left" w:pos="720"/>
        </w:tabs>
        <w:ind w:hanging="720"/>
      </w:pPr>
      <w:rPr>
        <w:rFonts w:hint="cs" w:cs="Calibri"/>
        <w:rtl w:val="0"/>
      </w:rPr>
    </w:lvl>
    <w:lvl w:ilvl="1">
      <w:start w:val="1"/>
      <w:numFmt w:val="decimal"/>
      <w:lvlText w:val="%1.%2"/>
      <w:lvlJc w:val="left"/>
      <w:pPr>
        <w:tabs>
          <w:tab w:val="left" w:pos="1440"/>
        </w:tabs>
        <w:ind w:hanging="720"/>
      </w:pPr>
      <w:rPr>
        <w:rFonts w:hint="cs" w:cs="Calibri"/>
        <w:rtl w:val="0"/>
      </w:rPr>
    </w:lvl>
    <w:lvl w:ilvl="2">
      <w:start w:val="6"/>
      <w:numFmt w:val="decimal"/>
      <w:lvlText w:val="%1.%2.%3"/>
      <w:lvlJc w:val="left"/>
      <w:pPr>
        <w:tabs>
          <w:tab w:val="left" w:pos="2160"/>
        </w:tabs>
        <w:ind w:hanging="720"/>
      </w:pPr>
      <w:rPr>
        <w:rFonts w:hint="cs" w:cs="Calibri"/>
        <w:rtl w:val="0"/>
      </w:rPr>
    </w:lvl>
    <w:lvl w:ilvl="3">
      <w:start w:val="1"/>
      <w:numFmt w:val="decimal"/>
      <w:lvlText w:val="%1.%2.%3.%4"/>
      <w:lvlJc w:val="left"/>
      <w:pPr>
        <w:tabs>
          <w:tab w:val="left" w:pos="2880"/>
        </w:tabs>
        <w:ind w:hanging="720"/>
      </w:pPr>
      <w:rPr>
        <w:rFonts w:hint="cs" w:cs="Calibri"/>
        <w:rtl w:val="0"/>
      </w:rPr>
    </w:lvl>
    <w:lvl w:ilvl="4">
      <w:start w:val="1"/>
      <w:numFmt w:val="decimal"/>
      <w:lvlText w:val="%1.%2.%3.%4.%5"/>
      <w:lvlJc w:val="left"/>
      <w:pPr>
        <w:tabs>
          <w:tab w:val="left" w:pos="3960"/>
        </w:tabs>
        <w:ind w:hanging="1080"/>
      </w:pPr>
      <w:rPr>
        <w:rFonts w:hint="cs" w:cs="Calibri"/>
        <w:rtl w:val="0"/>
      </w:rPr>
    </w:lvl>
    <w:lvl w:ilvl="5">
      <w:start w:val="1"/>
      <w:numFmt w:val="decimal"/>
      <w:lvlText w:val="%1.%2.%3.%4.%5.%6"/>
      <w:lvlJc w:val="left"/>
      <w:pPr>
        <w:tabs>
          <w:tab w:val="left" w:pos="4680"/>
        </w:tabs>
        <w:ind w:hanging="1080"/>
      </w:pPr>
      <w:rPr>
        <w:rFonts w:hint="cs" w:cs="Calibri"/>
        <w:rtl w:val="0"/>
      </w:rPr>
    </w:lvl>
    <w:lvl w:ilvl="6">
      <w:start w:val="1"/>
      <w:numFmt w:val="decimal"/>
      <w:lvlText w:val="%1.%2.%3.%4.%5.%6.%7"/>
      <w:lvlJc w:val="left"/>
      <w:pPr>
        <w:tabs>
          <w:tab w:val="left" w:pos="5760"/>
        </w:tabs>
        <w:ind w:hanging="1440"/>
      </w:pPr>
      <w:rPr>
        <w:rFonts w:hint="cs" w:cs="Calibri"/>
        <w:rtl w:val="0"/>
      </w:rPr>
    </w:lvl>
    <w:lvl w:ilvl="7">
      <w:start w:val="1"/>
      <w:numFmt w:val="decimal"/>
      <w:lvlText w:val="%1.%2.%3.%4.%5.%6.%7.%8"/>
      <w:lvlJc w:val="left"/>
      <w:pPr>
        <w:tabs>
          <w:tab w:val="left" w:pos="6480"/>
        </w:tabs>
        <w:ind w:hanging="1440"/>
      </w:pPr>
      <w:rPr>
        <w:rFonts w:hint="cs" w:cs="Calibri"/>
        <w:rtl w:val="0"/>
      </w:rPr>
    </w:lvl>
    <w:lvl w:ilvl="8">
      <w:start w:val="1"/>
      <w:numFmt w:val="decimal"/>
      <w:lvlText w:val="%1.%2.%3.%4.%5.%6.%7.%8.%9"/>
      <w:lvlJc w:val="left"/>
      <w:pPr>
        <w:tabs>
          <w:tab w:val="left" w:pos="7200"/>
        </w:tabs>
        <w:ind w:hanging="1440"/>
      </w:pPr>
      <w:rPr>
        <w:rFonts w:hint="cs" w:cs="Calibri"/>
        <w:rtl w:val="0"/>
      </w:rPr>
    </w:lvl>
  </w:abstractNum>
  <w:abstractNum w:abstractNumId="5" w15:restartNumberingAfterBreak="0">
    <w:nsid w:val="00000009"/>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6" w15:restartNumberingAfterBreak="0">
    <w:nsid w:val="0000000B"/>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7" w15:restartNumberingAfterBreak="0">
    <w:nsid w:val="00000014"/>
    <w:multiLevelType w:val="hybridMultilevel"/>
    <w:tmpl w:val="D22A44F2"/>
    <w:lvl w:ilvl="0" w:tplc="0CD49CF0">
      <w:start w:val="1"/>
      <w:numFmt w:val="decimal"/>
      <w:lvlText w:val="4.8.%1."/>
      <w:lvlJc w:val="left"/>
      <w:pPr>
        <w:ind w:hanging="360"/>
      </w:pPr>
      <w:rPr>
        <w:rFonts w:hint="cs" w:cs="Calibri"/>
        <w:b w:val="0"/>
        <w:rtl w:val="0"/>
      </w:rPr>
    </w:lvl>
    <w:lvl w:ilvl="1" w:tplc="42A4D89A">
      <w:start w:val="1"/>
      <w:numFmt w:val="decimal"/>
      <w:lvlText w:val="(%2)"/>
      <w:lvlJc w:val="left"/>
      <w:pPr>
        <w:ind w:hanging="360"/>
      </w:pPr>
      <w:rPr>
        <w:rFonts w:hint="cs" w:ascii="Times New Roman" w:hAnsi="Times New Roman" w:cs="Times New Roman"/>
        <w:b w:val="0"/>
        <w:i w:val="0"/>
        <w:caps w:val="0"/>
        <w:strike w:val="0"/>
        <w:dstrike w:val="0"/>
        <w:color w:val="auto"/>
        <w:sz w:val="24"/>
        <w:rtl w:val="0"/>
      </w:rPr>
    </w:lvl>
    <w:lvl w:ilvl="2" w:tplc="0C7C5E9A">
      <w:start w:val="1"/>
      <w:numFmt w:val="lowerLetter"/>
      <w:lvlText w:val="(%3)"/>
      <w:lvlJc w:val="left"/>
      <w:pPr>
        <w:ind w:hanging="180"/>
      </w:pPr>
      <w:rPr>
        <w:rFonts w:hint="cs" w:cs="Calibri"/>
        <w:b w:val="0"/>
        <w:rtl w:val="0"/>
      </w:rPr>
    </w:lvl>
    <w:lvl w:ilvl="3" w:tplc="A6545638">
      <w:start w:val="1"/>
      <w:numFmt w:val="decimal"/>
      <w:lvlText w:val="%4."/>
      <w:lvlJc w:val="left"/>
      <w:pPr>
        <w:ind w:hanging="360"/>
      </w:pPr>
      <w:rPr>
        <w:rFonts w:hint="cs" w:cs="Calibri"/>
        <w:rtl w:val="0"/>
      </w:rPr>
    </w:lvl>
    <w:lvl w:ilvl="4" w:tplc="33186594">
      <w:start w:val="1"/>
      <w:numFmt w:val="lowerLetter"/>
      <w:lvlText w:val="%5."/>
      <w:lvlJc w:val="left"/>
      <w:pPr>
        <w:ind w:hanging="360"/>
      </w:pPr>
      <w:rPr>
        <w:rFonts w:hint="cs" w:cs="Calibri"/>
        <w:rtl w:val="0"/>
      </w:rPr>
    </w:lvl>
    <w:lvl w:ilvl="5" w:tplc="344CA9AE">
      <w:start w:val="1"/>
      <w:numFmt w:val="lowerRoman"/>
      <w:lvlText w:val="%6."/>
      <w:lvlJc w:val="right"/>
      <w:pPr>
        <w:ind w:hanging="180"/>
      </w:pPr>
      <w:rPr>
        <w:rFonts w:hint="cs" w:cs="Calibri"/>
        <w:rtl w:val="0"/>
      </w:rPr>
    </w:lvl>
    <w:lvl w:ilvl="6" w:tplc="26B8D0AC">
      <w:start w:val="1"/>
      <w:numFmt w:val="decimal"/>
      <w:lvlText w:val="%7."/>
      <w:lvlJc w:val="left"/>
      <w:pPr>
        <w:ind w:hanging="360"/>
      </w:pPr>
      <w:rPr>
        <w:rFonts w:hint="cs" w:cs="Calibri"/>
        <w:rtl w:val="0"/>
      </w:rPr>
    </w:lvl>
    <w:lvl w:ilvl="7" w:tplc="0B1EF80C">
      <w:start w:val="1"/>
      <w:numFmt w:val="lowerLetter"/>
      <w:lvlText w:val="%8."/>
      <w:lvlJc w:val="left"/>
      <w:pPr>
        <w:ind w:hanging="360"/>
      </w:pPr>
      <w:rPr>
        <w:rFonts w:hint="cs" w:cs="Calibri"/>
        <w:rtl w:val="0"/>
      </w:rPr>
    </w:lvl>
    <w:lvl w:ilvl="8" w:tplc="662C14E4">
      <w:start w:val="1"/>
      <w:numFmt w:val="lowerRoman"/>
      <w:lvlText w:val="%9."/>
      <w:lvlJc w:val="right"/>
      <w:pPr>
        <w:ind w:hanging="180"/>
      </w:pPr>
      <w:rPr>
        <w:rFonts w:hint="cs" w:cs="Calibri"/>
        <w:rtl w:val="0"/>
      </w:rPr>
    </w:lvl>
  </w:abstractNum>
  <w:abstractNum w:abstractNumId="8" w15:restartNumberingAfterBreak="0">
    <w:nsid w:val="00000019"/>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9" w15:restartNumberingAfterBreak="0">
    <w:nsid w:val="00000029"/>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10" w15:restartNumberingAfterBreak="0">
    <w:nsid w:val="00000032"/>
    <w:multiLevelType w:val="multilevel"/>
    <w:tmpl w:val="B73C2DC2"/>
    <w:lvl w:ilvl="0">
      <w:start w:val="1"/>
      <w:numFmt w:val="decimal"/>
      <w:suff w:val="nothing"/>
      <w:lvlText w:val="ARTICLE %1"/>
      <w:lvlJc w:val="left"/>
      <w:pPr>
        <w:ind w:left="0" w:firstLine="0"/>
      </w:pPr>
      <w:rPr>
        <w:rFonts w:hint="cs" w:ascii="Times New Roman Bold" w:hAnsi="Times New Roman Bold" w:cs="Times New Roman Bold"/>
        <w:b/>
        <w:strike w:val="0"/>
        <w:dstrike w:val="0"/>
        <w:sz w:val="24"/>
        <w:rtl w:val="0"/>
      </w:rPr>
    </w:lvl>
    <w:lvl w:ilvl="1">
      <w:start w:val="1"/>
      <w:numFmt w:val="decimal"/>
      <w:pStyle w:val="Heading2"/>
      <w:lvlText w:val="%1.%2"/>
      <w:lvlJc w:val="left"/>
      <w:pPr>
        <w:ind w:left="0" w:firstLine="720"/>
      </w:pPr>
      <w:rPr>
        <w:rFonts w:hint="cs" w:ascii="Times New Roman" w:hAnsi="Times New Roman" w:cs="Times New Roman"/>
        <w:b w:val="0"/>
        <w:i w:val="0"/>
        <w:caps w:val="0"/>
        <w:strike w:val="0"/>
        <w:dstrike w:val="0"/>
        <w:color w:val="auto"/>
        <w:sz w:val="24"/>
        <w:rtl w:val="0"/>
      </w:rPr>
    </w:lvl>
    <w:lvl w:ilvl="2">
      <w:start w:val="1"/>
      <w:numFmt w:val="lowerLetter"/>
      <w:lvlText w:val="(%3)"/>
      <w:lvlJc w:val="left"/>
      <w:pPr>
        <w:tabs>
          <w:tab w:val="num" w:pos="2250"/>
        </w:tabs>
        <w:ind w:left="0" w:firstLine="1440"/>
      </w:pPr>
      <w:rPr>
        <w:rFonts w:hint="cs" w:ascii="Times New Roman" w:hAnsi="Times New Roman" w:cs="Times New Roman"/>
        <w:b w:val="0"/>
        <w:i w:val="0"/>
        <w:strike w:val="0"/>
        <w:dstrike w:val="0"/>
        <w:color w:val="auto"/>
        <w:sz w:val="24"/>
        <w:rtl w:val="0"/>
      </w:rPr>
    </w:lvl>
    <w:lvl w:ilvl="3">
      <w:start w:val="1"/>
      <w:numFmt w:val="lowerRoman"/>
      <w:pStyle w:val="Heading4"/>
      <w:lvlText w:val="(%4)"/>
      <w:lvlJc w:val="left"/>
      <w:pPr>
        <w:tabs>
          <w:tab w:val="num" w:pos="3240"/>
        </w:tabs>
        <w:ind w:left="0" w:firstLine="2160"/>
      </w:pPr>
      <w:rPr>
        <w:rFonts w:hint="cs" w:ascii="Times New Roman" w:hAnsi="Times New Roman" w:cs="Times New Roman"/>
        <w:b w:val="0"/>
        <w:i w:val="0"/>
        <w:strike w:val="0"/>
        <w:dstrike w:val="0"/>
        <w:sz w:val="24"/>
        <w:rtl w:val="0"/>
      </w:rPr>
    </w:lvl>
    <w:lvl w:ilvl="4">
      <w:start w:val="1"/>
      <w:numFmt w:val="upperLetter"/>
      <w:pStyle w:val="Heading5"/>
      <w:lvlText w:val="(%5)"/>
      <w:lvlJc w:val="left"/>
      <w:pPr>
        <w:tabs>
          <w:tab w:val="num" w:pos="3600"/>
        </w:tabs>
        <w:ind w:left="0" w:firstLine="0"/>
      </w:pPr>
      <w:rPr>
        <w:rFonts w:hint="cs" w:ascii="Times New Roman" w:hAnsi="Times New Roman" w:cs="Times New Roman"/>
        <w:b w:val="0"/>
        <w:i w:val="0"/>
        <w:strike w:val="0"/>
        <w:dstrike w:val="0"/>
        <w:sz w:val="24"/>
        <w:rtl w:val="0"/>
      </w:rPr>
    </w:lvl>
    <w:lvl w:ilvl="5">
      <w:start w:val="1"/>
      <w:numFmt w:val="lowerRoman"/>
      <w:pStyle w:val="Heading6"/>
      <w:lvlText w:val="(%6)"/>
      <w:lvlJc w:val="left"/>
      <w:pPr>
        <w:tabs>
          <w:tab w:val="num" w:pos="1440"/>
        </w:tabs>
        <w:ind w:left="0" w:firstLine="0"/>
      </w:pPr>
      <w:rPr>
        <w:rFonts w:hint="cs" w:cs="Calibri"/>
        <w:strike w:val="0"/>
        <w:dstrike w:val="0"/>
        <w:rtl w:val="0"/>
      </w:rPr>
    </w:lvl>
    <w:lvl w:ilvl="6">
      <w:start w:val="1"/>
      <w:numFmt w:val="decimal"/>
      <w:pStyle w:val="Heading7"/>
      <w:lvlText w:val="%7."/>
      <w:lvlJc w:val="left"/>
      <w:pPr>
        <w:tabs>
          <w:tab w:val="num" w:pos="1440"/>
        </w:tabs>
        <w:ind w:left="0" w:firstLine="0"/>
      </w:pPr>
      <w:rPr>
        <w:rFonts w:hint="cs" w:cs="Calibri"/>
        <w:strike w:val="0"/>
        <w:dstrike w:val="0"/>
        <w:rtl w:val="0"/>
      </w:rPr>
    </w:lvl>
    <w:lvl w:ilvl="7">
      <w:start w:val="1"/>
      <w:numFmt w:val="lowerLetter"/>
      <w:pStyle w:val="Heading8"/>
      <w:lvlText w:val="(%8)"/>
      <w:lvlJc w:val="left"/>
      <w:pPr>
        <w:tabs>
          <w:tab w:val="num" w:pos="1440"/>
        </w:tabs>
        <w:ind w:left="0" w:firstLine="0"/>
      </w:pPr>
      <w:rPr>
        <w:rFonts w:hint="cs" w:ascii="Times New Roman" w:hAnsi="Times New Roman" w:cs="Times New Roman"/>
        <w:strike w:val="0"/>
        <w:dstrike w:val="0"/>
        <w:rtl w:val="0"/>
      </w:rPr>
    </w:lvl>
    <w:lvl w:ilvl="8">
      <w:start w:val="1"/>
      <w:numFmt w:val="lowerRoman"/>
      <w:pStyle w:val="Heading9"/>
      <w:lvlText w:val="%9."/>
      <w:lvlJc w:val="left"/>
      <w:pPr>
        <w:tabs>
          <w:tab w:val="num" w:pos="1440"/>
        </w:tabs>
        <w:ind w:left="0" w:firstLine="0"/>
      </w:pPr>
      <w:rPr>
        <w:rFonts w:hint="cs" w:ascii="Arial" w:hAnsi="Arial" w:cs="Arial"/>
        <w:strike w:val="0"/>
        <w:dstrike w:val="0"/>
        <w:rtl w:val="0"/>
      </w:rPr>
    </w:lvl>
  </w:abstractNum>
  <w:abstractNum w:abstractNumId="11" w15:restartNumberingAfterBreak="0">
    <w:nsid w:val="00000034"/>
    <w:multiLevelType w:val="hybridMultilevel"/>
    <w:tmpl w:val="A1221C34"/>
    <w:lvl w:ilvl="0" w:tplc="060068B6">
      <w:start w:val="1"/>
      <w:numFmt w:val="lowerLetter"/>
      <w:lvlText w:val="(%1)"/>
      <w:lvlJc w:val="left"/>
      <w:pPr>
        <w:ind w:hanging="360"/>
      </w:pPr>
      <w:rPr>
        <w:rFonts w:hint="cs" w:cs="Calibri"/>
        <w:strike w:val="0"/>
        <w:dstrike w:val="0"/>
        <w:rtl w:val="0"/>
      </w:rPr>
    </w:lvl>
    <w:lvl w:ilvl="1" w:tplc="8A9AB454">
      <w:start w:val="1"/>
      <w:numFmt w:val="lowerLetter"/>
      <w:lvlText w:val="%2."/>
      <w:lvlJc w:val="left"/>
      <w:pPr>
        <w:ind w:hanging="360"/>
      </w:pPr>
      <w:rPr>
        <w:rFonts w:hint="cs" w:cs="Calibri"/>
        <w:strike w:val="0"/>
        <w:dstrike w:val="0"/>
        <w:rtl w:val="0"/>
      </w:rPr>
    </w:lvl>
    <w:lvl w:ilvl="2" w:tplc="A09CF4E4">
      <w:start w:val="1"/>
      <w:numFmt w:val="lowerRoman"/>
      <w:pStyle w:val="Level3withunderscore"/>
      <w:lvlText w:val="%3."/>
      <w:lvlJc w:val="right"/>
      <w:pPr>
        <w:ind w:hanging="180"/>
      </w:pPr>
      <w:rPr>
        <w:rFonts w:hint="cs" w:cs="Calibri"/>
        <w:strike w:val="0"/>
        <w:dstrike w:val="0"/>
        <w:rtl w:val="0"/>
      </w:rPr>
    </w:lvl>
    <w:lvl w:ilvl="3" w:tplc="90BE6EA8">
      <w:start w:val="1"/>
      <w:numFmt w:val="decimal"/>
      <w:lvlText w:val="%4."/>
      <w:lvlJc w:val="left"/>
      <w:pPr>
        <w:ind w:hanging="360"/>
      </w:pPr>
      <w:rPr>
        <w:rFonts w:hint="cs" w:cs="Calibri"/>
        <w:strike w:val="0"/>
        <w:dstrike w:val="0"/>
        <w:rtl w:val="0"/>
      </w:rPr>
    </w:lvl>
    <w:lvl w:ilvl="4" w:tplc="B492DAC8">
      <w:start w:val="1"/>
      <w:numFmt w:val="lowerLetter"/>
      <w:lvlText w:val="%5."/>
      <w:lvlJc w:val="left"/>
      <w:pPr>
        <w:ind w:hanging="360"/>
      </w:pPr>
      <w:rPr>
        <w:rFonts w:hint="cs" w:cs="Calibri"/>
        <w:strike w:val="0"/>
        <w:dstrike w:val="0"/>
        <w:rtl w:val="0"/>
      </w:rPr>
    </w:lvl>
    <w:lvl w:ilvl="5" w:tplc="B052B7E0">
      <w:start w:val="1"/>
      <w:numFmt w:val="lowerRoman"/>
      <w:lvlText w:val="%6."/>
      <w:lvlJc w:val="right"/>
      <w:pPr>
        <w:ind w:hanging="180"/>
      </w:pPr>
      <w:rPr>
        <w:rFonts w:hint="cs" w:cs="Calibri"/>
        <w:strike w:val="0"/>
        <w:dstrike w:val="0"/>
        <w:rtl w:val="0"/>
      </w:rPr>
    </w:lvl>
    <w:lvl w:ilvl="6" w:tplc="8250D52E">
      <w:start w:val="1"/>
      <w:numFmt w:val="decimal"/>
      <w:lvlText w:val="%7."/>
      <w:lvlJc w:val="left"/>
      <w:pPr>
        <w:ind w:hanging="360"/>
      </w:pPr>
      <w:rPr>
        <w:rFonts w:hint="cs" w:cs="Calibri"/>
        <w:strike w:val="0"/>
        <w:dstrike w:val="0"/>
        <w:rtl w:val="0"/>
      </w:rPr>
    </w:lvl>
    <w:lvl w:ilvl="7" w:tplc="DEC859D8">
      <w:start w:val="1"/>
      <w:numFmt w:val="lowerLetter"/>
      <w:lvlText w:val="%8."/>
      <w:lvlJc w:val="left"/>
      <w:pPr>
        <w:ind w:hanging="360"/>
      </w:pPr>
      <w:rPr>
        <w:rFonts w:hint="cs" w:cs="Calibri"/>
        <w:strike w:val="0"/>
        <w:dstrike w:val="0"/>
        <w:rtl w:val="0"/>
      </w:rPr>
    </w:lvl>
    <w:lvl w:ilvl="8" w:tplc="167A9158">
      <w:start w:val="1"/>
      <w:numFmt w:val="lowerRoman"/>
      <w:lvlText w:val="%9."/>
      <w:lvlJc w:val="right"/>
      <w:pPr>
        <w:ind w:hanging="180"/>
      </w:pPr>
      <w:rPr>
        <w:rFonts w:hint="cs" w:cs="Calibri"/>
        <w:strike w:val="0"/>
        <w:dstrike w:val="0"/>
        <w:rtl w:val="0"/>
      </w:rPr>
    </w:lvl>
  </w:abstractNum>
  <w:abstractNum w:abstractNumId="12" w15:restartNumberingAfterBreak="0">
    <w:nsid w:val="00000037"/>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13" w15:restartNumberingAfterBreak="0">
    <w:nsid w:val="00000039"/>
    <w:multiLevelType w:val="hybridMultilevel"/>
    <w:tmpl w:val="694041A6"/>
    <w:lvl w:ilvl="0" w:tplc="ECB46ACA">
      <w:start w:val="1"/>
      <w:numFmt w:val="bullet"/>
      <w:lvlText w:val=""/>
      <w:lvlJc w:val="left"/>
      <w:pPr>
        <w:ind w:hanging="360"/>
      </w:pPr>
      <w:rPr>
        <w:rFonts w:hint="default" w:ascii="Symbol" w:hAnsi="Symbol"/>
      </w:rPr>
    </w:lvl>
    <w:lvl w:ilvl="1" w:tplc="27543EEA">
      <w:start w:val="1"/>
      <w:numFmt w:val="bullet"/>
      <w:lvlText w:val="o"/>
      <w:lvlJc w:val="left"/>
      <w:pPr>
        <w:ind w:hanging="360"/>
      </w:pPr>
      <w:rPr>
        <w:rFonts w:hint="default" w:ascii="Courier New" w:hAnsi="Courier New"/>
      </w:rPr>
    </w:lvl>
    <w:lvl w:ilvl="2" w:tplc="1FD0C6BA">
      <w:start w:val="1"/>
      <w:numFmt w:val="bullet"/>
      <w:lvlText w:val=""/>
      <w:lvlJc w:val="left"/>
      <w:pPr>
        <w:ind w:hanging="360"/>
      </w:pPr>
      <w:rPr>
        <w:rFonts w:hint="default" w:ascii="Wingdings" w:hAnsi="Wingdings"/>
      </w:rPr>
    </w:lvl>
    <w:lvl w:ilvl="3" w:tplc="86DC37DC">
      <w:start w:val="1"/>
      <w:numFmt w:val="bullet"/>
      <w:lvlText w:val=""/>
      <w:lvlJc w:val="left"/>
      <w:pPr>
        <w:ind w:hanging="360"/>
      </w:pPr>
      <w:rPr>
        <w:rFonts w:hint="default" w:ascii="Symbol" w:hAnsi="Symbol"/>
      </w:rPr>
    </w:lvl>
    <w:lvl w:ilvl="4" w:tplc="59A0D746">
      <w:start w:val="1"/>
      <w:numFmt w:val="bullet"/>
      <w:lvlText w:val="o"/>
      <w:lvlJc w:val="left"/>
      <w:pPr>
        <w:ind w:hanging="360"/>
      </w:pPr>
      <w:rPr>
        <w:rFonts w:hint="default" w:ascii="Courier New" w:hAnsi="Courier New"/>
      </w:rPr>
    </w:lvl>
    <w:lvl w:ilvl="5" w:tplc="22F0BBEE">
      <w:start w:val="1"/>
      <w:numFmt w:val="bullet"/>
      <w:lvlText w:val=""/>
      <w:lvlJc w:val="left"/>
      <w:pPr>
        <w:ind w:hanging="360"/>
      </w:pPr>
      <w:rPr>
        <w:rFonts w:hint="default" w:ascii="Wingdings" w:hAnsi="Wingdings"/>
      </w:rPr>
    </w:lvl>
    <w:lvl w:ilvl="6" w:tplc="316A17DE">
      <w:start w:val="1"/>
      <w:numFmt w:val="bullet"/>
      <w:lvlText w:val=""/>
      <w:lvlJc w:val="left"/>
      <w:pPr>
        <w:ind w:hanging="360"/>
      </w:pPr>
      <w:rPr>
        <w:rFonts w:hint="default" w:ascii="Symbol" w:hAnsi="Symbol"/>
      </w:rPr>
    </w:lvl>
    <w:lvl w:ilvl="7" w:tplc="23B062A6">
      <w:start w:val="1"/>
      <w:numFmt w:val="bullet"/>
      <w:lvlText w:val="o"/>
      <w:lvlJc w:val="left"/>
      <w:pPr>
        <w:ind w:hanging="360"/>
      </w:pPr>
      <w:rPr>
        <w:rFonts w:hint="default" w:ascii="Courier New" w:hAnsi="Courier New"/>
      </w:rPr>
    </w:lvl>
    <w:lvl w:ilvl="8" w:tplc="FB00CB42">
      <w:start w:val="1"/>
      <w:numFmt w:val="bullet"/>
      <w:lvlText w:val=""/>
      <w:lvlJc w:val="left"/>
      <w:pPr>
        <w:ind w:hanging="360"/>
      </w:pPr>
      <w:rPr>
        <w:rFonts w:hint="default" w:ascii="Wingdings" w:hAnsi="Wingdings"/>
      </w:rPr>
    </w:lvl>
  </w:abstractNum>
  <w:abstractNum w:abstractNumId="14" w15:restartNumberingAfterBreak="0">
    <w:nsid w:val="00000052"/>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15" w15:restartNumberingAfterBreak="0">
    <w:nsid w:val="00000053"/>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16" w15:restartNumberingAfterBreak="0">
    <w:nsid w:val="00000054"/>
    <w:multiLevelType w:val="multilevel"/>
    <w:tmpl w:val="E2FEDF02"/>
    <w:lvl w:ilvl="0">
      <w:start w:val="1"/>
      <w:numFmt w:val="lowerLetter"/>
      <w:lvlText w:val="(%1)"/>
      <w:lvlJc w:val="left"/>
      <w:pPr>
        <w:tabs>
          <w:tab w:val="left" w:pos="792"/>
        </w:tabs>
      </w:pPr>
      <w:rPr>
        <w:rFonts w:hint="cs" w:ascii="Times New Roman" w:hAnsi="Times New Roman" w:cs="Times New Roman"/>
        <w:strike w:val="0"/>
        <w:color w:val="000000"/>
        <w:sz w:val="24"/>
        <w:rtl w:val="0"/>
      </w:rPr>
    </w:lvl>
    <w:lvl w:ilvl="1">
      <w:numFmt w:val="decimal"/>
      <w:lvlText w:val=""/>
      <w:lvlJc w:val="left"/>
      <w:rPr>
        <w:rFonts w:hint="cs" w:cs="Calibri"/>
        <w:rtl w:val="0"/>
      </w:rPr>
    </w:lvl>
    <w:lvl w:ilvl="2">
      <w:numFmt w:val="decimal"/>
      <w:lvlText w:val=""/>
      <w:lvlJc w:val="left"/>
      <w:rPr>
        <w:rFonts w:hint="cs" w:cs="Calibri"/>
        <w:rtl w:val="0"/>
      </w:rPr>
    </w:lvl>
    <w:lvl w:ilvl="3">
      <w:numFmt w:val="decimal"/>
      <w:lvlText w:val=""/>
      <w:lvlJc w:val="left"/>
      <w:rPr>
        <w:rFonts w:hint="cs" w:cs="Calibri"/>
        <w:rtl w:val="0"/>
      </w:rPr>
    </w:lvl>
    <w:lvl w:ilvl="4">
      <w:numFmt w:val="decimal"/>
      <w:lvlText w:val=""/>
      <w:lvlJc w:val="left"/>
      <w:rPr>
        <w:rFonts w:hint="cs" w:cs="Calibri"/>
        <w:rtl w:val="0"/>
      </w:rPr>
    </w:lvl>
    <w:lvl w:ilvl="5">
      <w:numFmt w:val="decimal"/>
      <w:lvlText w:val=""/>
      <w:lvlJc w:val="left"/>
      <w:rPr>
        <w:rFonts w:hint="cs" w:cs="Calibri"/>
        <w:rtl w:val="0"/>
      </w:rPr>
    </w:lvl>
    <w:lvl w:ilvl="6">
      <w:numFmt w:val="decimal"/>
      <w:lvlText w:val=""/>
      <w:lvlJc w:val="left"/>
      <w:rPr>
        <w:rFonts w:hint="cs" w:cs="Calibri"/>
        <w:rtl w:val="0"/>
      </w:rPr>
    </w:lvl>
    <w:lvl w:ilvl="7">
      <w:numFmt w:val="decimal"/>
      <w:lvlText w:val=""/>
      <w:lvlJc w:val="left"/>
      <w:rPr>
        <w:rFonts w:hint="cs" w:cs="Calibri"/>
        <w:rtl w:val="0"/>
      </w:rPr>
    </w:lvl>
    <w:lvl w:ilvl="8">
      <w:numFmt w:val="decimal"/>
      <w:lvlText w:val=""/>
      <w:lvlJc w:val="left"/>
      <w:rPr>
        <w:rFonts w:hint="cs" w:cs="Calibri"/>
        <w:rtl w:val="0"/>
      </w:rPr>
    </w:lvl>
  </w:abstractNum>
  <w:abstractNum w:abstractNumId="17" w15:restartNumberingAfterBreak="0">
    <w:nsid w:val="00000056"/>
    <w:multiLevelType w:val="hybridMultilevel"/>
    <w:tmpl w:val="DFF205E6"/>
    <w:lvl w:ilvl="0" w:tplc="7BB2CFE2">
      <w:start w:val="1"/>
      <w:numFmt w:val="bullet"/>
      <w:lvlText w:val=""/>
      <w:lvlJc w:val="left"/>
      <w:pPr>
        <w:ind w:hanging="360"/>
      </w:pPr>
      <w:rPr>
        <w:rFonts w:hint="default" w:ascii="Symbol" w:hAnsi="Symbol"/>
      </w:rPr>
    </w:lvl>
    <w:lvl w:ilvl="1" w:tplc="B9F4702C">
      <w:start w:val="1"/>
      <w:numFmt w:val="bullet"/>
      <w:lvlText w:val="o"/>
      <w:lvlJc w:val="left"/>
      <w:pPr>
        <w:ind w:hanging="360"/>
      </w:pPr>
      <w:rPr>
        <w:rFonts w:hint="default" w:ascii="Courier New" w:hAnsi="Courier New"/>
      </w:rPr>
    </w:lvl>
    <w:lvl w:ilvl="2" w:tplc="AA282F44">
      <w:start w:val="1"/>
      <w:numFmt w:val="bullet"/>
      <w:lvlText w:val=""/>
      <w:lvlJc w:val="left"/>
      <w:pPr>
        <w:ind w:hanging="360"/>
      </w:pPr>
      <w:rPr>
        <w:rFonts w:hint="default" w:ascii="Wingdings" w:hAnsi="Wingdings"/>
      </w:rPr>
    </w:lvl>
    <w:lvl w:ilvl="3" w:tplc="B3485082">
      <w:start w:val="1"/>
      <w:numFmt w:val="bullet"/>
      <w:lvlText w:val=""/>
      <w:lvlJc w:val="left"/>
      <w:pPr>
        <w:ind w:hanging="360"/>
      </w:pPr>
      <w:rPr>
        <w:rFonts w:hint="default" w:ascii="Symbol" w:hAnsi="Symbol"/>
      </w:rPr>
    </w:lvl>
    <w:lvl w:ilvl="4" w:tplc="D9AE7ED0">
      <w:start w:val="1"/>
      <w:numFmt w:val="bullet"/>
      <w:lvlText w:val="o"/>
      <w:lvlJc w:val="left"/>
      <w:pPr>
        <w:ind w:hanging="360"/>
      </w:pPr>
      <w:rPr>
        <w:rFonts w:hint="default" w:ascii="Courier New" w:hAnsi="Courier New"/>
      </w:rPr>
    </w:lvl>
    <w:lvl w:ilvl="5" w:tplc="62524D9C">
      <w:start w:val="1"/>
      <w:numFmt w:val="bullet"/>
      <w:lvlText w:val=""/>
      <w:lvlJc w:val="left"/>
      <w:pPr>
        <w:ind w:hanging="360"/>
      </w:pPr>
      <w:rPr>
        <w:rFonts w:hint="default" w:ascii="Wingdings" w:hAnsi="Wingdings"/>
      </w:rPr>
    </w:lvl>
    <w:lvl w:ilvl="6" w:tplc="C3AC1EDE">
      <w:start w:val="1"/>
      <w:numFmt w:val="bullet"/>
      <w:lvlText w:val=""/>
      <w:lvlJc w:val="left"/>
      <w:pPr>
        <w:ind w:hanging="360"/>
      </w:pPr>
      <w:rPr>
        <w:rFonts w:hint="default" w:ascii="Symbol" w:hAnsi="Symbol"/>
      </w:rPr>
    </w:lvl>
    <w:lvl w:ilvl="7" w:tplc="A4721AE6">
      <w:start w:val="1"/>
      <w:numFmt w:val="bullet"/>
      <w:lvlText w:val="o"/>
      <w:lvlJc w:val="left"/>
      <w:pPr>
        <w:ind w:hanging="360"/>
      </w:pPr>
      <w:rPr>
        <w:rFonts w:hint="default" w:ascii="Courier New" w:hAnsi="Courier New"/>
      </w:rPr>
    </w:lvl>
    <w:lvl w:ilvl="8" w:tplc="6E7CF4DC">
      <w:start w:val="1"/>
      <w:numFmt w:val="bullet"/>
      <w:lvlText w:val=""/>
      <w:lvlJc w:val="left"/>
      <w:pPr>
        <w:ind w:hanging="360"/>
      </w:pPr>
      <w:rPr>
        <w:rFonts w:hint="default" w:ascii="Wingdings" w:hAnsi="Wingdings"/>
      </w:rPr>
    </w:lvl>
  </w:abstractNum>
  <w:abstractNum w:abstractNumId="18" w15:restartNumberingAfterBreak="0">
    <w:nsid w:val="00000057"/>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19" w15:restartNumberingAfterBreak="0">
    <w:nsid w:val="00000058"/>
    <w:multiLevelType w:val="multilevel"/>
    <w:tmpl w:val="8A649FB4"/>
    <w:lvl w:ilvl="0">
      <w:start w:val="1"/>
      <w:numFmt w:val="lowerRoman"/>
      <w:pStyle w:val="ArticleL1"/>
      <w:lvlText w:val="(%1)"/>
      <w:lvlJc w:val="left"/>
      <w:pPr>
        <w:tabs>
          <w:tab w:val="left" w:pos="720"/>
        </w:tabs>
      </w:pPr>
      <w:rPr>
        <w:rFonts w:hint="cs" w:ascii="Times New Roman" w:hAnsi="Times New Roman" w:cs="Times New Roman"/>
        <w:strike w:val="0"/>
        <w:color w:val="000000"/>
        <w:sz w:val="24"/>
        <w:rtl w:val="0"/>
      </w:rPr>
    </w:lvl>
    <w:lvl w:ilvl="1">
      <w:numFmt w:val="decimal"/>
      <w:pStyle w:val="ArticleL2"/>
      <w:lvlText w:val=""/>
      <w:lvlJc w:val="left"/>
      <w:rPr>
        <w:rFonts w:hint="cs" w:cs="Calibri"/>
        <w:rtl w:val="0"/>
      </w:rPr>
    </w:lvl>
    <w:lvl w:ilvl="2">
      <w:numFmt w:val="decimal"/>
      <w:pStyle w:val="ArticleL3"/>
      <w:lvlText w:val=""/>
      <w:lvlJc w:val="left"/>
      <w:rPr>
        <w:rFonts w:hint="cs" w:cs="Calibri"/>
        <w:rtl w:val="0"/>
      </w:rPr>
    </w:lvl>
    <w:lvl w:ilvl="3">
      <w:numFmt w:val="decimal"/>
      <w:pStyle w:val="ArticleL4"/>
      <w:lvlText w:val=""/>
      <w:lvlJc w:val="left"/>
      <w:rPr>
        <w:rFonts w:hint="cs" w:cs="Calibri"/>
        <w:rtl w:val="0"/>
      </w:rPr>
    </w:lvl>
    <w:lvl w:ilvl="4">
      <w:numFmt w:val="decimal"/>
      <w:pStyle w:val="ArticleL5"/>
      <w:lvlText w:val=""/>
      <w:lvlJc w:val="left"/>
      <w:rPr>
        <w:rFonts w:hint="cs" w:cs="Calibri"/>
        <w:rtl w:val="0"/>
      </w:rPr>
    </w:lvl>
    <w:lvl w:ilvl="5">
      <w:numFmt w:val="decimal"/>
      <w:pStyle w:val="ArticleL6"/>
      <w:lvlText w:val=""/>
      <w:lvlJc w:val="left"/>
      <w:rPr>
        <w:rFonts w:hint="cs" w:cs="Calibri"/>
        <w:rtl w:val="0"/>
      </w:rPr>
    </w:lvl>
    <w:lvl w:ilvl="6">
      <w:numFmt w:val="decimal"/>
      <w:pStyle w:val="ArticleL7"/>
      <w:lvlText w:val=""/>
      <w:lvlJc w:val="left"/>
      <w:rPr>
        <w:rFonts w:hint="cs" w:cs="Calibri"/>
        <w:rtl w:val="0"/>
      </w:rPr>
    </w:lvl>
    <w:lvl w:ilvl="7">
      <w:numFmt w:val="decimal"/>
      <w:pStyle w:val="ArticleL8"/>
      <w:lvlText w:val=""/>
      <w:lvlJc w:val="left"/>
      <w:rPr>
        <w:rFonts w:hint="cs" w:cs="Calibri"/>
        <w:rtl w:val="0"/>
      </w:rPr>
    </w:lvl>
    <w:lvl w:ilvl="8">
      <w:numFmt w:val="decimal"/>
      <w:pStyle w:val="ArticleL9"/>
      <w:lvlText w:val=""/>
      <w:lvlJc w:val="left"/>
      <w:rPr>
        <w:rFonts w:hint="cs" w:cs="Calibri"/>
        <w:rtl w:val="0"/>
      </w:rPr>
    </w:lvl>
  </w:abstractNum>
  <w:abstractNum w:abstractNumId="20" w15:restartNumberingAfterBreak="0">
    <w:nsid w:val="00000059"/>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21" w15:restartNumberingAfterBreak="0">
    <w:nsid w:val="0000005B"/>
    <w:multiLevelType w:val="multilevel"/>
    <w:tmpl w:val="EAE014CC"/>
    <w:lvl w:ilvl="0">
      <w:start w:val="1"/>
      <w:numFmt w:val="decimal"/>
      <w:lvlText w:val="(%1)"/>
      <w:lvlJc w:val="left"/>
      <w:pPr>
        <w:ind w:hanging="720"/>
      </w:pPr>
      <w:rPr>
        <w:rFonts w:hint="cs" w:cs="Calibri"/>
        <w:strike w:val="0"/>
        <w:dstrike w:val="0"/>
        <w:rtl w:val="0"/>
      </w:rPr>
    </w:lvl>
    <w:lvl w:ilvl="1">
      <w:start w:val="1"/>
      <w:numFmt w:val="lowerLetter"/>
      <w:lvlText w:val="%2."/>
      <w:lvlJc w:val="left"/>
      <w:pPr>
        <w:tabs>
          <w:tab w:val="left" w:pos="720"/>
        </w:tabs>
        <w:ind w:hanging="720"/>
      </w:pPr>
      <w:rPr>
        <w:rFonts w:hint="cs" w:cs="Calibri"/>
        <w:strike w:val="0"/>
        <w:dstrike w:val="0"/>
        <w:rtl w:val="0"/>
      </w:rPr>
    </w:lvl>
    <w:lvl w:ilvl="2">
      <w:start w:val="1"/>
      <w:numFmt w:val="lowerRoman"/>
      <w:lvlText w:val="%3."/>
      <w:lvlJc w:val="left"/>
      <w:pPr>
        <w:tabs>
          <w:tab w:val="left" w:pos="1440"/>
        </w:tabs>
        <w:ind w:hanging="720"/>
      </w:pPr>
      <w:rPr>
        <w:rFonts w:hint="cs" w:cs="Calibri"/>
        <w:strike w:val="0"/>
        <w:dstrike w:val="0"/>
        <w:rtl w:val="0"/>
      </w:rPr>
    </w:lvl>
    <w:lvl w:ilvl="3">
      <w:start w:val="1"/>
      <w:numFmt w:val="decimal"/>
      <w:lvlText w:val="%4."/>
      <w:lvlJc w:val="left"/>
      <w:pPr>
        <w:tabs>
          <w:tab w:val="left" w:pos="2160"/>
        </w:tabs>
        <w:ind w:hanging="720"/>
      </w:pPr>
      <w:rPr>
        <w:rFonts w:hint="cs" w:cs="Calibri"/>
        <w:strike w:val="0"/>
        <w:dstrike w:val="0"/>
        <w:rtl w:val="0"/>
      </w:rPr>
    </w:lvl>
    <w:lvl w:ilvl="4">
      <w:start w:val="1"/>
      <w:numFmt w:val="lowerLetter"/>
      <w:lvlText w:val="%5."/>
      <w:lvlJc w:val="left"/>
      <w:pPr>
        <w:tabs>
          <w:tab w:val="left" w:pos="2880"/>
        </w:tabs>
        <w:ind w:hanging="720"/>
      </w:pPr>
      <w:rPr>
        <w:rFonts w:hint="cs" w:cs="Calibri"/>
        <w:strike w:val="0"/>
        <w:dstrike w:val="0"/>
        <w:rtl w:val="0"/>
      </w:rPr>
    </w:lvl>
    <w:lvl w:ilvl="5">
      <w:start w:val="1"/>
      <w:numFmt w:val="lowerRoman"/>
      <w:lvlText w:val="%6."/>
      <w:lvlJc w:val="left"/>
      <w:pPr>
        <w:tabs>
          <w:tab w:val="left" w:pos="3600"/>
        </w:tabs>
        <w:ind w:hanging="720"/>
      </w:pPr>
      <w:rPr>
        <w:rFonts w:hint="cs" w:cs="Calibri"/>
        <w:strike w:val="0"/>
        <w:dstrike w:val="0"/>
        <w:rtl w:val="0"/>
      </w:rPr>
    </w:lvl>
    <w:lvl w:ilvl="6">
      <w:start w:val="1"/>
      <w:numFmt w:val="decimal"/>
      <w:lvlText w:val="%7."/>
      <w:lvlJc w:val="left"/>
      <w:pPr>
        <w:tabs>
          <w:tab w:val="left" w:pos="4320"/>
        </w:tabs>
        <w:ind w:hanging="720"/>
      </w:pPr>
      <w:rPr>
        <w:rFonts w:hint="cs" w:cs="Calibri"/>
        <w:strike w:val="0"/>
        <w:dstrike w:val="0"/>
        <w:rtl w:val="0"/>
      </w:rPr>
    </w:lvl>
    <w:lvl w:ilvl="7">
      <w:start w:val="1"/>
      <w:numFmt w:val="lowerLetter"/>
      <w:lvlText w:val="%8."/>
      <w:lvlJc w:val="left"/>
      <w:pPr>
        <w:tabs>
          <w:tab w:val="left" w:pos="5040"/>
        </w:tabs>
        <w:ind w:hanging="720"/>
      </w:pPr>
      <w:rPr>
        <w:rFonts w:hint="cs" w:cs="Calibri"/>
        <w:strike w:val="0"/>
        <w:dstrike w:val="0"/>
        <w:rtl w:val="0"/>
      </w:rPr>
    </w:lvl>
    <w:lvl w:ilvl="8">
      <w:start w:val="1"/>
      <w:numFmt w:val="lowerRoman"/>
      <w:lvlText w:val="%9."/>
      <w:lvlJc w:val="left"/>
      <w:pPr>
        <w:tabs>
          <w:tab w:val="left" w:pos="5760"/>
        </w:tabs>
        <w:ind w:hanging="720"/>
      </w:pPr>
      <w:rPr>
        <w:rFonts w:hint="cs" w:cs="Calibri"/>
        <w:strike w:val="0"/>
        <w:dstrike w:val="0"/>
        <w:rtl w:val="0"/>
      </w:rPr>
    </w:lvl>
  </w:abstractNum>
  <w:abstractNum w:abstractNumId="22" w15:restartNumberingAfterBreak="0">
    <w:nsid w:val="0000005F"/>
    <w:multiLevelType w:val="multilevel"/>
    <w:tmpl w:val="48B60398"/>
    <w:name w:val="Number"/>
    <w:lvl w:ilvl="0">
      <w:start w:val="1"/>
      <w:numFmt w:val="decimal"/>
      <w:lvlText w:val="%1."/>
      <w:lvlJc w:val="left"/>
      <w:pPr>
        <w:ind w:hanging="720"/>
      </w:pPr>
      <w:rPr>
        <w:rFonts w:hint="cs" w:cs="Calibri"/>
        <w:strike w:val="0"/>
        <w:dstrike w:val="0"/>
        <w:rtl w:val="0"/>
      </w:rPr>
    </w:lvl>
    <w:lvl w:ilvl="1">
      <w:start w:val="1"/>
      <w:numFmt w:val="lowerLetter"/>
      <w:lvlText w:val="%2."/>
      <w:lvlJc w:val="left"/>
      <w:pPr>
        <w:tabs>
          <w:tab w:val="left" w:pos="720"/>
        </w:tabs>
        <w:ind w:hanging="720"/>
      </w:pPr>
      <w:rPr>
        <w:rFonts w:hint="cs" w:cs="Calibri"/>
        <w:strike w:val="0"/>
        <w:dstrike w:val="0"/>
        <w:rtl w:val="0"/>
      </w:rPr>
    </w:lvl>
    <w:lvl w:ilvl="2">
      <w:start w:val="1"/>
      <w:numFmt w:val="lowerRoman"/>
      <w:lvlText w:val="%3."/>
      <w:lvlJc w:val="left"/>
      <w:pPr>
        <w:tabs>
          <w:tab w:val="left" w:pos="1440"/>
        </w:tabs>
        <w:ind w:hanging="720"/>
      </w:pPr>
      <w:rPr>
        <w:rFonts w:hint="cs" w:cs="Calibri"/>
        <w:strike w:val="0"/>
        <w:dstrike w:val="0"/>
        <w:rtl w:val="0"/>
      </w:rPr>
    </w:lvl>
    <w:lvl w:ilvl="3">
      <w:start w:val="1"/>
      <w:numFmt w:val="decimal"/>
      <w:lvlText w:val="%4."/>
      <w:lvlJc w:val="left"/>
      <w:pPr>
        <w:tabs>
          <w:tab w:val="left" w:pos="2160"/>
        </w:tabs>
        <w:ind w:hanging="720"/>
      </w:pPr>
      <w:rPr>
        <w:rFonts w:hint="cs" w:cs="Calibri"/>
        <w:strike w:val="0"/>
        <w:dstrike w:val="0"/>
        <w:rtl w:val="0"/>
      </w:rPr>
    </w:lvl>
    <w:lvl w:ilvl="4">
      <w:start w:val="1"/>
      <w:numFmt w:val="lowerLetter"/>
      <w:lvlText w:val="%5."/>
      <w:lvlJc w:val="left"/>
      <w:pPr>
        <w:tabs>
          <w:tab w:val="left" w:pos="2880"/>
        </w:tabs>
        <w:ind w:hanging="720"/>
      </w:pPr>
      <w:rPr>
        <w:rFonts w:hint="cs" w:cs="Calibri"/>
        <w:strike w:val="0"/>
        <w:dstrike w:val="0"/>
        <w:rtl w:val="0"/>
      </w:rPr>
    </w:lvl>
    <w:lvl w:ilvl="5">
      <w:start w:val="1"/>
      <w:numFmt w:val="lowerRoman"/>
      <w:lvlText w:val="%6."/>
      <w:lvlJc w:val="left"/>
      <w:pPr>
        <w:tabs>
          <w:tab w:val="left" w:pos="3600"/>
        </w:tabs>
        <w:ind w:hanging="720"/>
      </w:pPr>
      <w:rPr>
        <w:rFonts w:hint="cs" w:cs="Calibri"/>
        <w:strike w:val="0"/>
        <w:dstrike w:val="0"/>
        <w:rtl w:val="0"/>
      </w:rPr>
    </w:lvl>
    <w:lvl w:ilvl="6">
      <w:start w:val="1"/>
      <w:numFmt w:val="decimal"/>
      <w:lvlText w:val="%7."/>
      <w:lvlJc w:val="left"/>
      <w:pPr>
        <w:tabs>
          <w:tab w:val="left" w:pos="4320"/>
        </w:tabs>
        <w:ind w:hanging="720"/>
      </w:pPr>
      <w:rPr>
        <w:rFonts w:hint="cs" w:cs="Calibri"/>
        <w:strike w:val="0"/>
        <w:dstrike w:val="0"/>
        <w:rtl w:val="0"/>
      </w:rPr>
    </w:lvl>
    <w:lvl w:ilvl="7">
      <w:start w:val="1"/>
      <w:numFmt w:val="lowerLetter"/>
      <w:lvlText w:val="%8."/>
      <w:lvlJc w:val="left"/>
      <w:pPr>
        <w:tabs>
          <w:tab w:val="left" w:pos="5040"/>
        </w:tabs>
        <w:ind w:hanging="720"/>
      </w:pPr>
      <w:rPr>
        <w:rFonts w:hint="cs" w:cs="Calibri"/>
        <w:strike w:val="0"/>
        <w:dstrike w:val="0"/>
        <w:rtl w:val="0"/>
      </w:rPr>
    </w:lvl>
    <w:lvl w:ilvl="8">
      <w:start w:val="1"/>
      <w:numFmt w:val="lowerRoman"/>
      <w:lvlText w:val="%9."/>
      <w:lvlJc w:val="left"/>
      <w:pPr>
        <w:tabs>
          <w:tab w:val="left" w:pos="5760"/>
        </w:tabs>
        <w:ind w:hanging="720"/>
      </w:pPr>
      <w:rPr>
        <w:rFonts w:hint="cs" w:cs="Calibri"/>
        <w:strike w:val="0"/>
        <w:dstrike w:val="0"/>
        <w:rtl w:val="0"/>
      </w:rPr>
    </w:lvl>
  </w:abstractNum>
  <w:abstractNum w:abstractNumId="23" w15:restartNumberingAfterBreak="0">
    <w:nsid w:val="00000060"/>
    <w:multiLevelType w:val="hybridMultilevel"/>
    <w:tmpl w:val="9558F78E"/>
    <w:lvl w:ilvl="0" w:tplc="5956BB66">
      <w:start w:val="1"/>
      <w:numFmt w:val="lowerLetter"/>
      <w:lvlText w:val="(%1)"/>
      <w:lvlJc w:val="left"/>
      <w:pPr>
        <w:ind w:hanging="360"/>
      </w:pPr>
      <w:rPr>
        <w:rFonts w:hint="cs" w:cs="Calibri"/>
        <w:color w:val="auto"/>
        <w:rtl w:val="0"/>
      </w:rPr>
    </w:lvl>
    <w:lvl w:ilvl="1" w:tplc="AF365FE0">
      <w:start w:val="1"/>
      <w:numFmt w:val="upperRoman"/>
      <w:lvlText w:val="%2."/>
      <w:lvlJc w:val="left"/>
      <w:pPr>
        <w:ind w:hanging="360"/>
      </w:pPr>
      <w:rPr>
        <w:rFonts w:hint="cs" w:cs="Calibri"/>
        <w:rtl w:val="0"/>
      </w:rPr>
    </w:lvl>
    <w:lvl w:ilvl="2" w:tplc="984AE9AC">
      <w:start w:val="1"/>
      <w:numFmt w:val="lowerRoman"/>
      <w:lvlText w:val="%3."/>
      <w:lvlJc w:val="right"/>
      <w:pPr>
        <w:ind w:hanging="180"/>
      </w:pPr>
      <w:rPr>
        <w:rFonts w:hint="cs" w:cs="Calibri"/>
        <w:rtl w:val="0"/>
      </w:rPr>
    </w:lvl>
    <w:lvl w:ilvl="3" w:tplc="2C6696F8">
      <w:start w:val="1"/>
      <w:numFmt w:val="decimal"/>
      <w:lvlText w:val="%4."/>
      <w:lvlJc w:val="left"/>
      <w:pPr>
        <w:ind w:hanging="360"/>
      </w:pPr>
      <w:rPr>
        <w:rFonts w:hint="cs" w:cs="Calibri"/>
        <w:rtl w:val="0"/>
      </w:rPr>
    </w:lvl>
    <w:lvl w:ilvl="4" w:tplc="0E5EADE0">
      <w:start w:val="1"/>
      <w:numFmt w:val="lowerLetter"/>
      <w:lvlText w:val="%5."/>
      <w:lvlJc w:val="left"/>
      <w:pPr>
        <w:ind w:hanging="360"/>
      </w:pPr>
      <w:rPr>
        <w:rFonts w:hint="cs" w:cs="Calibri"/>
        <w:rtl w:val="0"/>
      </w:rPr>
    </w:lvl>
    <w:lvl w:ilvl="5" w:tplc="F0FA7000">
      <w:start w:val="1"/>
      <w:numFmt w:val="lowerRoman"/>
      <w:lvlText w:val="%6."/>
      <w:lvlJc w:val="right"/>
      <w:pPr>
        <w:ind w:hanging="180"/>
      </w:pPr>
      <w:rPr>
        <w:rFonts w:hint="cs" w:cs="Calibri"/>
        <w:rtl w:val="0"/>
      </w:rPr>
    </w:lvl>
    <w:lvl w:ilvl="6" w:tplc="349E01BC">
      <w:start w:val="1"/>
      <w:numFmt w:val="decimal"/>
      <w:lvlText w:val="%7."/>
      <w:lvlJc w:val="left"/>
      <w:pPr>
        <w:ind w:hanging="360"/>
      </w:pPr>
      <w:rPr>
        <w:rFonts w:hint="cs" w:cs="Calibri"/>
        <w:rtl w:val="0"/>
      </w:rPr>
    </w:lvl>
    <w:lvl w:ilvl="7" w:tplc="C338EADC">
      <w:start w:val="1"/>
      <w:numFmt w:val="lowerLetter"/>
      <w:lvlText w:val="%8."/>
      <w:lvlJc w:val="left"/>
      <w:pPr>
        <w:ind w:hanging="360"/>
      </w:pPr>
      <w:rPr>
        <w:rFonts w:hint="cs" w:cs="Calibri"/>
        <w:rtl w:val="0"/>
      </w:rPr>
    </w:lvl>
    <w:lvl w:ilvl="8" w:tplc="AC48F2B6">
      <w:start w:val="1"/>
      <w:numFmt w:val="lowerRoman"/>
      <w:lvlText w:val="%9."/>
      <w:lvlJc w:val="right"/>
      <w:pPr>
        <w:ind w:hanging="180"/>
      </w:pPr>
      <w:rPr>
        <w:rFonts w:hint="cs" w:cs="Calibri"/>
        <w:rtl w:val="0"/>
      </w:rPr>
    </w:lvl>
  </w:abstractNum>
  <w:abstractNum w:abstractNumId="24" w15:restartNumberingAfterBreak="0">
    <w:nsid w:val="00000061"/>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25" w15:restartNumberingAfterBreak="0">
    <w:nsid w:val="00000064"/>
    <w:multiLevelType w:val="hybridMultilevel"/>
    <w:tmpl w:val="BB94A6C2"/>
    <w:lvl w:ilvl="0" w:tplc="C734B6C4">
      <w:start w:val="1"/>
      <w:numFmt w:val="lowerLetter"/>
      <w:lvlText w:val="(%1)"/>
      <w:lvlJc w:val="left"/>
      <w:pPr>
        <w:ind w:hanging="360"/>
      </w:pPr>
      <w:rPr>
        <w:rFonts w:hint="cs" w:cs="Calibri"/>
        <w:rtl w:val="0"/>
      </w:rPr>
    </w:lvl>
    <w:lvl w:ilvl="1" w:tplc="17CA00A2">
      <w:start w:val="1"/>
      <w:numFmt w:val="lowerLetter"/>
      <w:lvlText w:val="%2."/>
      <w:lvlJc w:val="left"/>
      <w:pPr>
        <w:ind w:hanging="360"/>
      </w:pPr>
      <w:rPr>
        <w:rFonts w:hint="cs" w:cs="Calibri"/>
        <w:rtl w:val="0"/>
      </w:rPr>
    </w:lvl>
    <w:lvl w:ilvl="2" w:tplc="9CA03E78">
      <w:start w:val="1"/>
      <w:numFmt w:val="lowerRoman"/>
      <w:lvlText w:val="%3."/>
      <w:lvlJc w:val="right"/>
      <w:pPr>
        <w:ind w:hanging="180"/>
      </w:pPr>
      <w:rPr>
        <w:rFonts w:hint="cs" w:cs="Calibri"/>
        <w:rtl w:val="0"/>
      </w:rPr>
    </w:lvl>
    <w:lvl w:ilvl="3" w:tplc="DB945A1A">
      <w:start w:val="1"/>
      <w:numFmt w:val="decimal"/>
      <w:lvlText w:val="%4."/>
      <w:lvlJc w:val="left"/>
      <w:pPr>
        <w:ind w:hanging="360"/>
      </w:pPr>
      <w:rPr>
        <w:rFonts w:hint="cs" w:cs="Calibri"/>
        <w:rtl w:val="0"/>
      </w:rPr>
    </w:lvl>
    <w:lvl w:ilvl="4" w:tplc="0A76B262">
      <w:start w:val="1"/>
      <w:numFmt w:val="lowerLetter"/>
      <w:lvlText w:val="%5."/>
      <w:lvlJc w:val="left"/>
      <w:pPr>
        <w:ind w:hanging="360"/>
      </w:pPr>
      <w:rPr>
        <w:rFonts w:hint="cs" w:cs="Calibri"/>
        <w:rtl w:val="0"/>
      </w:rPr>
    </w:lvl>
    <w:lvl w:ilvl="5" w:tplc="06AA1400">
      <w:start w:val="1"/>
      <w:numFmt w:val="lowerRoman"/>
      <w:lvlText w:val="%6."/>
      <w:lvlJc w:val="right"/>
      <w:pPr>
        <w:ind w:hanging="180"/>
      </w:pPr>
      <w:rPr>
        <w:rFonts w:hint="cs" w:cs="Calibri"/>
        <w:rtl w:val="0"/>
      </w:rPr>
    </w:lvl>
    <w:lvl w:ilvl="6" w:tplc="C03C2E66">
      <w:start w:val="1"/>
      <w:numFmt w:val="decimal"/>
      <w:lvlText w:val="%7."/>
      <w:lvlJc w:val="left"/>
      <w:pPr>
        <w:ind w:hanging="360"/>
      </w:pPr>
      <w:rPr>
        <w:rFonts w:hint="cs" w:cs="Calibri"/>
        <w:rtl w:val="0"/>
      </w:rPr>
    </w:lvl>
    <w:lvl w:ilvl="7" w:tplc="84B2327C">
      <w:start w:val="1"/>
      <w:numFmt w:val="lowerLetter"/>
      <w:lvlText w:val="%8."/>
      <w:lvlJc w:val="left"/>
      <w:pPr>
        <w:ind w:hanging="360"/>
      </w:pPr>
      <w:rPr>
        <w:rFonts w:hint="cs" w:cs="Calibri"/>
        <w:rtl w:val="0"/>
      </w:rPr>
    </w:lvl>
    <w:lvl w:ilvl="8" w:tplc="3D5A3636">
      <w:start w:val="1"/>
      <w:numFmt w:val="lowerRoman"/>
      <w:lvlText w:val="%9."/>
      <w:lvlJc w:val="right"/>
      <w:pPr>
        <w:ind w:hanging="180"/>
      </w:pPr>
      <w:rPr>
        <w:rFonts w:hint="cs" w:cs="Calibri"/>
        <w:rtl w:val="0"/>
      </w:rPr>
    </w:lvl>
  </w:abstractNum>
  <w:abstractNum w:abstractNumId="26" w15:restartNumberingAfterBreak="0">
    <w:nsid w:val="00000065"/>
    <w:multiLevelType w:val="hybridMultilevel"/>
    <w:tmpl w:val="DA2A282C"/>
    <w:lvl w:ilvl="0" w:tplc="D3422A12">
      <w:start w:val="1"/>
      <w:numFmt w:val="lowerLetter"/>
      <w:lvlText w:val="(%1)"/>
      <w:lvlJc w:val="left"/>
      <w:pPr>
        <w:ind w:hanging="360"/>
      </w:pPr>
      <w:rPr>
        <w:rFonts w:hint="cs" w:cs="Calibri"/>
        <w:b w:val="0"/>
        <w:color w:val="auto"/>
        <w:rtl w:val="0"/>
      </w:rPr>
    </w:lvl>
    <w:lvl w:ilvl="1" w:tplc="6930E70A">
      <w:start w:val="1"/>
      <w:numFmt w:val="lowerLetter"/>
      <w:lvlText w:val="%2."/>
      <w:lvlJc w:val="left"/>
      <w:pPr>
        <w:ind w:hanging="360"/>
      </w:pPr>
      <w:rPr>
        <w:rFonts w:hint="cs" w:cs="Calibri"/>
        <w:rtl w:val="0"/>
      </w:rPr>
    </w:lvl>
    <w:lvl w:ilvl="2" w:tplc="EE18A9EA">
      <w:start w:val="1"/>
      <w:numFmt w:val="lowerRoman"/>
      <w:lvlText w:val="%3."/>
      <w:lvlJc w:val="right"/>
      <w:pPr>
        <w:ind w:hanging="180"/>
      </w:pPr>
      <w:rPr>
        <w:rFonts w:hint="cs" w:cs="Calibri"/>
        <w:rtl w:val="0"/>
      </w:rPr>
    </w:lvl>
    <w:lvl w:ilvl="3" w:tplc="FB603742">
      <w:start w:val="1"/>
      <w:numFmt w:val="decimal"/>
      <w:lvlText w:val="%4."/>
      <w:lvlJc w:val="left"/>
      <w:pPr>
        <w:ind w:hanging="360"/>
      </w:pPr>
      <w:rPr>
        <w:rFonts w:hint="cs" w:cs="Calibri"/>
        <w:rtl w:val="0"/>
      </w:rPr>
    </w:lvl>
    <w:lvl w:ilvl="4" w:tplc="47CA6E66">
      <w:start w:val="1"/>
      <w:numFmt w:val="lowerLetter"/>
      <w:lvlText w:val="%5."/>
      <w:lvlJc w:val="left"/>
      <w:pPr>
        <w:ind w:hanging="360"/>
      </w:pPr>
      <w:rPr>
        <w:rFonts w:hint="cs" w:cs="Calibri"/>
        <w:rtl w:val="0"/>
      </w:rPr>
    </w:lvl>
    <w:lvl w:ilvl="5" w:tplc="D74CFB48">
      <w:start w:val="1"/>
      <w:numFmt w:val="lowerRoman"/>
      <w:lvlText w:val="%6."/>
      <w:lvlJc w:val="right"/>
      <w:pPr>
        <w:ind w:hanging="180"/>
      </w:pPr>
      <w:rPr>
        <w:rFonts w:hint="cs" w:cs="Calibri"/>
        <w:rtl w:val="0"/>
      </w:rPr>
    </w:lvl>
    <w:lvl w:ilvl="6" w:tplc="BB0AEBE6">
      <w:start w:val="1"/>
      <w:numFmt w:val="decimal"/>
      <w:lvlText w:val="%7."/>
      <w:lvlJc w:val="left"/>
      <w:pPr>
        <w:ind w:hanging="360"/>
      </w:pPr>
      <w:rPr>
        <w:rFonts w:hint="cs" w:cs="Calibri"/>
        <w:rtl w:val="0"/>
      </w:rPr>
    </w:lvl>
    <w:lvl w:ilvl="7" w:tplc="59AEDAD2">
      <w:start w:val="1"/>
      <w:numFmt w:val="lowerLetter"/>
      <w:lvlText w:val="%8."/>
      <w:lvlJc w:val="left"/>
      <w:pPr>
        <w:ind w:hanging="360"/>
      </w:pPr>
      <w:rPr>
        <w:rFonts w:hint="cs" w:cs="Calibri"/>
        <w:rtl w:val="0"/>
      </w:rPr>
    </w:lvl>
    <w:lvl w:ilvl="8" w:tplc="434E8E4A">
      <w:start w:val="1"/>
      <w:numFmt w:val="lowerRoman"/>
      <w:lvlText w:val="%9."/>
      <w:lvlJc w:val="right"/>
      <w:pPr>
        <w:ind w:hanging="180"/>
      </w:pPr>
      <w:rPr>
        <w:rFonts w:hint="cs" w:cs="Calibri"/>
        <w:rtl w:val="0"/>
      </w:rPr>
    </w:lvl>
  </w:abstractNum>
  <w:abstractNum w:abstractNumId="27" w15:restartNumberingAfterBreak="0">
    <w:nsid w:val="00000068"/>
    <w:multiLevelType w:val="hybridMultilevel"/>
    <w:tmpl w:val="A736517C"/>
    <w:lvl w:ilvl="0" w:tplc="8130864A">
      <w:start w:val="1"/>
      <w:numFmt w:val="lowerLetter"/>
      <w:lvlText w:val="(%1)"/>
      <w:lvlJc w:val="left"/>
      <w:pPr>
        <w:ind w:hanging="180"/>
      </w:pPr>
      <w:rPr>
        <w:rFonts w:hint="cs" w:cs="Calibri"/>
        <w:b w:val="0"/>
        <w:color w:val="auto"/>
        <w:rtl w:val="0"/>
      </w:rPr>
    </w:lvl>
    <w:lvl w:ilvl="1" w:tplc="6CC0641E">
      <w:start w:val="1"/>
      <w:numFmt w:val="lowerLetter"/>
      <w:lvlText w:val="%2."/>
      <w:lvlJc w:val="left"/>
      <w:pPr>
        <w:ind w:hanging="360"/>
      </w:pPr>
      <w:rPr>
        <w:rFonts w:hint="cs" w:cs="Calibri"/>
        <w:rtl w:val="0"/>
      </w:rPr>
    </w:lvl>
    <w:lvl w:ilvl="2" w:tplc="463CEE4A">
      <w:start w:val="1"/>
      <w:numFmt w:val="lowerRoman"/>
      <w:lvlText w:val="%3."/>
      <w:lvlJc w:val="right"/>
      <w:pPr>
        <w:ind w:hanging="180"/>
      </w:pPr>
      <w:rPr>
        <w:rFonts w:hint="cs" w:cs="Calibri"/>
        <w:rtl w:val="0"/>
      </w:rPr>
    </w:lvl>
    <w:lvl w:ilvl="3" w:tplc="2FC61272">
      <w:start w:val="1"/>
      <w:numFmt w:val="decimal"/>
      <w:lvlText w:val="%4."/>
      <w:lvlJc w:val="left"/>
      <w:pPr>
        <w:ind w:hanging="360"/>
      </w:pPr>
      <w:rPr>
        <w:rFonts w:hint="cs" w:cs="Calibri"/>
        <w:rtl w:val="0"/>
      </w:rPr>
    </w:lvl>
    <w:lvl w:ilvl="4" w:tplc="DC902FC4">
      <w:start w:val="1"/>
      <w:numFmt w:val="lowerLetter"/>
      <w:lvlText w:val="%5."/>
      <w:lvlJc w:val="left"/>
      <w:pPr>
        <w:ind w:hanging="360"/>
      </w:pPr>
      <w:rPr>
        <w:rFonts w:hint="cs" w:cs="Calibri"/>
        <w:rtl w:val="0"/>
      </w:rPr>
    </w:lvl>
    <w:lvl w:ilvl="5" w:tplc="014E8E4A">
      <w:start w:val="1"/>
      <w:numFmt w:val="lowerRoman"/>
      <w:lvlText w:val="%6."/>
      <w:lvlJc w:val="right"/>
      <w:pPr>
        <w:ind w:hanging="180"/>
      </w:pPr>
      <w:rPr>
        <w:rFonts w:hint="cs" w:cs="Calibri"/>
        <w:rtl w:val="0"/>
      </w:rPr>
    </w:lvl>
    <w:lvl w:ilvl="6" w:tplc="3A78578A">
      <w:start w:val="1"/>
      <w:numFmt w:val="decimal"/>
      <w:lvlText w:val="%7."/>
      <w:lvlJc w:val="left"/>
      <w:pPr>
        <w:ind w:hanging="360"/>
      </w:pPr>
      <w:rPr>
        <w:rFonts w:hint="cs" w:cs="Calibri"/>
        <w:rtl w:val="0"/>
      </w:rPr>
    </w:lvl>
    <w:lvl w:ilvl="7" w:tplc="CD26A0BA">
      <w:start w:val="1"/>
      <w:numFmt w:val="lowerLetter"/>
      <w:lvlText w:val="%8."/>
      <w:lvlJc w:val="left"/>
      <w:pPr>
        <w:ind w:hanging="360"/>
      </w:pPr>
      <w:rPr>
        <w:rFonts w:hint="cs" w:cs="Calibri"/>
        <w:rtl w:val="0"/>
      </w:rPr>
    </w:lvl>
    <w:lvl w:ilvl="8" w:tplc="A4F85084">
      <w:start w:val="1"/>
      <w:numFmt w:val="lowerRoman"/>
      <w:lvlText w:val="%9."/>
      <w:lvlJc w:val="right"/>
      <w:pPr>
        <w:ind w:hanging="180"/>
      </w:pPr>
      <w:rPr>
        <w:rFonts w:hint="cs" w:cs="Calibri"/>
        <w:rtl w:val="0"/>
      </w:rPr>
    </w:lvl>
  </w:abstractNum>
  <w:abstractNum w:abstractNumId="28" w15:restartNumberingAfterBreak="0">
    <w:nsid w:val="00000069"/>
    <w:multiLevelType w:val="multilevel"/>
    <w:tmpl w:val="CF0ED0B8"/>
    <w:name w:val="Bullet"/>
    <w:lvl w:ilvl="0">
      <w:start w:val="1"/>
      <w:numFmt w:val="bullet"/>
      <w:pStyle w:val="Bullet1"/>
      <w:lvlText w:val="·"/>
      <w:lvlJc w:val="left"/>
      <w:pPr>
        <w:tabs>
          <w:tab w:val="left" w:pos="1440"/>
        </w:tabs>
        <w:ind w:hanging="720"/>
      </w:pPr>
      <w:rPr>
        <w:rFonts w:hint="default" w:ascii="Symbol" w:hAnsi="Symbol"/>
        <w:b w:val="0"/>
        <w:i w:val="0"/>
        <w:caps w:val="0"/>
      </w:rPr>
    </w:lvl>
    <w:lvl w:ilvl="1">
      <w:start w:val="1"/>
      <w:numFmt w:val="bullet"/>
      <w:pStyle w:val="Bullet2"/>
      <w:lvlText w:val=""/>
      <w:lvlJc w:val="left"/>
      <w:pPr>
        <w:tabs>
          <w:tab w:val="left" w:pos="2160"/>
        </w:tabs>
        <w:ind w:hanging="720"/>
      </w:pPr>
      <w:rPr>
        <w:rFonts w:hint="default" w:ascii="Symbol" w:hAnsi="Symbol"/>
        <w:b w:val="0"/>
        <w:i w:val="0"/>
        <w:caps w:val="0"/>
        <w:sz w:val="24"/>
      </w:rPr>
    </w:lvl>
    <w:lvl w:ilvl="2">
      <w:start w:val="1"/>
      <w:numFmt w:val="bullet"/>
      <w:lvlRestart w:val="0"/>
      <w:pStyle w:val="Bullet3"/>
      <w:lvlText w:val=""/>
      <w:lvlJc w:val="left"/>
      <w:pPr>
        <w:tabs>
          <w:tab w:val="left" w:pos="2880"/>
        </w:tabs>
        <w:ind w:hanging="720"/>
      </w:pPr>
      <w:rPr>
        <w:rFonts w:hint="default" w:ascii="Symbol" w:hAnsi="Symbol"/>
        <w:b w:val="0"/>
        <w:i w:val="0"/>
        <w:caps w:val="0"/>
        <w:color w:val="auto"/>
      </w:rPr>
    </w:lvl>
    <w:lvl w:ilvl="3">
      <w:start w:val="1"/>
      <w:numFmt w:val="bullet"/>
      <w:pStyle w:val="Bullet4"/>
      <w:lvlText w:val=""/>
      <w:lvlJc w:val="left"/>
      <w:pPr>
        <w:tabs>
          <w:tab w:val="left" w:pos="3600"/>
        </w:tabs>
        <w:ind w:hanging="720"/>
      </w:pPr>
      <w:rPr>
        <w:rFonts w:hint="default" w:ascii="Symbol" w:hAnsi="Symbol"/>
        <w:b w:val="0"/>
        <w:i w:val="0"/>
        <w:caps w:val="0"/>
      </w:rPr>
    </w:lvl>
    <w:lvl w:ilvl="4">
      <w:start w:val="1"/>
      <w:numFmt w:val="bullet"/>
      <w:pStyle w:val="Bullet5"/>
      <w:lvlText w:val="·"/>
      <w:lvlJc w:val="left"/>
      <w:pPr>
        <w:tabs>
          <w:tab w:val="left" w:pos="4320"/>
        </w:tabs>
        <w:ind w:hanging="720"/>
      </w:pPr>
      <w:rPr>
        <w:rFonts w:hint="default" w:ascii="Symbol" w:hAnsi="Symbol"/>
        <w:b w:val="0"/>
        <w:i w:val="0"/>
        <w:caps w:val="0"/>
      </w:rPr>
    </w:lvl>
    <w:lvl w:ilvl="5">
      <w:start w:val="1"/>
      <w:numFmt w:val="bullet"/>
      <w:pStyle w:val="Bullet6"/>
      <w:lvlText w:val=""/>
      <w:lvlJc w:val="left"/>
      <w:pPr>
        <w:tabs>
          <w:tab w:val="left" w:pos="5040"/>
        </w:tabs>
        <w:ind w:hanging="720"/>
      </w:pPr>
      <w:rPr>
        <w:rFonts w:hint="default" w:ascii="Symbol" w:hAnsi="Symbol"/>
        <w:b w:val="0"/>
        <w:i w:val="0"/>
        <w:caps w:val="0"/>
      </w:rPr>
    </w:lvl>
    <w:lvl w:ilvl="6">
      <w:start w:val="1"/>
      <w:numFmt w:val="bullet"/>
      <w:lvlRestart w:val="0"/>
      <w:pStyle w:val="Bullet7"/>
      <w:lvlText w:val="·"/>
      <w:lvlJc w:val="left"/>
      <w:pPr>
        <w:tabs>
          <w:tab w:val="left" w:pos="5760"/>
        </w:tabs>
        <w:ind w:hanging="720"/>
      </w:pPr>
      <w:rPr>
        <w:rFonts w:hint="default" w:ascii="Symbol" w:hAnsi="Symbol"/>
        <w:b w:val="0"/>
        <w:i w:val="0"/>
        <w:caps w:val="0"/>
      </w:rPr>
    </w:lvl>
    <w:lvl w:ilvl="7">
      <w:start w:val="1"/>
      <w:numFmt w:val="bullet"/>
      <w:pStyle w:val="Bullet8"/>
      <w:lvlText w:val=""/>
      <w:lvlJc w:val="left"/>
      <w:pPr>
        <w:tabs>
          <w:tab w:val="left" w:pos="6480"/>
        </w:tabs>
        <w:ind w:hanging="720"/>
      </w:pPr>
      <w:rPr>
        <w:rFonts w:hint="default" w:ascii="Symbol" w:hAnsi="Symbol"/>
        <w:b w:val="0"/>
        <w:i w:val="0"/>
        <w:caps w:val="0"/>
      </w:rPr>
    </w:lvl>
    <w:lvl w:ilvl="8">
      <w:start w:val="1"/>
      <w:numFmt w:val="bullet"/>
      <w:lvlRestart w:val="0"/>
      <w:pStyle w:val="Bullet9"/>
      <w:lvlText w:val="·"/>
      <w:lvlJc w:val="left"/>
      <w:pPr>
        <w:tabs>
          <w:tab w:val="left" w:pos="7200"/>
        </w:tabs>
        <w:ind w:hanging="720"/>
      </w:pPr>
      <w:rPr>
        <w:rFonts w:hint="default" w:ascii="Symbol" w:hAnsi="Symbol"/>
        <w:b w:val="0"/>
        <w:i w:val="0"/>
        <w:caps w:val="0"/>
      </w:rPr>
    </w:lvl>
  </w:abstractNum>
  <w:abstractNum w:abstractNumId="29" w15:restartNumberingAfterBreak="0">
    <w:nsid w:val="0000006A"/>
    <w:multiLevelType w:val="multilevel"/>
    <w:tmpl w:val="31BC743C"/>
    <w:lvl w:ilvl="0">
      <w:start w:val="1"/>
      <w:numFmt w:val="decimal"/>
      <w:suff w:val="nothing"/>
      <w:lvlText w:val="ARTICLE %1"/>
      <w:lvlJc w:val="left"/>
      <w:rPr>
        <w:rFonts w:hint="cs" w:cs="Calibri"/>
        <w:b/>
        <w:i w:val="0"/>
        <w:caps/>
        <w:smallCaps w:val="0"/>
        <w:rtl w:val="0"/>
      </w:rPr>
    </w:lvl>
    <w:lvl w:ilvl="1">
      <w:start w:val="1"/>
      <w:numFmt w:val="decimal"/>
      <w:lvlText w:val="%2."/>
      <w:lvlJc w:val="left"/>
      <w:pPr>
        <w:tabs>
          <w:tab w:val="left" w:pos="1440"/>
        </w:tabs>
        <w:ind w:firstLine="720"/>
      </w:pPr>
      <w:rPr>
        <w:rFonts w:hint="cs" w:cs="Calibri"/>
        <w:b w:val="0"/>
        <w:i w:val="0"/>
        <w:caps w:val="0"/>
        <w:smallCaps w:val="0"/>
        <w:rtl w:val="0"/>
      </w:rPr>
    </w:lvl>
    <w:lvl w:ilvl="2">
      <w:start w:val="1"/>
      <w:numFmt w:val="lowerLetter"/>
      <w:lvlText w:val="(%3)"/>
      <w:lvlJc w:val="left"/>
      <w:pPr>
        <w:tabs>
          <w:tab w:val="left" w:pos="2160"/>
        </w:tabs>
        <w:ind w:firstLine="1440"/>
      </w:pPr>
      <w:rPr>
        <w:rFonts w:hint="cs" w:cs="Calibri"/>
        <w:b w:val="0"/>
        <w:i w:val="0"/>
        <w:caps w:val="0"/>
        <w:smallCaps w:val="0"/>
        <w:color w:val="auto"/>
        <w:rtl w:val="0"/>
      </w:rPr>
    </w:lvl>
    <w:lvl w:ilvl="3">
      <w:start w:val="1"/>
      <w:numFmt w:val="lowerRoman"/>
      <w:lvlText w:val="(%4)"/>
      <w:lvlJc w:val="left"/>
      <w:pPr>
        <w:tabs>
          <w:tab w:val="left" w:pos="2880"/>
        </w:tabs>
        <w:ind w:firstLine="2160"/>
      </w:pPr>
      <w:rPr>
        <w:rFonts w:hint="cs" w:cs="Calibri"/>
        <w:b w:val="0"/>
        <w:i w:val="0"/>
        <w:caps w:val="0"/>
        <w:smallCaps w:val="0"/>
        <w:rtl w:val="0"/>
      </w:rPr>
    </w:lvl>
    <w:lvl w:ilvl="4">
      <w:start w:val="1"/>
      <w:numFmt w:val="upperLetter"/>
      <w:lvlText w:val="(%5)"/>
      <w:lvlJc w:val="left"/>
      <w:pPr>
        <w:tabs>
          <w:tab w:val="left" w:pos="3600"/>
        </w:tabs>
        <w:ind w:firstLine="2160"/>
      </w:pPr>
      <w:rPr>
        <w:rFonts w:hint="cs" w:cs="Calibri"/>
        <w:b w:val="0"/>
        <w:i w:val="0"/>
        <w:caps w:val="0"/>
        <w:smallCaps w:val="0"/>
        <w:rtl w:val="0"/>
      </w:rPr>
    </w:lvl>
    <w:lvl w:ilvl="5">
      <w:start w:val="1"/>
      <w:numFmt w:val="decimal"/>
      <w:lvlText w:val="(%6)"/>
      <w:lvlJc w:val="left"/>
      <w:pPr>
        <w:tabs>
          <w:tab w:val="left" w:pos="4320"/>
        </w:tabs>
        <w:ind w:firstLine="3600"/>
      </w:pPr>
      <w:rPr>
        <w:rFonts w:hint="cs" w:cs="Calibri"/>
        <w:b w:val="0"/>
        <w:i w:val="0"/>
        <w:caps w:val="0"/>
        <w:smallCaps w:val="0"/>
        <w:rtl w:val="0"/>
      </w:rPr>
    </w:lvl>
    <w:lvl w:ilvl="6">
      <w:start w:val="1"/>
      <w:numFmt w:val="lowerLetter"/>
      <w:lvlText w:val="%7."/>
      <w:lvlJc w:val="left"/>
      <w:pPr>
        <w:tabs>
          <w:tab w:val="left" w:pos="5040"/>
        </w:tabs>
        <w:ind w:firstLine="4320"/>
      </w:pPr>
      <w:rPr>
        <w:rFonts w:hint="cs" w:cs="Calibri"/>
        <w:b w:val="0"/>
        <w:i w:val="0"/>
        <w:caps w:val="0"/>
        <w:smallCaps w:val="0"/>
        <w:rtl w:val="0"/>
      </w:rPr>
    </w:lvl>
    <w:lvl w:ilvl="7">
      <w:start w:val="1"/>
      <w:numFmt w:val="lowerRoman"/>
      <w:lvlText w:val="%8."/>
      <w:lvlJc w:val="left"/>
      <w:pPr>
        <w:tabs>
          <w:tab w:val="left" w:pos="5760"/>
        </w:tabs>
        <w:ind w:firstLine="5040"/>
      </w:pPr>
      <w:rPr>
        <w:rFonts w:hint="cs" w:cs="Calibri"/>
        <w:b w:val="0"/>
        <w:i w:val="0"/>
        <w:caps w:val="0"/>
        <w:smallCaps w:val="0"/>
        <w:rtl w:val="0"/>
      </w:rPr>
    </w:lvl>
    <w:lvl w:ilvl="8">
      <w:start w:val="1"/>
      <w:numFmt w:val="decimal"/>
      <w:lvlText w:val="%9."/>
      <w:lvlJc w:val="left"/>
      <w:pPr>
        <w:tabs>
          <w:tab w:val="left" w:pos="6480"/>
        </w:tabs>
        <w:ind w:firstLine="5760"/>
      </w:pPr>
      <w:rPr>
        <w:rFonts w:hint="cs" w:cs="Calibri"/>
        <w:b w:val="0"/>
        <w:i w:val="0"/>
        <w:caps w:val="0"/>
        <w:smallCaps w:val="0"/>
        <w:rtl w:val="0"/>
      </w:rPr>
    </w:lvl>
  </w:abstractNum>
  <w:abstractNum w:abstractNumId="30" w15:restartNumberingAfterBreak="0">
    <w:nsid w:val="0000006C"/>
    <w:multiLevelType w:val="hybridMultilevel"/>
    <w:tmpl w:val="9E26B0DC"/>
    <w:lvl w:ilvl="0" w:tplc="1B8655AE">
      <w:start w:val="1"/>
      <w:numFmt w:val="upperLetter"/>
      <w:lvlText w:val="%1."/>
      <w:lvlJc w:val="left"/>
      <w:pPr>
        <w:ind w:hanging="360"/>
      </w:pPr>
      <w:rPr>
        <w:rFonts w:hint="cs" w:cs="Calibri"/>
        <w:rtl w:val="0"/>
      </w:rPr>
    </w:lvl>
    <w:lvl w:ilvl="1" w:tplc="60D40F50">
      <w:start w:val="1"/>
      <w:numFmt w:val="lowerLetter"/>
      <w:lvlText w:val="%2."/>
      <w:lvlJc w:val="left"/>
      <w:pPr>
        <w:ind w:hanging="360"/>
      </w:pPr>
      <w:rPr>
        <w:rFonts w:hint="cs" w:cs="Calibri"/>
        <w:rtl w:val="0"/>
      </w:rPr>
    </w:lvl>
    <w:lvl w:ilvl="2" w:tplc="D1C2A938">
      <w:start w:val="1"/>
      <w:numFmt w:val="lowerRoman"/>
      <w:lvlText w:val="%3."/>
      <w:lvlJc w:val="right"/>
      <w:pPr>
        <w:ind w:hanging="180"/>
      </w:pPr>
      <w:rPr>
        <w:rFonts w:hint="cs" w:cs="Calibri"/>
        <w:rtl w:val="0"/>
      </w:rPr>
    </w:lvl>
    <w:lvl w:ilvl="3" w:tplc="3F506260">
      <w:start w:val="1"/>
      <w:numFmt w:val="decimal"/>
      <w:lvlText w:val="%4."/>
      <w:lvlJc w:val="left"/>
      <w:pPr>
        <w:ind w:hanging="360"/>
      </w:pPr>
      <w:rPr>
        <w:rFonts w:hint="cs" w:cs="Calibri"/>
        <w:rtl w:val="0"/>
      </w:rPr>
    </w:lvl>
    <w:lvl w:ilvl="4" w:tplc="5A3C043C">
      <w:start w:val="1"/>
      <w:numFmt w:val="lowerLetter"/>
      <w:lvlText w:val="%5."/>
      <w:lvlJc w:val="left"/>
      <w:pPr>
        <w:ind w:hanging="360"/>
      </w:pPr>
      <w:rPr>
        <w:rFonts w:hint="cs" w:cs="Calibri"/>
        <w:rtl w:val="0"/>
      </w:rPr>
    </w:lvl>
    <w:lvl w:ilvl="5" w:tplc="B5A02BDA">
      <w:start w:val="1"/>
      <w:numFmt w:val="lowerRoman"/>
      <w:lvlText w:val="%6."/>
      <w:lvlJc w:val="right"/>
      <w:pPr>
        <w:ind w:hanging="180"/>
      </w:pPr>
      <w:rPr>
        <w:rFonts w:hint="cs" w:cs="Calibri"/>
        <w:rtl w:val="0"/>
      </w:rPr>
    </w:lvl>
    <w:lvl w:ilvl="6" w:tplc="C122E822">
      <w:start w:val="1"/>
      <w:numFmt w:val="decimal"/>
      <w:lvlText w:val="%7."/>
      <w:lvlJc w:val="left"/>
      <w:pPr>
        <w:ind w:hanging="360"/>
      </w:pPr>
      <w:rPr>
        <w:rFonts w:hint="cs" w:cs="Calibri"/>
        <w:rtl w:val="0"/>
      </w:rPr>
    </w:lvl>
    <w:lvl w:ilvl="7" w:tplc="F81A9D8E">
      <w:start w:val="1"/>
      <w:numFmt w:val="lowerLetter"/>
      <w:lvlText w:val="%8."/>
      <w:lvlJc w:val="left"/>
      <w:pPr>
        <w:ind w:hanging="360"/>
      </w:pPr>
      <w:rPr>
        <w:rFonts w:hint="cs" w:cs="Calibri"/>
        <w:rtl w:val="0"/>
      </w:rPr>
    </w:lvl>
    <w:lvl w:ilvl="8" w:tplc="E7925A9C">
      <w:start w:val="1"/>
      <w:numFmt w:val="lowerRoman"/>
      <w:lvlText w:val="%9."/>
      <w:lvlJc w:val="right"/>
      <w:pPr>
        <w:ind w:hanging="180"/>
      </w:pPr>
      <w:rPr>
        <w:rFonts w:hint="cs" w:cs="Calibri"/>
        <w:rtl w:val="0"/>
      </w:rPr>
    </w:lvl>
  </w:abstractNum>
  <w:abstractNum w:abstractNumId="31" w15:restartNumberingAfterBreak="0">
    <w:nsid w:val="0000006E"/>
    <w:multiLevelType w:val="hybridMultilevel"/>
    <w:tmpl w:val="421C8292"/>
    <w:lvl w:ilvl="0" w:tplc="B4000834">
      <w:start w:val="1"/>
      <w:numFmt w:val="decimal"/>
      <w:lvlText w:val="4.8.%1."/>
      <w:lvlJc w:val="left"/>
      <w:pPr>
        <w:ind w:hanging="360"/>
      </w:pPr>
      <w:rPr>
        <w:rFonts w:hint="cs" w:cs="Calibri"/>
        <w:b w:val="0"/>
        <w:rtl w:val="0"/>
      </w:rPr>
    </w:lvl>
    <w:lvl w:ilvl="1" w:tplc="16A408CC">
      <w:start w:val="1"/>
      <w:numFmt w:val="lowerLetter"/>
      <w:lvlText w:val="%2."/>
      <w:lvlJc w:val="left"/>
      <w:pPr>
        <w:ind w:hanging="360"/>
      </w:pPr>
      <w:rPr>
        <w:rFonts w:hint="cs" w:cs="Calibri"/>
        <w:rtl w:val="0"/>
      </w:rPr>
    </w:lvl>
    <w:lvl w:ilvl="2" w:tplc="D90C25F6">
      <w:start w:val="1"/>
      <w:numFmt w:val="lowerLetter"/>
      <w:lvlText w:val="(%3)"/>
      <w:lvlJc w:val="left"/>
      <w:pPr>
        <w:ind w:hanging="180"/>
      </w:pPr>
      <w:rPr>
        <w:rFonts w:hint="cs" w:cs="Calibri"/>
        <w:b w:val="0"/>
        <w:color w:val="auto"/>
        <w:rtl w:val="0"/>
      </w:rPr>
    </w:lvl>
    <w:lvl w:ilvl="3" w:tplc="93628472">
      <w:start w:val="1"/>
      <w:numFmt w:val="decimal"/>
      <w:lvlText w:val="%4."/>
      <w:lvlJc w:val="left"/>
      <w:pPr>
        <w:ind w:hanging="360"/>
      </w:pPr>
      <w:rPr>
        <w:rFonts w:hint="cs" w:cs="Calibri"/>
        <w:rtl w:val="0"/>
      </w:rPr>
    </w:lvl>
    <w:lvl w:ilvl="4" w:tplc="9A5408E8">
      <w:start w:val="1"/>
      <w:numFmt w:val="lowerLetter"/>
      <w:lvlText w:val="%5."/>
      <w:lvlJc w:val="left"/>
      <w:pPr>
        <w:ind w:hanging="360"/>
      </w:pPr>
      <w:rPr>
        <w:rFonts w:hint="cs" w:cs="Calibri"/>
        <w:rtl w:val="0"/>
      </w:rPr>
    </w:lvl>
    <w:lvl w:ilvl="5" w:tplc="069A994E">
      <w:start w:val="1"/>
      <w:numFmt w:val="lowerRoman"/>
      <w:lvlText w:val="%6."/>
      <w:lvlJc w:val="right"/>
      <w:pPr>
        <w:ind w:hanging="180"/>
      </w:pPr>
      <w:rPr>
        <w:rFonts w:hint="cs" w:cs="Calibri"/>
        <w:rtl w:val="0"/>
      </w:rPr>
    </w:lvl>
    <w:lvl w:ilvl="6" w:tplc="E6DC2FCE">
      <w:start w:val="1"/>
      <w:numFmt w:val="decimal"/>
      <w:lvlText w:val="%7."/>
      <w:lvlJc w:val="left"/>
      <w:pPr>
        <w:ind w:hanging="360"/>
      </w:pPr>
      <w:rPr>
        <w:rFonts w:hint="cs" w:cs="Calibri"/>
        <w:rtl w:val="0"/>
      </w:rPr>
    </w:lvl>
    <w:lvl w:ilvl="7" w:tplc="5AC46B4A">
      <w:start w:val="1"/>
      <w:numFmt w:val="lowerLetter"/>
      <w:lvlText w:val="%8."/>
      <w:lvlJc w:val="left"/>
      <w:pPr>
        <w:ind w:hanging="360"/>
      </w:pPr>
      <w:rPr>
        <w:rFonts w:hint="cs" w:cs="Calibri"/>
        <w:rtl w:val="0"/>
      </w:rPr>
    </w:lvl>
    <w:lvl w:ilvl="8" w:tplc="8A2C37C8">
      <w:start w:val="1"/>
      <w:numFmt w:val="lowerRoman"/>
      <w:lvlText w:val="%9."/>
      <w:lvlJc w:val="right"/>
      <w:pPr>
        <w:ind w:hanging="180"/>
      </w:pPr>
      <w:rPr>
        <w:rFonts w:hint="cs" w:cs="Calibri"/>
        <w:rtl w:val="0"/>
      </w:rPr>
    </w:lvl>
  </w:abstractNum>
  <w:abstractNum w:abstractNumId="32" w15:restartNumberingAfterBreak="0">
    <w:nsid w:val="00000071"/>
    <w:multiLevelType w:val="multilevel"/>
    <w:tmpl w:val="A03A6426"/>
    <w:lvl w:ilvl="0">
      <w:start w:val="1"/>
      <w:numFmt w:val="decimal"/>
      <w:pStyle w:val="DCOfficeL1"/>
      <w:suff w:val="nothing"/>
      <w:lvlText w:val="ARTICLE %1"/>
      <w:lvlJc w:val="left"/>
      <w:pPr>
        <w:tabs>
          <w:tab w:val="left" w:pos="720"/>
        </w:tabs>
      </w:pPr>
      <w:rPr>
        <w:rFonts w:hint="cs" w:cs="Calibri"/>
        <w:b/>
        <w:i w:val="0"/>
        <w:caps w:val="0"/>
        <w:strike w:val="0"/>
        <w:dstrike w:val="0"/>
        <w:color w:val="auto"/>
        <w:rtl w:val="0"/>
      </w:rPr>
    </w:lvl>
    <w:lvl w:ilvl="1">
      <w:start w:val="1"/>
      <w:numFmt w:val="decimal"/>
      <w:pStyle w:val="DCOfficeL2"/>
      <w:isLgl/>
      <w:lvlText w:val="%1.%2."/>
      <w:lvlJc w:val="left"/>
      <w:pPr>
        <w:tabs>
          <w:tab w:val="left" w:pos="1440"/>
        </w:tabs>
        <w:ind w:firstLine="720"/>
      </w:pPr>
      <w:rPr>
        <w:rFonts w:hint="cs" w:cs="Calibri"/>
        <w:b w:val="0"/>
        <w:i w:val="0"/>
        <w:caps w:val="0"/>
        <w:strike w:val="0"/>
        <w:dstrike w:val="0"/>
        <w:color w:val="auto"/>
        <w:rtl w:val="0"/>
      </w:rPr>
    </w:lvl>
    <w:lvl w:ilvl="2">
      <w:start w:val="1"/>
      <w:numFmt w:val="lowerLetter"/>
      <w:pStyle w:val="DCOfficeL3"/>
      <w:lvlText w:val="(%3)"/>
      <w:lvlJc w:val="left"/>
      <w:pPr>
        <w:tabs>
          <w:tab w:val="left" w:pos="2160"/>
        </w:tabs>
        <w:ind w:firstLine="1440"/>
      </w:pPr>
      <w:rPr>
        <w:rFonts w:hint="cs" w:cs="Calibri"/>
        <w:b w:val="0"/>
        <w:i w:val="0"/>
        <w:caps w:val="0"/>
        <w:strike w:val="0"/>
        <w:dstrike w:val="0"/>
        <w:color w:val="auto"/>
        <w:rtl w:val="0"/>
      </w:rPr>
    </w:lvl>
    <w:lvl w:ilvl="3">
      <w:start w:val="1"/>
      <w:numFmt w:val="lowerRoman"/>
      <w:pStyle w:val="DCOfficeL4"/>
      <w:lvlText w:val="(%4)"/>
      <w:lvlJc w:val="left"/>
      <w:pPr>
        <w:tabs>
          <w:tab w:val="left" w:pos="2880"/>
        </w:tabs>
        <w:ind w:firstLine="2160"/>
      </w:pPr>
      <w:rPr>
        <w:rFonts w:hint="cs" w:cs="Calibri"/>
        <w:b w:val="0"/>
        <w:i w:val="0"/>
        <w:caps w:val="0"/>
        <w:strike w:val="0"/>
        <w:dstrike w:val="0"/>
        <w:color w:val="auto"/>
        <w:rtl w:val="0"/>
      </w:rPr>
    </w:lvl>
    <w:lvl w:ilvl="4">
      <w:start w:val="1"/>
      <w:numFmt w:val="upperLetter"/>
      <w:pStyle w:val="DCOfficeL5"/>
      <w:lvlText w:val="(%5)"/>
      <w:lvlJc w:val="left"/>
      <w:pPr>
        <w:tabs>
          <w:tab w:val="left" w:pos="2880"/>
        </w:tabs>
        <w:ind w:firstLine="720"/>
      </w:pPr>
      <w:rPr>
        <w:rFonts w:hint="cs" w:cs="Calibri"/>
        <w:b w:val="0"/>
        <w:i w:val="0"/>
        <w:caps w:val="0"/>
        <w:strike w:val="0"/>
        <w:dstrike w:val="0"/>
        <w:color w:val="auto"/>
        <w:rtl w:val="0"/>
      </w:rPr>
    </w:lvl>
    <w:lvl w:ilvl="5">
      <w:start w:val="1"/>
      <w:numFmt w:val="decimal"/>
      <w:pStyle w:val="DCOfficeL6"/>
      <w:lvlText w:val="(%6)"/>
      <w:lvlJc w:val="left"/>
      <w:pPr>
        <w:tabs>
          <w:tab w:val="left" w:pos="3600"/>
        </w:tabs>
        <w:ind w:firstLine="2880"/>
      </w:pPr>
      <w:rPr>
        <w:rFonts w:hint="cs" w:ascii="Arial" w:hAnsi="Arial" w:cs="Arial"/>
        <w:b w:val="0"/>
        <w:i w:val="0"/>
        <w:caps w:val="0"/>
        <w:strike w:val="0"/>
        <w:dstrike w:val="0"/>
        <w:color w:val="auto"/>
        <w:rtl w:val="0"/>
      </w:rPr>
    </w:lvl>
    <w:lvl w:ilvl="6">
      <w:start w:val="1"/>
      <w:numFmt w:val="lowerLetter"/>
      <w:pStyle w:val="DCOfficeL7"/>
      <w:lvlText w:val="%7)"/>
      <w:lvlJc w:val="left"/>
      <w:pPr>
        <w:tabs>
          <w:tab w:val="left" w:pos="4320"/>
        </w:tabs>
        <w:ind w:firstLine="3600"/>
      </w:pPr>
      <w:rPr>
        <w:rFonts w:hint="cs" w:ascii="Arial" w:hAnsi="Arial" w:cs="Arial"/>
        <w:b w:val="0"/>
        <w:i w:val="0"/>
        <w:caps w:val="0"/>
        <w:strike w:val="0"/>
        <w:dstrike w:val="0"/>
        <w:color w:val="auto"/>
        <w:rtl w:val="0"/>
      </w:rPr>
    </w:lvl>
    <w:lvl w:ilvl="7">
      <w:start w:val="1"/>
      <w:numFmt w:val="lowerLetter"/>
      <w:pStyle w:val="DCOfficeL8"/>
      <w:lvlText w:val="%8)"/>
      <w:lvlJc w:val="left"/>
      <w:pPr>
        <w:tabs>
          <w:tab w:val="left" w:pos="4320"/>
        </w:tabs>
        <w:ind w:firstLine="3600"/>
      </w:pPr>
      <w:rPr>
        <w:rFonts w:hint="cs" w:ascii="Arial" w:hAnsi="Arial" w:cs="Arial"/>
        <w:b w:val="0"/>
        <w:i w:val="0"/>
        <w:caps w:val="0"/>
        <w:color w:val="auto"/>
        <w:rtl w:val="0"/>
      </w:rPr>
    </w:lvl>
    <w:lvl w:ilvl="8">
      <w:start w:val="1"/>
      <w:numFmt w:val="lowerLetter"/>
      <w:pStyle w:val="DCOfficeL9"/>
      <w:lvlText w:val="%9)"/>
      <w:lvlJc w:val="left"/>
      <w:pPr>
        <w:tabs>
          <w:tab w:val="left" w:pos="4320"/>
        </w:tabs>
        <w:ind w:firstLine="3600"/>
      </w:pPr>
      <w:rPr>
        <w:rFonts w:hint="cs" w:ascii="Arial" w:hAnsi="Arial" w:cs="Arial"/>
        <w:b w:val="0"/>
        <w:i w:val="0"/>
        <w:caps w:val="0"/>
        <w:color w:val="auto"/>
        <w:rtl w:val="0"/>
      </w:rPr>
    </w:lvl>
  </w:abstractNum>
  <w:abstractNum w:abstractNumId="33" w15:restartNumberingAfterBreak="0">
    <w:nsid w:val="00000072"/>
    <w:multiLevelType w:val="hybridMultilevel"/>
    <w:tmpl w:val="7E108CF4"/>
    <w:lvl w:ilvl="0" w:tplc="79AC4AB8">
      <w:start w:val="1"/>
      <w:numFmt w:val="lowerLetter"/>
      <w:lvlText w:val="(%1)"/>
      <w:lvlJc w:val="left"/>
      <w:pPr>
        <w:ind w:hanging="360"/>
      </w:pPr>
      <w:rPr>
        <w:rFonts w:hint="cs" w:cs="Calibri"/>
        <w:rtl w:val="0"/>
      </w:rPr>
    </w:lvl>
    <w:lvl w:ilvl="1" w:tplc="DDB28904">
      <w:start w:val="1"/>
      <w:numFmt w:val="lowerLetter"/>
      <w:lvlText w:val="%2."/>
      <w:lvlJc w:val="left"/>
      <w:pPr>
        <w:ind w:hanging="360"/>
      </w:pPr>
      <w:rPr>
        <w:rFonts w:hint="cs" w:cs="Calibri"/>
        <w:rtl w:val="0"/>
      </w:rPr>
    </w:lvl>
    <w:lvl w:ilvl="2" w:tplc="F092B570">
      <w:start w:val="1"/>
      <w:numFmt w:val="lowerRoman"/>
      <w:lvlText w:val="%3."/>
      <w:lvlJc w:val="right"/>
      <w:pPr>
        <w:ind w:hanging="180"/>
      </w:pPr>
      <w:rPr>
        <w:rFonts w:hint="cs" w:cs="Calibri"/>
        <w:rtl w:val="0"/>
      </w:rPr>
    </w:lvl>
    <w:lvl w:ilvl="3" w:tplc="01AC8BCA">
      <w:start w:val="1"/>
      <w:numFmt w:val="decimal"/>
      <w:lvlText w:val="%4."/>
      <w:lvlJc w:val="left"/>
      <w:pPr>
        <w:ind w:hanging="360"/>
      </w:pPr>
      <w:rPr>
        <w:rFonts w:hint="cs" w:cs="Calibri"/>
        <w:rtl w:val="0"/>
      </w:rPr>
    </w:lvl>
    <w:lvl w:ilvl="4" w:tplc="53DA5398">
      <w:start w:val="1"/>
      <w:numFmt w:val="lowerLetter"/>
      <w:lvlText w:val="%5."/>
      <w:lvlJc w:val="left"/>
      <w:pPr>
        <w:ind w:hanging="360"/>
      </w:pPr>
      <w:rPr>
        <w:rFonts w:hint="cs" w:cs="Calibri"/>
        <w:rtl w:val="0"/>
      </w:rPr>
    </w:lvl>
    <w:lvl w:ilvl="5" w:tplc="7520C7F0">
      <w:start w:val="1"/>
      <w:numFmt w:val="lowerRoman"/>
      <w:lvlText w:val="%6."/>
      <w:lvlJc w:val="right"/>
      <w:pPr>
        <w:ind w:hanging="180"/>
      </w:pPr>
      <w:rPr>
        <w:rFonts w:hint="cs" w:cs="Calibri"/>
        <w:rtl w:val="0"/>
      </w:rPr>
    </w:lvl>
    <w:lvl w:ilvl="6" w:tplc="C2084B72">
      <w:start w:val="1"/>
      <w:numFmt w:val="decimal"/>
      <w:lvlText w:val="%7."/>
      <w:lvlJc w:val="left"/>
      <w:pPr>
        <w:ind w:hanging="360"/>
      </w:pPr>
      <w:rPr>
        <w:rFonts w:hint="cs" w:cs="Calibri"/>
        <w:rtl w:val="0"/>
      </w:rPr>
    </w:lvl>
    <w:lvl w:ilvl="7" w:tplc="E800D6A8">
      <w:start w:val="1"/>
      <w:numFmt w:val="lowerLetter"/>
      <w:lvlText w:val="%8."/>
      <w:lvlJc w:val="left"/>
      <w:pPr>
        <w:ind w:hanging="360"/>
      </w:pPr>
      <w:rPr>
        <w:rFonts w:hint="cs" w:cs="Calibri"/>
        <w:rtl w:val="0"/>
      </w:rPr>
    </w:lvl>
    <w:lvl w:ilvl="8" w:tplc="A64AE4B0">
      <w:start w:val="1"/>
      <w:numFmt w:val="lowerRoman"/>
      <w:lvlText w:val="%9."/>
      <w:lvlJc w:val="right"/>
      <w:pPr>
        <w:ind w:hanging="180"/>
      </w:pPr>
      <w:rPr>
        <w:rFonts w:hint="cs" w:cs="Calibri"/>
        <w:rtl w:val="0"/>
      </w:rPr>
    </w:lvl>
  </w:abstractNum>
  <w:abstractNum w:abstractNumId="34" w15:restartNumberingAfterBreak="0">
    <w:nsid w:val="00000075"/>
    <w:multiLevelType w:val="hybridMultilevel"/>
    <w:tmpl w:val="563A7802"/>
    <w:lvl w:ilvl="0" w:tplc="A18C17FC">
      <w:start w:val="1"/>
      <w:numFmt w:val="lowerLetter"/>
      <w:lvlText w:val="(%1)"/>
      <w:lvlJc w:val="left"/>
      <w:pPr>
        <w:ind w:hanging="360"/>
      </w:pPr>
      <w:rPr>
        <w:rFonts w:hint="cs" w:cs="Calibri"/>
        <w:b w:val="0"/>
        <w:strike w:val="0"/>
        <w:dstrike w:val="0"/>
        <w:color w:val="auto"/>
        <w:rtl w:val="0"/>
      </w:rPr>
    </w:lvl>
    <w:lvl w:ilvl="1" w:tplc="75B4114A">
      <w:start w:val="1"/>
      <w:numFmt w:val="lowerLetter"/>
      <w:lvlText w:val="%2."/>
      <w:lvlJc w:val="left"/>
      <w:pPr>
        <w:ind w:hanging="360"/>
      </w:pPr>
      <w:rPr>
        <w:rFonts w:hint="cs" w:cs="Calibri"/>
        <w:rtl w:val="0"/>
      </w:rPr>
    </w:lvl>
    <w:lvl w:ilvl="2" w:tplc="B374E172">
      <w:start w:val="1"/>
      <w:numFmt w:val="lowerRoman"/>
      <w:lvlText w:val="%3."/>
      <w:lvlJc w:val="right"/>
      <w:pPr>
        <w:ind w:hanging="180"/>
      </w:pPr>
      <w:rPr>
        <w:rFonts w:hint="cs" w:cs="Calibri"/>
        <w:rtl w:val="0"/>
      </w:rPr>
    </w:lvl>
    <w:lvl w:ilvl="3" w:tplc="77E653E4">
      <w:start w:val="1"/>
      <w:numFmt w:val="decimal"/>
      <w:lvlText w:val="%4."/>
      <w:lvlJc w:val="left"/>
      <w:pPr>
        <w:ind w:hanging="360"/>
      </w:pPr>
      <w:rPr>
        <w:rFonts w:hint="cs" w:cs="Calibri"/>
        <w:rtl w:val="0"/>
      </w:rPr>
    </w:lvl>
    <w:lvl w:ilvl="4" w:tplc="E2E058C8">
      <w:start w:val="1"/>
      <w:numFmt w:val="lowerLetter"/>
      <w:lvlText w:val="%5."/>
      <w:lvlJc w:val="left"/>
      <w:pPr>
        <w:ind w:hanging="360"/>
      </w:pPr>
      <w:rPr>
        <w:rFonts w:hint="cs" w:cs="Calibri"/>
        <w:rtl w:val="0"/>
      </w:rPr>
    </w:lvl>
    <w:lvl w:ilvl="5" w:tplc="86140D22">
      <w:start w:val="1"/>
      <w:numFmt w:val="lowerRoman"/>
      <w:lvlText w:val="%6."/>
      <w:lvlJc w:val="right"/>
      <w:pPr>
        <w:ind w:hanging="180"/>
      </w:pPr>
      <w:rPr>
        <w:rFonts w:hint="cs" w:cs="Calibri"/>
        <w:rtl w:val="0"/>
      </w:rPr>
    </w:lvl>
    <w:lvl w:ilvl="6" w:tplc="0BA28D0C">
      <w:start w:val="1"/>
      <w:numFmt w:val="decimal"/>
      <w:lvlText w:val="%7."/>
      <w:lvlJc w:val="left"/>
      <w:pPr>
        <w:ind w:hanging="360"/>
      </w:pPr>
      <w:rPr>
        <w:rFonts w:hint="cs" w:cs="Calibri"/>
        <w:rtl w:val="0"/>
      </w:rPr>
    </w:lvl>
    <w:lvl w:ilvl="7" w:tplc="7A6C1E6C">
      <w:start w:val="1"/>
      <w:numFmt w:val="lowerLetter"/>
      <w:lvlText w:val="%8."/>
      <w:lvlJc w:val="left"/>
      <w:pPr>
        <w:ind w:hanging="360"/>
      </w:pPr>
      <w:rPr>
        <w:rFonts w:hint="cs" w:cs="Calibri"/>
        <w:rtl w:val="0"/>
      </w:rPr>
    </w:lvl>
    <w:lvl w:ilvl="8" w:tplc="5E54435A">
      <w:start w:val="1"/>
      <w:numFmt w:val="lowerRoman"/>
      <w:lvlText w:val="%9."/>
      <w:lvlJc w:val="right"/>
      <w:pPr>
        <w:ind w:hanging="180"/>
      </w:pPr>
      <w:rPr>
        <w:rFonts w:hint="cs" w:cs="Calibri"/>
        <w:rtl w:val="0"/>
      </w:rPr>
    </w:lvl>
  </w:abstractNum>
  <w:abstractNum w:abstractNumId="35" w15:restartNumberingAfterBreak="0">
    <w:nsid w:val="00000076"/>
    <w:multiLevelType w:val="multilevel"/>
    <w:tmpl w:val="A2F2A06A"/>
    <w:lvl w:ilvl="0">
      <w:start w:val="1"/>
      <w:numFmt w:val="cardinalText"/>
      <w:lvlText w:val="ARTICLE %1."/>
      <w:lvlJc w:val="left"/>
      <w:pPr>
        <w:tabs>
          <w:tab w:val="left" w:pos="1440"/>
        </w:tabs>
      </w:pPr>
      <w:rPr>
        <w:rFonts w:hint="cs" w:cs="Calibri"/>
        <w:b/>
        <w:i w:val="0"/>
        <w:caps/>
        <w:strike w:val="0"/>
        <w:dstrike w:val="0"/>
        <w:sz w:val="24"/>
        <w:rtl w:val="0"/>
      </w:rPr>
    </w:lvl>
    <w:lvl w:ilvl="1">
      <w:start w:val="1"/>
      <w:numFmt w:val="decimalZero"/>
      <w:pStyle w:val="Level2Underscore"/>
      <w:isLgl/>
      <w:lvlText w:val="%1.%2"/>
      <w:lvlJc w:val="left"/>
      <w:pPr>
        <w:tabs>
          <w:tab w:val="left" w:pos="720"/>
        </w:tabs>
        <w:ind w:hanging="720"/>
      </w:pPr>
      <w:rPr>
        <w:rFonts w:hint="cs" w:ascii="Times New Roman" w:hAnsi="Times New Roman" w:cs="Times New Roman"/>
        <w:b w:val="0"/>
        <w:i w:val="0"/>
        <w:caps w:val="0"/>
        <w:strike w:val="0"/>
        <w:dstrike w:val="0"/>
        <w:color w:val="000000"/>
        <w:sz w:val="24"/>
        <w:rtl w:val="0"/>
      </w:rPr>
    </w:lvl>
    <w:lvl w:ilvl="2">
      <w:start w:val="1"/>
      <w:numFmt w:val="lowerLetter"/>
      <w:lvlText w:val="(%3)"/>
      <w:lvlJc w:val="left"/>
      <w:pPr>
        <w:tabs>
          <w:tab w:val="left" w:pos="1440"/>
        </w:tabs>
        <w:ind w:hanging="720"/>
      </w:pPr>
      <w:rPr>
        <w:rFonts w:hint="cs" w:cs="Calibri"/>
        <w:b w:val="0"/>
        <w:i w:val="0"/>
        <w:strike w:val="0"/>
        <w:dstrike w:val="0"/>
        <w:color w:val="auto"/>
        <w:rtl w:val="0"/>
      </w:rPr>
    </w:lvl>
    <w:lvl w:ilvl="3">
      <w:start w:val="1"/>
      <w:numFmt w:val="lowerRoman"/>
      <w:lvlText w:val="(%4)"/>
      <w:lvlJc w:val="left"/>
      <w:pPr>
        <w:tabs>
          <w:tab w:val="left" w:pos="2160"/>
        </w:tabs>
        <w:ind w:hanging="720"/>
      </w:pPr>
      <w:rPr>
        <w:rFonts w:hint="cs" w:cs="Calibri"/>
        <w:i w:val="0"/>
        <w:strike w:val="0"/>
        <w:dstrike w:val="0"/>
        <w:color w:val="auto"/>
        <w:rtl w:val="0"/>
      </w:rPr>
    </w:lvl>
    <w:lvl w:ilvl="4">
      <w:start w:val="1"/>
      <w:numFmt w:val="decimal"/>
      <w:lvlText w:val="(%5)"/>
      <w:lvlJc w:val="left"/>
      <w:pPr>
        <w:tabs>
          <w:tab w:val="left" w:pos="2880"/>
        </w:tabs>
        <w:ind w:hanging="720"/>
      </w:pPr>
      <w:rPr>
        <w:rFonts w:hint="cs" w:ascii="Times New Roman" w:hAnsi="Times New Roman" w:cs="Times New Roman"/>
        <w:strike w:val="0"/>
        <w:dstrike w:val="0"/>
        <w:rtl w:val="0"/>
      </w:rPr>
    </w:lvl>
    <w:lvl w:ilvl="5">
      <w:start w:val="1"/>
      <w:numFmt w:val="lowerLetter"/>
      <w:lvlText w:val="%6)"/>
      <w:lvlJc w:val="left"/>
      <w:pPr>
        <w:tabs>
          <w:tab w:val="left" w:pos="3600"/>
        </w:tabs>
        <w:ind w:hanging="720"/>
      </w:pPr>
      <w:rPr>
        <w:rFonts w:hint="cs" w:cs="Calibri"/>
        <w:strike w:val="0"/>
        <w:dstrike w:val="0"/>
        <w:rtl w:val="0"/>
      </w:rPr>
    </w:lvl>
    <w:lvl w:ilvl="6">
      <w:start w:val="1"/>
      <w:numFmt w:val="lowerRoman"/>
      <w:lvlText w:val="%7)"/>
      <w:lvlJc w:val="left"/>
      <w:pPr>
        <w:tabs>
          <w:tab w:val="left" w:pos="4320"/>
        </w:tabs>
        <w:ind w:hanging="720"/>
      </w:pPr>
      <w:rPr>
        <w:rFonts w:hint="cs" w:cs="Calibri"/>
        <w:strike w:val="0"/>
        <w:dstrike w:val="0"/>
        <w:rtl w:val="0"/>
      </w:rPr>
    </w:lvl>
    <w:lvl w:ilvl="7">
      <w:start w:val="1"/>
      <w:numFmt w:val="lowerLetter"/>
      <w:lvlText w:val="%8."/>
      <w:lvlJc w:val="left"/>
      <w:pPr>
        <w:tabs>
          <w:tab w:val="left" w:pos="1440"/>
        </w:tabs>
        <w:ind w:hanging="432"/>
      </w:pPr>
      <w:rPr>
        <w:rFonts w:hint="cs" w:cs="Calibri"/>
        <w:strike w:val="0"/>
        <w:dstrike w:val="0"/>
        <w:rtl w:val="0"/>
      </w:rPr>
    </w:lvl>
    <w:lvl w:ilvl="8">
      <w:start w:val="1"/>
      <w:numFmt w:val="lowerRoman"/>
      <w:lvlText w:val="%9."/>
      <w:lvlJc w:val="right"/>
      <w:pPr>
        <w:tabs>
          <w:tab w:val="left" w:pos="1584"/>
        </w:tabs>
        <w:ind w:hanging="144"/>
      </w:pPr>
      <w:rPr>
        <w:rFonts w:hint="cs" w:cs="Calibri"/>
        <w:strike w:val="0"/>
        <w:dstrike w:val="0"/>
        <w:rtl w:val="0"/>
      </w:rPr>
    </w:lvl>
  </w:abstractNum>
  <w:abstractNum w:abstractNumId="36" w15:restartNumberingAfterBreak="0">
    <w:nsid w:val="00000077"/>
    <w:multiLevelType w:val="hybridMultilevel"/>
    <w:tmpl w:val="0C4C3B74"/>
    <w:lvl w:ilvl="0" w:tplc="B7C8E1CE">
      <w:start w:val="1"/>
      <w:numFmt w:val="upperLetter"/>
      <w:lvlText w:val="%1."/>
      <w:lvlJc w:val="left"/>
      <w:pPr>
        <w:ind w:hanging="360"/>
      </w:pPr>
      <w:rPr>
        <w:rFonts w:hint="cs" w:cs="Calibri"/>
        <w:b w:val="0"/>
        <w:rtl w:val="0"/>
      </w:rPr>
    </w:lvl>
    <w:lvl w:ilvl="1" w:tplc="61F2DA24">
      <w:start w:val="1"/>
      <w:numFmt w:val="lowerLetter"/>
      <w:lvlText w:val="%2."/>
      <w:lvlJc w:val="left"/>
      <w:pPr>
        <w:ind w:hanging="360"/>
      </w:pPr>
      <w:rPr>
        <w:rFonts w:hint="cs" w:cs="Calibri"/>
        <w:rtl w:val="0"/>
      </w:rPr>
    </w:lvl>
    <w:lvl w:ilvl="2" w:tplc="1DD4BBA0">
      <w:start w:val="1"/>
      <w:numFmt w:val="lowerRoman"/>
      <w:lvlText w:val="%3."/>
      <w:lvlJc w:val="right"/>
      <w:pPr>
        <w:ind w:hanging="180"/>
      </w:pPr>
      <w:rPr>
        <w:rFonts w:hint="cs" w:cs="Calibri"/>
        <w:rtl w:val="0"/>
      </w:rPr>
    </w:lvl>
    <w:lvl w:ilvl="3" w:tplc="955ECDCA">
      <w:start w:val="1"/>
      <w:numFmt w:val="decimal"/>
      <w:lvlText w:val="%4."/>
      <w:lvlJc w:val="left"/>
      <w:pPr>
        <w:ind w:hanging="360"/>
      </w:pPr>
      <w:rPr>
        <w:rFonts w:hint="cs" w:cs="Calibri"/>
        <w:rtl w:val="0"/>
      </w:rPr>
    </w:lvl>
    <w:lvl w:ilvl="4" w:tplc="462ECDEC">
      <w:start w:val="1"/>
      <w:numFmt w:val="lowerLetter"/>
      <w:lvlText w:val="%5."/>
      <w:lvlJc w:val="left"/>
      <w:pPr>
        <w:ind w:hanging="360"/>
      </w:pPr>
      <w:rPr>
        <w:rFonts w:hint="cs" w:cs="Calibri"/>
        <w:rtl w:val="0"/>
      </w:rPr>
    </w:lvl>
    <w:lvl w:ilvl="5" w:tplc="68E6E012">
      <w:start w:val="1"/>
      <w:numFmt w:val="lowerRoman"/>
      <w:lvlText w:val="%6."/>
      <w:lvlJc w:val="right"/>
      <w:pPr>
        <w:ind w:hanging="180"/>
      </w:pPr>
      <w:rPr>
        <w:rFonts w:hint="cs" w:cs="Calibri"/>
        <w:rtl w:val="0"/>
      </w:rPr>
    </w:lvl>
    <w:lvl w:ilvl="6" w:tplc="CC36E60E">
      <w:start w:val="1"/>
      <w:numFmt w:val="decimal"/>
      <w:lvlText w:val="%7."/>
      <w:lvlJc w:val="left"/>
      <w:pPr>
        <w:ind w:hanging="360"/>
      </w:pPr>
      <w:rPr>
        <w:rFonts w:hint="cs" w:cs="Calibri"/>
        <w:rtl w:val="0"/>
      </w:rPr>
    </w:lvl>
    <w:lvl w:ilvl="7" w:tplc="5FE2E0A4">
      <w:start w:val="1"/>
      <w:numFmt w:val="lowerLetter"/>
      <w:lvlText w:val="%8."/>
      <w:lvlJc w:val="left"/>
      <w:pPr>
        <w:ind w:hanging="360"/>
      </w:pPr>
      <w:rPr>
        <w:rFonts w:hint="cs" w:cs="Calibri"/>
        <w:rtl w:val="0"/>
      </w:rPr>
    </w:lvl>
    <w:lvl w:ilvl="8" w:tplc="6F8CB884">
      <w:start w:val="1"/>
      <w:numFmt w:val="lowerRoman"/>
      <w:lvlText w:val="%9."/>
      <w:lvlJc w:val="right"/>
      <w:pPr>
        <w:ind w:hanging="180"/>
      </w:pPr>
      <w:rPr>
        <w:rFonts w:hint="cs" w:cs="Calibri"/>
        <w:rtl w:val="0"/>
      </w:rPr>
    </w:lvl>
  </w:abstractNum>
  <w:abstractNum w:abstractNumId="37" w15:restartNumberingAfterBreak="0">
    <w:nsid w:val="00000078"/>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38" w15:restartNumberingAfterBreak="0">
    <w:nsid w:val="00000079"/>
    <w:multiLevelType w:val="multilevel"/>
    <w:tmpl w:val="AF52909A"/>
    <w:lvl w:ilvl="0">
      <w:start w:val="1"/>
      <w:numFmt w:val="decimal"/>
      <w:pStyle w:val="Level1"/>
      <w:suff w:val="nothing"/>
      <w:lvlText w:val="ARTICLE %1"/>
      <w:lvlJc w:val="left"/>
      <w:rPr>
        <w:rFonts w:hint="cs" w:cs="Calibri"/>
        <w:b/>
        <w:i w:val="0"/>
        <w:rtl w:val="0"/>
      </w:rPr>
    </w:lvl>
    <w:lvl w:ilvl="1">
      <w:start w:val="1"/>
      <w:numFmt w:val="decimal"/>
      <w:pStyle w:val="Level2"/>
      <w:isLgl/>
      <w:lvlText w:val="%1.%2"/>
      <w:lvlJc w:val="left"/>
      <w:pPr>
        <w:tabs>
          <w:tab w:val="left" w:pos="1800"/>
        </w:tabs>
        <w:ind w:firstLine="720"/>
      </w:pPr>
      <w:rPr>
        <w:rFonts w:hint="cs" w:cs="Calibri"/>
        <w:b w:val="0"/>
        <w:i w:val="0"/>
        <w:color w:val="auto"/>
        <w:rtl w:val="0"/>
      </w:rPr>
    </w:lvl>
    <w:lvl w:ilvl="2">
      <w:start w:val="1"/>
      <w:numFmt w:val="lowerLetter"/>
      <w:pStyle w:val="Level3"/>
      <w:lvlText w:val="(%3)"/>
      <w:lvlJc w:val="left"/>
      <w:pPr>
        <w:tabs>
          <w:tab w:val="left" w:pos="2160"/>
        </w:tabs>
        <w:ind w:firstLine="1440"/>
      </w:pPr>
      <w:rPr>
        <w:rFonts w:hint="default" w:ascii="Times New Roman" w:hAnsi="Times New Roman" w:cs="Times New Roman"/>
        <w:b w:val="0"/>
        <w:bCs w:val="0"/>
        <w:i w:val="0"/>
        <w:caps w:val="0"/>
        <w:color w:val="auto"/>
        <w:rtl w:val="0"/>
      </w:rPr>
    </w:lvl>
    <w:lvl w:ilvl="3">
      <w:start w:val="1"/>
      <w:numFmt w:val="lowerRoman"/>
      <w:pStyle w:val="Level4"/>
      <w:lvlText w:val="(%4)"/>
      <w:lvlJc w:val="left"/>
      <w:pPr>
        <w:tabs>
          <w:tab w:val="left" w:pos="2880"/>
        </w:tabs>
        <w:ind w:firstLine="2160"/>
      </w:pPr>
      <w:rPr>
        <w:rFonts w:hint="cs" w:cs="Calibri"/>
        <w:b w:val="0"/>
        <w:i w:val="0"/>
        <w:caps w:val="0"/>
        <w:rtl w:val="0"/>
      </w:rPr>
    </w:lvl>
    <w:lvl w:ilvl="4">
      <w:start w:val="1"/>
      <w:numFmt w:val="upperLetter"/>
      <w:pStyle w:val="Level5"/>
      <w:lvlText w:val="(%5)"/>
      <w:lvlJc w:val="left"/>
      <w:pPr>
        <w:tabs>
          <w:tab w:val="left" w:pos="3600"/>
        </w:tabs>
        <w:ind w:firstLine="2160"/>
      </w:pPr>
      <w:rPr>
        <w:rFonts w:hint="cs" w:cs="Calibri"/>
        <w:b w:val="0"/>
        <w:i w:val="0"/>
        <w:caps/>
        <w:smallCaps w:val="0"/>
        <w:rtl w:val="0"/>
      </w:rPr>
    </w:lvl>
    <w:lvl w:ilvl="5">
      <w:start w:val="1"/>
      <w:numFmt w:val="upperLetter"/>
      <w:pStyle w:val="Level6"/>
      <w:lvlText w:val="(%6)"/>
      <w:lvlJc w:val="left"/>
      <w:pPr>
        <w:tabs>
          <w:tab w:val="left" w:pos="4320"/>
        </w:tabs>
        <w:ind w:firstLine="1440"/>
      </w:pPr>
      <w:rPr>
        <w:rFonts w:hint="cs" w:cs="Calibri"/>
        <w:b w:val="0"/>
        <w:i w:val="0"/>
        <w:rtl w:val="0"/>
      </w:rPr>
    </w:lvl>
    <w:lvl w:ilvl="6">
      <w:start w:val="1"/>
      <w:numFmt w:val="lowerRoman"/>
      <w:pStyle w:val="Level7"/>
      <w:lvlText w:val="(%7)"/>
      <w:lvlJc w:val="right"/>
      <w:pPr>
        <w:tabs>
          <w:tab w:val="left" w:pos="3600"/>
        </w:tabs>
        <w:ind w:firstLine="1728"/>
      </w:pPr>
      <w:rPr>
        <w:rFonts w:hint="cs" w:cs="Calibri"/>
        <w:b w:val="0"/>
        <w:i w:val="0"/>
        <w:rtl w:val="0"/>
      </w:rPr>
    </w:lvl>
    <w:lvl w:ilvl="7">
      <w:start w:val="1"/>
      <w:numFmt w:val="upperLetter"/>
      <w:pStyle w:val="Level8"/>
      <w:lvlText w:val="%8."/>
      <w:lvlJc w:val="left"/>
      <w:pPr>
        <w:tabs>
          <w:tab w:val="left" w:pos="2160"/>
        </w:tabs>
        <w:ind w:firstLine="1440"/>
      </w:pPr>
      <w:rPr>
        <w:rFonts w:hint="cs" w:cs="Calibri"/>
        <w:b w:val="0"/>
        <w:i w:val="0"/>
        <w:rtl w:val="0"/>
      </w:rPr>
    </w:lvl>
    <w:lvl w:ilvl="8">
      <w:start w:val="1"/>
      <w:numFmt w:val="decimal"/>
      <w:pStyle w:val="Level9"/>
      <w:lvlText w:val="%9."/>
      <w:lvlJc w:val="left"/>
      <w:pPr>
        <w:tabs>
          <w:tab w:val="left" w:pos="2160"/>
        </w:tabs>
        <w:ind w:firstLine="1440"/>
      </w:pPr>
      <w:rPr>
        <w:rFonts w:hint="cs" w:cs="Calibri"/>
        <w:b w:val="0"/>
        <w:i w:val="0"/>
        <w:rtl w:val="0"/>
      </w:rPr>
    </w:lvl>
  </w:abstractNum>
  <w:abstractNum w:abstractNumId="39" w15:restartNumberingAfterBreak="0">
    <w:nsid w:val="0000007A"/>
    <w:multiLevelType w:val="multilevel"/>
    <w:tmpl w:val="8160A892"/>
    <w:name w:val="HeadingStyles||Heading|3|3|0|1|0|33||1|0|32||1|0|32||1|0|32||1|0|35||1|0|33||1|0|32||1|0|32||1|0|32||"/>
    <w:lvl w:ilvl="0">
      <w:start w:val="1"/>
      <w:numFmt w:val="lowerRoman"/>
      <w:lvlText w:val="(%1)"/>
      <w:lvlJc w:val="left"/>
      <w:pPr>
        <w:tabs>
          <w:tab w:val="left" w:pos="720"/>
        </w:tabs>
      </w:pPr>
      <w:rPr>
        <w:rFonts w:hint="cs" w:ascii="Times New Roman" w:hAnsi="Times New Roman" w:cs="Times New Roman"/>
        <w:strike w:val="0"/>
        <w:color w:val="000000"/>
        <w:sz w:val="24"/>
        <w:rtl w:val="0"/>
      </w:rPr>
    </w:lvl>
    <w:lvl w:ilvl="1">
      <w:numFmt w:val="decimal"/>
      <w:lvlText w:val=""/>
      <w:lvlJc w:val="left"/>
      <w:rPr>
        <w:rFonts w:hint="cs" w:cs="Calibri"/>
        <w:rtl w:val="0"/>
      </w:rPr>
    </w:lvl>
    <w:lvl w:ilvl="2">
      <w:numFmt w:val="decimal"/>
      <w:lvlText w:val=""/>
      <w:lvlJc w:val="left"/>
      <w:rPr>
        <w:rFonts w:hint="cs" w:cs="Calibri"/>
        <w:rtl w:val="0"/>
      </w:rPr>
    </w:lvl>
    <w:lvl w:ilvl="3">
      <w:numFmt w:val="decimal"/>
      <w:lvlText w:val=""/>
      <w:lvlJc w:val="left"/>
      <w:rPr>
        <w:rFonts w:hint="cs" w:cs="Calibri"/>
        <w:rtl w:val="0"/>
      </w:rPr>
    </w:lvl>
    <w:lvl w:ilvl="4">
      <w:numFmt w:val="decimal"/>
      <w:lvlText w:val=""/>
      <w:lvlJc w:val="left"/>
      <w:rPr>
        <w:rFonts w:hint="cs" w:cs="Calibri"/>
        <w:rtl w:val="0"/>
      </w:rPr>
    </w:lvl>
    <w:lvl w:ilvl="5">
      <w:numFmt w:val="decimal"/>
      <w:lvlText w:val=""/>
      <w:lvlJc w:val="left"/>
      <w:rPr>
        <w:rFonts w:hint="cs" w:cs="Calibri"/>
        <w:rtl w:val="0"/>
      </w:rPr>
    </w:lvl>
    <w:lvl w:ilvl="6">
      <w:numFmt w:val="decimal"/>
      <w:lvlText w:val=""/>
      <w:lvlJc w:val="left"/>
      <w:rPr>
        <w:rFonts w:hint="cs" w:cs="Calibri"/>
        <w:rtl w:val="0"/>
      </w:rPr>
    </w:lvl>
    <w:lvl w:ilvl="7">
      <w:numFmt w:val="decimal"/>
      <w:lvlText w:val=""/>
      <w:lvlJc w:val="left"/>
      <w:rPr>
        <w:rFonts w:hint="cs" w:cs="Calibri"/>
        <w:rtl w:val="0"/>
      </w:rPr>
    </w:lvl>
    <w:lvl w:ilvl="8">
      <w:numFmt w:val="decimal"/>
      <w:lvlText w:val=""/>
      <w:lvlJc w:val="left"/>
      <w:rPr>
        <w:rFonts w:hint="cs" w:cs="Calibri"/>
        <w:rtl w:val="0"/>
      </w:rPr>
    </w:lvl>
  </w:abstractNum>
  <w:abstractNum w:abstractNumId="40" w15:restartNumberingAfterBreak="0">
    <w:nsid w:val="0000007C"/>
    <w:multiLevelType w:val="hybridMultilevel"/>
    <w:tmpl w:val="A862464A"/>
    <w:lvl w:ilvl="0" w:tplc="37FE8B5E">
      <w:start w:val="1"/>
      <w:numFmt w:val="decimal"/>
      <w:lvlText w:val="%1."/>
      <w:lvlJc w:val="left"/>
      <w:pPr>
        <w:ind w:hanging="360"/>
      </w:pPr>
      <w:rPr>
        <w:rFonts w:hint="cs" w:cs="Calibri"/>
        <w:rtl w:val="0"/>
      </w:rPr>
    </w:lvl>
    <w:lvl w:ilvl="1" w:tplc="F8D81AB2">
      <w:start w:val="1"/>
      <w:numFmt w:val="lowerLetter"/>
      <w:lvlText w:val="%2."/>
      <w:lvlJc w:val="left"/>
      <w:pPr>
        <w:ind w:hanging="360"/>
      </w:pPr>
      <w:rPr>
        <w:rFonts w:hint="cs" w:cs="Calibri"/>
        <w:rtl w:val="0"/>
      </w:rPr>
    </w:lvl>
    <w:lvl w:ilvl="2" w:tplc="82EE8962">
      <w:start w:val="1"/>
      <w:numFmt w:val="lowerRoman"/>
      <w:lvlText w:val="%3."/>
      <w:lvlJc w:val="right"/>
      <w:pPr>
        <w:ind w:hanging="180"/>
      </w:pPr>
      <w:rPr>
        <w:rFonts w:hint="cs" w:cs="Calibri"/>
        <w:rtl w:val="0"/>
      </w:rPr>
    </w:lvl>
    <w:lvl w:ilvl="3" w:tplc="07CC9842">
      <w:start w:val="1"/>
      <w:numFmt w:val="decimal"/>
      <w:lvlText w:val="%4."/>
      <w:lvlJc w:val="left"/>
      <w:pPr>
        <w:ind w:hanging="360"/>
      </w:pPr>
      <w:rPr>
        <w:rFonts w:hint="cs" w:cs="Calibri"/>
        <w:rtl w:val="0"/>
      </w:rPr>
    </w:lvl>
    <w:lvl w:ilvl="4" w:tplc="933CF512">
      <w:start w:val="1"/>
      <w:numFmt w:val="lowerLetter"/>
      <w:lvlText w:val="%5."/>
      <w:lvlJc w:val="left"/>
      <w:pPr>
        <w:ind w:hanging="360"/>
      </w:pPr>
      <w:rPr>
        <w:rFonts w:hint="cs" w:cs="Calibri"/>
        <w:rtl w:val="0"/>
      </w:rPr>
    </w:lvl>
    <w:lvl w:ilvl="5" w:tplc="4C18BE10">
      <w:start w:val="1"/>
      <w:numFmt w:val="lowerRoman"/>
      <w:lvlText w:val="%6."/>
      <w:lvlJc w:val="right"/>
      <w:pPr>
        <w:ind w:hanging="180"/>
      </w:pPr>
      <w:rPr>
        <w:rFonts w:hint="cs" w:cs="Calibri"/>
        <w:rtl w:val="0"/>
      </w:rPr>
    </w:lvl>
    <w:lvl w:ilvl="6" w:tplc="EE70CDE0">
      <w:start w:val="1"/>
      <w:numFmt w:val="decimal"/>
      <w:lvlText w:val="%7."/>
      <w:lvlJc w:val="left"/>
      <w:pPr>
        <w:ind w:hanging="360"/>
      </w:pPr>
      <w:rPr>
        <w:rFonts w:hint="cs" w:cs="Calibri"/>
        <w:rtl w:val="0"/>
      </w:rPr>
    </w:lvl>
    <w:lvl w:ilvl="7" w:tplc="826CF41A">
      <w:start w:val="1"/>
      <w:numFmt w:val="lowerLetter"/>
      <w:lvlText w:val="%8."/>
      <w:lvlJc w:val="left"/>
      <w:pPr>
        <w:ind w:hanging="360"/>
      </w:pPr>
      <w:rPr>
        <w:rFonts w:hint="cs" w:cs="Calibri"/>
        <w:rtl w:val="0"/>
      </w:rPr>
    </w:lvl>
    <w:lvl w:ilvl="8" w:tplc="38B84474">
      <w:start w:val="1"/>
      <w:numFmt w:val="lowerRoman"/>
      <w:lvlText w:val="%9."/>
      <w:lvlJc w:val="right"/>
      <w:pPr>
        <w:ind w:hanging="180"/>
      </w:pPr>
      <w:rPr>
        <w:rFonts w:hint="cs" w:cs="Calibri"/>
        <w:rtl w:val="0"/>
      </w:rPr>
    </w:lvl>
  </w:abstractNum>
  <w:abstractNum w:abstractNumId="41" w15:restartNumberingAfterBreak="0">
    <w:nsid w:val="0000007D"/>
    <w:multiLevelType w:val="multilevel"/>
    <w:tmpl w:val="33D28C78"/>
    <w:lvl w:ilvl="0">
      <w:start w:val="1"/>
      <w:numFmt w:val="decimal"/>
      <w:lvlText w:val="%1."/>
      <w:lvlJc w:val="left"/>
      <w:pPr>
        <w:ind w:left="0" w:hanging="360"/>
      </w:pPr>
      <w:rPr>
        <w:rFonts w:hint="cs" w:cs="Calibri"/>
        <w:strike w:val="0"/>
        <w:dstrike w:val="0"/>
        <w:color w:val="auto"/>
        <w:rtl w:val="0"/>
      </w:rPr>
    </w:lvl>
    <w:lvl w:ilvl="1">
      <w:start w:val="1"/>
      <w:numFmt w:val="lowerLetter"/>
      <w:lvlText w:val="(%2)"/>
      <w:lvlJc w:val="left"/>
      <w:pPr>
        <w:ind w:left="0" w:hanging="360"/>
      </w:pPr>
      <w:rPr>
        <w:rFonts w:hint="cs" w:cs="Calibri"/>
        <w:b w:val="0"/>
        <w:strike w:val="0"/>
        <w:dstrike w:val="0"/>
        <w:color w:val="auto"/>
        <w:rtl w:val="0"/>
      </w:rPr>
    </w:lvl>
    <w:lvl w:ilvl="2">
      <w:start w:val="1"/>
      <w:numFmt w:val="lowerRoman"/>
      <w:lvlText w:val="%3."/>
      <w:lvlJc w:val="right"/>
      <w:pPr>
        <w:ind w:left="0" w:hanging="180"/>
      </w:pPr>
      <w:rPr>
        <w:rFonts w:hint="cs" w:cs="Calibri"/>
        <w:strike w:val="0"/>
        <w:dstrike w:val="0"/>
        <w:rtl w:val="0"/>
      </w:rPr>
    </w:lvl>
    <w:lvl w:ilvl="3">
      <w:start w:val="1"/>
      <w:numFmt w:val="decimal"/>
      <w:lvlText w:val="%4."/>
      <w:lvlJc w:val="left"/>
      <w:pPr>
        <w:ind w:left="0" w:hanging="360"/>
      </w:pPr>
      <w:rPr>
        <w:rFonts w:hint="cs" w:cs="Calibri"/>
        <w:strike w:val="0"/>
        <w:dstrike w:val="0"/>
        <w:rtl w:val="0"/>
      </w:rPr>
    </w:lvl>
    <w:lvl w:ilvl="4">
      <w:start w:val="1"/>
      <w:numFmt w:val="lowerLetter"/>
      <w:lvlText w:val="%5."/>
      <w:lvlJc w:val="left"/>
      <w:pPr>
        <w:ind w:left="0" w:hanging="360"/>
      </w:pPr>
      <w:rPr>
        <w:rFonts w:hint="cs" w:cs="Calibri"/>
        <w:strike w:val="0"/>
        <w:dstrike w:val="0"/>
        <w:rtl w:val="0"/>
      </w:rPr>
    </w:lvl>
    <w:lvl w:ilvl="5">
      <w:start w:val="1"/>
      <w:numFmt w:val="lowerRoman"/>
      <w:lvlText w:val="%6."/>
      <w:lvlJc w:val="right"/>
      <w:pPr>
        <w:ind w:left="0" w:hanging="180"/>
      </w:pPr>
      <w:rPr>
        <w:rFonts w:hint="cs" w:cs="Calibri"/>
        <w:strike w:val="0"/>
        <w:dstrike w:val="0"/>
        <w:rtl w:val="0"/>
      </w:rPr>
    </w:lvl>
    <w:lvl w:ilvl="6">
      <w:start w:val="1"/>
      <w:numFmt w:val="decimal"/>
      <w:lvlText w:val="%7."/>
      <w:lvlJc w:val="left"/>
      <w:pPr>
        <w:ind w:left="0" w:hanging="360"/>
      </w:pPr>
      <w:rPr>
        <w:rFonts w:hint="cs" w:cs="Calibri"/>
        <w:strike w:val="0"/>
        <w:dstrike w:val="0"/>
        <w:rtl w:val="0"/>
      </w:rPr>
    </w:lvl>
    <w:lvl w:ilvl="7">
      <w:start w:val="1"/>
      <w:numFmt w:val="lowerLetter"/>
      <w:lvlText w:val="%8."/>
      <w:lvlJc w:val="left"/>
      <w:pPr>
        <w:ind w:left="0" w:hanging="360"/>
      </w:pPr>
      <w:rPr>
        <w:rFonts w:hint="cs" w:cs="Calibri"/>
        <w:strike w:val="0"/>
        <w:dstrike w:val="0"/>
        <w:rtl w:val="0"/>
      </w:rPr>
    </w:lvl>
    <w:lvl w:ilvl="8">
      <w:start w:val="1"/>
      <w:numFmt w:val="lowerRoman"/>
      <w:lvlText w:val="%9."/>
      <w:lvlJc w:val="right"/>
      <w:pPr>
        <w:ind w:left="0" w:hanging="180"/>
      </w:pPr>
      <w:rPr>
        <w:rFonts w:hint="cs" w:cs="Calibri"/>
        <w:strike w:val="0"/>
        <w:dstrike w:val="0"/>
        <w:rtl w:val="0"/>
      </w:rPr>
    </w:lvl>
  </w:abstractNum>
  <w:abstractNum w:abstractNumId="42" w15:restartNumberingAfterBreak="0">
    <w:nsid w:val="0000007F"/>
    <w:multiLevelType w:val="hybridMultilevel"/>
    <w:tmpl w:val="A3C413A8"/>
    <w:lvl w:ilvl="0" w:tplc="F3602AA6">
      <w:start w:val="1"/>
      <w:numFmt w:val="upperLetter"/>
      <w:lvlText w:val="%1."/>
      <w:lvlJc w:val="left"/>
      <w:pPr>
        <w:ind w:hanging="360"/>
      </w:pPr>
      <w:rPr>
        <w:rFonts w:hint="cs" w:cs="Calibri"/>
        <w:b w:val="0"/>
        <w:rtl w:val="0"/>
      </w:rPr>
    </w:lvl>
    <w:lvl w:ilvl="1" w:tplc="9766CDCE">
      <w:start w:val="1"/>
      <w:numFmt w:val="lowerLetter"/>
      <w:lvlText w:val="%2."/>
      <w:lvlJc w:val="left"/>
      <w:pPr>
        <w:ind w:hanging="360"/>
      </w:pPr>
      <w:rPr>
        <w:rFonts w:hint="cs" w:cs="Calibri"/>
        <w:rtl w:val="0"/>
      </w:rPr>
    </w:lvl>
    <w:lvl w:ilvl="2" w:tplc="CC267194">
      <w:start w:val="1"/>
      <w:numFmt w:val="lowerRoman"/>
      <w:lvlText w:val="%3."/>
      <w:lvlJc w:val="right"/>
      <w:pPr>
        <w:ind w:hanging="180"/>
      </w:pPr>
      <w:rPr>
        <w:rFonts w:hint="cs" w:cs="Calibri"/>
        <w:rtl w:val="0"/>
      </w:rPr>
    </w:lvl>
    <w:lvl w:ilvl="3" w:tplc="D43489C8">
      <w:start w:val="1"/>
      <w:numFmt w:val="decimal"/>
      <w:lvlText w:val="%4."/>
      <w:lvlJc w:val="left"/>
      <w:pPr>
        <w:ind w:hanging="360"/>
      </w:pPr>
      <w:rPr>
        <w:rFonts w:hint="cs" w:cs="Calibri"/>
        <w:rtl w:val="0"/>
      </w:rPr>
    </w:lvl>
    <w:lvl w:ilvl="4" w:tplc="216C8640">
      <w:start w:val="1"/>
      <w:numFmt w:val="lowerLetter"/>
      <w:lvlText w:val="%5."/>
      <w:lvlJc w:val="left"/>
      <w:pPr>
        <w:ind w:hanging="360"/>
      </w:pPr>
      <w:rPr>
        <w:rFonts w:hint="cs" w:cs="Calibri"/>
        <w:rtl w:val="0"/>
      </w:rPr>
    </w:lvl>
    <w:lvl w:ilvl="5" w:tplc="D0AC0C8C">
      <w:start w:val="1"/>
      <w:numFmt w:val="lowerRoman"/>
      <w:lvlText w:val="%6."/>
      <w:lvlJc w:val="right"/>
      <w:pPr>
        <w:ind w:hanging="180"/>
      </w:pPr>
      <w:rPr>
        <w:rFonts w:hint="cs" w:cs="Calibri"/>
        <w:rtl w:val="0"/>
      </w:rPr>
    </w:lvl>
    <w:lvl w:ilvl="6" w:tplc="BE02004A">
      <w:start w:val="1"/>
      <w:numFmt w:val="decimal"/>
      <w:lvlText w:val="%7."/>
      <w:lvlJc w:val="left"/>
      <w:pPr>
        <w:ind w:hanging="360"/>
      </w:pPr>
      <w:rPr>
        <w:rFonts w:hint="cs" w:cs="Calibri"/>
        <w:rtl w:val="0"/>
      </w:rPr>
    </w:lvl>
    <w:lvl w:ilvl="7" w:tplc="69E603FC">
      <w:start w:val="1"/>
      <w:numFmt w:val="lowerLetter"/>
      <w:lvlText w:val="%8."/>
      <w:lvlJc w:val="left"/>
      <w:pPr>
        <w:ind w:hanging="360"/>
      </w:pPr>
      <w:rPr>
        <w:rFonts w:hint="cs" w:cs="Calibri"/>
        <w:rtl w:val="0"/>
      </w:rPr>
    </w:lvl>
    <w:lvl w:ilvl="8" w:tplc="3E42B9AA">
      <w:start w:val="1"/>
      <w:numFmt w:val="lowerRoman"/>
      <w:lvlText w:val="%9."/>
      <w:lvlJc w:val="right"/>
      <w:pPr>
        <w:ind w:hanging="180"/>
      </w:pPr>
      <w:rPr>
        <w:rFonts w:hint="cs" w:cs="Calibri"/>
        <w:rtl w:val="0"/>
      </w:rPr>
    </w:lvl>
  </w:abstractNum>
  <w:abstractNum w:abstractNumId="43" w15:restartNumberingAfterBreak="0">
    <w:nsid w:val="00000080"/>
    <w:multiLevelType w:val="multilevel"/>
    <w:tmpl w:val="E814078A"/>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44" w15:restartNumberingAfterBreak="0">
    <w:nsid w:val="00000081"/>
    <w:multiLevelType w:val="multilevel"/>
    <w:tmpl w:val="B11AB168"/>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 w:ilvl="1">
      <w:start w:val="1"/>
      <w:numFmt w:val="lowerLetter"/>
      <w:lvlText w:val="%2."/>
      <w:lvlJc w:val="left"/>
      <w:pPr>
        <w:ind w:hanging="360"/>
      </w:pPr>
      <w:rPr>
        <w:rFonts w:hint="cs" w:cs="Calibri"/>
        <w:rtl w:val="0"/>
      </w:rPr>
    </w:lvl>
    <w:lvl w:ilvl="2">
      <w:start w:val="1"/>
      <w:numFmt w:val="lowerRoman"/>
      <w:lvlText w:val="%3."/>
      <w:lvlJc w:val="right"/>
      <w:pPr>
        <w:ind w:hanging="180"/>
      </w:pPr>
      <w:rPr>
        <w:rFonts w:hint="cs" w:cs="Calibri"/>
        <w:rtl w:val="0"/>
      </w:rPr>
    </w:lvl>
    <w:lvl w:ilvl="3">
      <w:start w:val="1"/>
      <w:numFmt w:val="decimal"/>
      <w:lvlText w:val="%4."/>
      <w:lvlJc w:val="left"/>
      <w:pPr>
        <w:ind w:hanging="360"/>
      </w:pPr>
      <w:rPr>
        <w:rFonts w:hint="cs" w:cs="Calibri"/>
        <w:rtl w:val="0"/>
      </w:rPr>
    </w:lvl>
    <w:lvl w:ilvl="4">
      <w:start w:val="1"/>
      <w:numFmt w:val="lowerLetter"/>
      <w:lvlText w:val="%5."/>
      <w:lvlJc w:val="left"/>
      <w:pPr>
        <w:ind w:hanging="360"/>
      </w:pPr>
      <w:rPr>
        <w:rFonts w:hint="cs" w:cs="Calibri"/>
        <w:rtl w:val="0"/>
      </w:rPr>
    </w:lvl>
    <w:lvl w:ilvl="5">
      <w:start w:val="1"/>
      <w:numFmt w:val="lowerRoman"/>
      <w:lvlText w:val="%6."/>
      <w:lvlJc w:val="right"/>
      <w:pPr>
        <w:ind w:hanging="180"/>
      </w:pPr>
      <w:rPr>
        <w:rFonts w:hint="cs" w:cs="Calibri"/>
        <w:rtl w:val="0"/>
      </w:rPr>
    </w:lvl>
    <w:lvl w:ilvl="6">
      <w:start w:val="1"/>
      <w:numFmt w:val="decimal"/>
      <w:lvlText w:val="%7."/>
      <w:lvlJc w:val="left"/>
      <w:pPr>
        <w:ind w:hanging="360"/>
      </w:pPr>
      <w:rPr>
        <w:rFonts w:hint="cs" w:cs="Calibri"/>
        <w:rtl w:val="0"/>
      </w:rPr>
    </w:lvl>
    <w:lvl w:ilvl="7">
      <w:start w:val="1"/>
      <w:numFmt w:val="lowerLetter"/>
      <w:lvlText w:val="%8."/>
      <w:lvlJc w:val="left"/>
      <w:pPr>
        <w:ind w:hanging="360"/>
      </w:pPr>
      <w:rPr>
        <w:rFonts w:hint="cs" w:cs="Calibri"/>
        <w:rtl w:val="0"/>
      </w:rPr>
    </w:lvl>
    <w:lvl w:ilvl="8">
      <w:start w:val="1"/>
      <w:numFmt w:val="lowerRoman"/>
      <w:lvlText w:val="%9."/>
      <w:lvlJc w:val="right"/>
      <w:pPr>
        <w:ind w:hanging="180"/>
      </w:pPr>
      <w:rPr>
        <w:rFonts w:hint="cs" w:cs="Calibri"/>
        <w:rtl w:val="0"/>
      </w:rPr>
    </w:lvl>
  </w:abstractNum>
  <w:abstractNum w:abstractNumId="45" w15:restartNumberingAfterBreak="0">
    <w:nsid w:val="00000084"/>
    <w:multiLevelType w:val="hybridMultilevel"/>
    <w:tmpl w:val="811C9546"/>
    <w:lvl w:ilvl="0" w:tplc="E45064C6">
      <w:start w:val="1"/>
      <w:numFmt w:val="upperLetter"/>
      <w:lvlText w:val="%1."/>
      <w:lvlJc w:val="left"/>
      <w:pPr>
        <w:ind w:hanging="360"/>
      </w:pPr>
      <w:rPr>
        <w:rFonts w:hint="cs" w:cs="Calibri"/>
        <w:rtl w:val="0"/>
      </w:rPr>
    </w:lvl>
    <w:lvl w:ilvl="1" w:tplc="6DAE244C">
      <w:start w:val="1"/>
      <w:numFmt w:val="lowerLetter"/>
      <w:lvlText w:val="%2."/>
      <w:lvlJc w:val="left"/>
      <w:pPr>
        <w:ind w:hanging="360"/>
      </w:pPr>
      <w:rPr>
        <w:rFonts w:hint="cs" w:cs="Calibri"/>
        <w:rtl w:val="0"/>
      </w:rPr>
    </w:lvl>
    <w:lvl w:ilvl="2" w:tplc="C99E5056">
      <w:start w:val="1"/>
      <w:numFmt w:val="lowerRoman"/>
      <w:lvlText w:val="%3."/>
      <w:lvlJc w:val="right"/>
      <w:pPr>
        <w:ind w:hanging="180"/>
      </w:pPr>
      <w:rPr>
        <w:rFonts w:hint="cs" w:cs="Calibri"/>
        <w:rtl w:val="0"/>
      </w:rPr>
    </w:lvl>
    <w:lvl w:ilvl="3" w:tplc="8AE6233E">
      <w:start w:val="1"/>
      <w:numFmt w:val="decimal"/>
      <w:lvlText w:val="%4."/>
      <w:lvlJc w:val="left"/>
      <w:pPr>
        <w:ind w:hanging="360"/>
      </w:pPr>
      <w:rPr>
        <w:rFonts w:hint="cs" w:cs="Calibri"/>
        <w:rtl w:val="0"/>
      </w:rPr>
    </w:lvl>
    <w:lvl w:ilvl="4" w:tplc="49325962">
      <w:start w:val="1"/>
      <w:numFmt w:val="lowerLetter"/>
      <w:lvlText w:val="%5."/>
      <w:lvlJc w:val="left"/>
      <w:pPr>
        <w:ind w:hanging="360"/>
      </w:pPr>
      <w:rPr>
        <w:rFonts w:hint="cs" w:cs="Calibri"/>
        <w:rtl w:val="0"/>
      </w:rPr>
    </w:lvl>
    <w:lvl w:ilvl="5" w:tplc="7DF80ED8">
      <w:start w:val="1"/>
      <w:numFmt w:val="lowerRoman"/>
      <w:lvlText w:val="%6."/>
      <w:lvlJc w:val="right"/>
      <w:pPr>
        <w:ind w:hanging="180"/>
      </w:pPr>
      <w:rPr>
        <w:rFonts w:hint="cs" w:cs="Calibri"/>
        <w:rtl w:val="0"/>
      </w:rPr>
    </w:lvl>
    <w:lvl w:ilvl="6" w:tplc="E24AC5D0">
      <w:start w:val="1"/>
      <w:numFmt w:val="decimal"/>
      <w:lvlText w:val="%7."/>
      <w:lvlJc w:val="left"/>
      <w:pPr>
        <w:ind w:hanging="360"/>
      </w:pPr>
      <w:rPr>
        <w:rFonts w:hint="cs" w:cs="Calibri"/>
        <w:rtl w:val="0"/>
      </w:rPr>
    </w:lvl>
    <w:lvl w:ilvl="7" w:tplc="3A16CDA0">
      <w:start w:val="1"/>
      <w:numFmt w:val="lowerLetter"/>
      <w:lvlText w:val="%8."/>
      <w:lvlJc w:val="left"/>
      <w:pPr>
        <w:ind w:hanging="360"/>
      </w:pPr>
      <w:rPr>
        <w:rFonts w:hint="cs" w:cs="Calibri"/>
        <w:rtl w:val="0"/>
      </w:rPr>
    </w:lvl>
    <w:lvl w:ilvl="8" w:tplc="0A9C777E">
      <w:start w:val="1"/>
      <w:numFmt w:val="lowerRoman"/>
      <w:lvlText w:val="%9."/>
      <w:lvlJc w:val="right"/>
      <w:pPr>
        <w:ind w:hanging="180"/>
      </w:pPr>
      <w:rPr>
        <w:rFonts w:hint="cs" w:cs="Calibri"/>
        <w:rtl w:val="0"/>
      </w:rPr>
    </w:lvl>
  </w:abstractNum>
  <w:abstractNum w:abstractNumId="46" w15:restartNumberingAfterBreak="0">
    <w:nsid w:val="00000086"/>
    <w:multiLevelType w:val="multilevel"/>
    <w:tmpl w:val="74A2D388"/>
    <w:lvl w:ilvl="0">
      <w:start w:val="1"/>
      <w:numFmt w:val="decimal"/>
      <w:suff w:val="nothing"/>
      <w:lvlText w:val="ARTICLE %1"/>
      <w:lvlJc w:val="left"/>
      <w:rPr>
        <w:rFonts w:hint="cs" w:ascii="Times New Roman Bold" w:hAnsi="Times New Roman Bold" w:cs="Times New Roman Bold"/>
        <w:b/>
        <w:strike w:val="0"/>
        <w:dstrike w:val="0"/>
        <w:sz w:val="24"/>
        <w:rtl w:val="0"/>
      </w:rPr>
    </w:lvl>
    <w:lvl w:ilvl="1">
      <w:start w:val="1"/>
      <w:numFmt w:val="decimal"/>
      <w:lvlText w:val="%1.%2"/>
      <w:lvlJc w:val="left"/>
      <w:pPr>
        <w:tabs>
          <w:tab w:val="left" w:pos="1890"/>
        </w:tabs>
        <w:ind w:firstLine="720"/>
      </w:pPr>
      <w:rPr>
        <w:rFonts w:hint="cs" w:ascii="Times New Roman" w:hAnsi="Times New Roman" w:cs="Times New Roman"/>
        <w:b w:val="0"/>
        <w:i w:val="0"/>
        <w:caps w:val="0"/>
        <w:strike w:val="0"/>
        <w:dstrike w:val="0"/>
        <w:sz w:val="24"/>
        <w:rtl w:val="0"/>
      </w:rPr>
    </w:lvl>
    <w:lvl w:ilvl="2">
      <w:start w:val="1"/>
      <w:numFmt w:val="lowerRoman"/>
      <w:lvlText w:val="(%3)"/>
      <w:lvlJc w:val="left"/>
      <w:pPr>
        <w:tabs>
          <w:tab w:val="left" w:pos="2250"/>
        </w:tabs>
        <w:ind w:firstLine="1440"/>
      </w:pPr>
      <w:rPr>
        <w:rFonts w:hint="cs" w:cs="Calibri"/>
        <w:b w:val="0"/>
        <w:i w:val="0"/>
        <w:strike w:val="0"/>
        <w:dstrike w:val="0"/>
        <w:sz w:val="24"/>
        <w:rtl w:val="0"/>
      </w:rPr>
    </w:lvl>
    <w:lvl w:ilvl="3">
      <w:start w:val="1"/>
      <w:numFmt w:val="lowerRoman"/>
      <w:lvlText w:val="(%4)"/>
      <w:lvlJc w:val="left"/>
      <w:pPr>
        <w:tabs>
          <w:tab w:val="left" w:pos="3240"/>
        </w:tabs>
        <w:ind w:firstLine="2160"/>
      </w:pPr>
      <w:rPr>
        <w:rFonts w:hint="cs" w:ascii="Times New Roman" w:hAnsi="Times New Roman" w:cs="Times New Roman"/>
        <w:b w:val="0"/>
        <w:i w:val="0"/>
        <w:strike w:val="0"/>
        <w:dstrike w:val="0"/>
        <w:sz w:val="24"/>
        <w:rtl w:val="0"/>
      </w:rPr>
    </w:lvl>
    <w:lvl w:ilvl="4">
      <w:start w:val="1"/>
      <w:numFmt w:val="upperLetter"/>
      <w:lvlText w:val="(%5)"/>
      <w:lvlJc w:val="left"/>
      <w:pPr>
        <w:tabs>
          <w:tab w:val="left" w:pos="3600"/>
        </w:tabs>
      </w:pPr>
      <w:rPr>
        <w:rFonts w:hint="cs" w:ascii="Times New Roman" w:hAnsi="Times New Roman" w:cs="Times New Roman"/>
        <w:b w:val="0"/>
        <w:i w:val="0"/>
        <w:strike w:val="0"/>
        <w:dstrike w:val="0"/>
        <w:sz w:val="24"/>
        <w:rtl w:val="0"/>
      </w:rPr>
    </w:lvl>
    <w:lvl w:ilvl="5">
      <w:start w:val="1"/>
      <w:numFmt w:val="lowerRoman"/>
      <w:lvlText w:val="(%6)"/>
      <w:lvlJc w:val="left"/>
      <w:pPr>
        <w:tabs>
          <w:tab w:val="left" w:pos="1440"/>
        </w:tabs>
      </w:pPr>
      <w:rPr>
        <w:rFonts w:hint="cs" w:cs="Calibri"/>
        <w:strike w:val="0"/>
        <w:dstrike w:val="0"/>
        <w:rtl w:val="0"/>
      </w:rPr>
    </w:lvl>
    <w:lvl w:ilvl="6">
      <w:start w:val="1"/>
      <w:numFmt w:val="decimal"/>
      <w:lvlText w:val="%7."/>
      <w:lvlJc w:val="left"/>
      <w:pPr>
        <w:tabs>
          <w:tab w:val="left" w:pos="1440"/>
        </w:tabs>
      </w:pPr>
      <w:rPr>
        <w:rFonts w:hint="cs" w:cs="Calibri"/>
        <w:strike w:val="0"/>
        <w:dstrike w:val="0"/>
        <w:rtl w:val="0"/>
      </w:rPr>
    </w:lvl>
    <w:lvl w:ilvl="7">
      <w:start w:val="1"/>
      <w:numFmt w:val="lowerLetter"/>
      <w:lvlText w:val="(%8)"/>
      <w:lvlJc w:val="left"/>
      <w:pPr>
        <w:tabs>
          <w:tab w:val="left" w:pos="1440"/>
        </w:tabs>
      </w:pPr>
      <w:rPr>
        <w:rFonts w:hint="cs" w:ascii="Times New Roman" w:hAnsi="Times New Roman" w:cs="Times New Roman"/>
        <w:strike w:val="0"/>
        <w:dstrike w:val="0"/>
        <w:rtl w:val="0"/>
      </w:rPr>
    </w:lvl>
    <w:lvl w:ilvl="8">
      <w:start w:val="1"/>
      <w:numFmt w:val="lowerRoman"/>
      <w:lvlText w:val="%9."/>
      <w:lvlJc w:val="left"/>
      <w:pPr>
        <w:tabs>
          <w:tab w:val="left" w:pos="1440"/>
        </w:tabs>
      </w:pPr>
      <w:rPr>
        <w:rFonts w:hint="cs" w:cs="Calibri"/>
        <w:strike w:val="0"/>
        <w:dstrike w:val="0"/>
        <w:rtl w:val="0"/>
      </w:rPr>
    </w:lvl>
  </w:abstractNum>
  <w:abstractNum w:abstractNumId="47" w15:restartNumberingAfterBreak="0">
    <w:nsid w:val="00000087"/>
    <w:multiLevelType w:val="multilevel"/>
    <w:tmpl w:val="31B8E69A"/>
    <w:lvl w:ilvl="0">
      <w:start w:val="1"/>
      <w:numFmt w:val="decimal"/>
      <w:suff w:val="nothing"/>
      <w:lvlText w:val="ARTICLE %1"/>
      <w:lvlJc w:val="left"/>
      <w:rPr>
        <w:rFonts w:hint="cs" w:ascii="Times New Roman Bold" w:hAnsi="Times New Roman Bold" w:cs="Times New Roman Bold"/>
        <w:b/>
        <w:strike w:val="0"/>
        <w:dstrike w:val="0"/>
        <w:sz w:val="24"/>
        <w:rtl w:val="0"/>
      </w:rPr>
    </w:lvl>
    <w:lvl w:ilvl="1">
      <w:start w:val="1"/>
      <w:numFmt w:val="decimal"/>
      <w:lvlText w:val="%1.%2"/>
      <w:lvlJc w:val="left"/>
      <w:pPr>
        <w:tabs>
          <w:tab w:val="left" w:pos="1890"/>
        </w:tabs>
        <w:ind w:firstLine="720"/>
      </w:pPr>
      <w:rPr>
        <w:rFonts w:hint="cs" w:ascii="Times New Roman" w:hAnsi="Times New Roman" w:cs="Times New Roman"/>
        <w:b w:val="0"/>
        <w:i w:val="0"/>
        <w:caps w:val="0"/>
        <w:strike w:val="0"/>
        <w:dstrike w:val="0"/>
        <w:sz w:val="24"/>
        <w:rtl w:val="0"/>
      </w:rPr>
    </w:lvl>
    <w:lvl w:ilvl="2">
      <w:start w:val="2"/>
      <w:numFmt w:val="lowerRoman"/>
      <w:lvlText w:val="(%3)"/>
      <w:lvlJc w:val="left"/>
      <w:pPr>
        <w:tabs>
          <w:tab w:val="left" w:pos="2250"/>
        </w:tabs>
        <w:ind w:firstLine="1440"/>
      </w:pPr>
      <w:rPr>
        <w:rFonts w:hint="cs" w:cs="Calibri"/>
        <w:b w:val="0"/>
        <w:i w:val="0"/>
        <w:strike w:val="0"/>
        <w:dstrike w:val="0"/>
        <w:sz w:val="24"/>
        <w:rtl w:val="0"/>
      </w:rPr>
    </w:lvl>
    <w:lvl w:ilvl="3">
      <w:start w:val="1"/>
      <w:numFmt w:val="lowerRoman"/>
      <w:lvlText w:val="(%4)"/>
      <w:lvlJc w:val="left"/>
      <w:pPr>
        <w:tabs>
          <w:tab w:val="left" w:pos="3240"/>
        </w:tabs>
        <w:ind w:firstLine="2160"/>
      </w:pPr>
      <w:rPr>
        <w:rFonts w:hint="cs" w:ascii="Times New Roman" w:hAnsi="Times New Roman" w:cs="Times New Roman"/>
        <w:b w:val="0"/>
        <w:i w:val="0"/>
        <w:strike w:val="0"/>
        <w:dstrike w:val="0"/>
        <w:sz w:val="24"/>
        <w:rtl w:val="0"/>
      </w:rPr>
    </w:lvl>
    <w:lvl w:ilvl="4">
      <w:start w:val="1"/>
      <w:numFmt w:val="upperLetter"/>
      <w:lvlText w:val="(%5)"/>
      <w:lvlJc w:val="left"/>
      <w:pPr>
        <w:tabs>
          <w:tab w:val="left" w:pos="3600"/>
        </w:tabs>
      </w:pPr>
      <w:rPr>
        <w:rFonts w:hint="cs" w:ascii="Times New Roman" w:hAnsi="Times New Roman" w:cs="Times New Roman"/>
        <w:b w:val="0"/>
        <w:i w:val="0"/>
        <w:strike w:val="0"/>
        <w:dstrike w:val="0"/>
        <w:sz w:val="24"/>
        <w:rtl w:val="0"/>
      </w:rPr>
    </w:lvl>
    <w:lvl w:ilvl="5">
      <w:start w:val="1"/>
      <w:numFmt w:val="lowerRoman"/>
      <w:lvlText w:val="(%6)"/>
      <w:lvlJc w:val="left"/>
      <w:pPr>
        <w:tabs>
          <w:tab w:val="left" w:pos="1440"/>
        </w:tabs>
      </w:pPr>
      <w:rPr>
        <w:rFonts w:hint="cs" w:cs="Calibri"/>
        <w:strike w:val="0"/>
        <w:dstrike w:val="0"/>
        <w:rtl w:val="0"/>
      </w:rPr>
    </w:lvl>
    <w:lvl w:ilvl="6">
      <w:start w:val="1"/>
      <w:numFmt w:val="decimal"/>
      <w:lvlText w:val="%7."/>
      <w:lvlJc w:val="left"/>
      <w:pPr>
        <w:tabs>
          <w:tab w:val="left" w:pos="1440"/>
        </w:tabs>
      </w:pPr>
      <w:rPr>
        <w:rFonts w:hint="cs" w:cs="Calibri"/>
        <w:strike w:val="0"/>
        <w:dstrike w:val="0"/>
        <w:rtl w:val="0"/>
      </w:rPr>
    </w:lvl>
    <w:lvl w:ilvl="7">
      <w:start w:val="1"/>
      <w:numFmt w:val="lowerLetter"/>
      <w:lvlText w:val="(%8)"/>
      <w:lvlJc w:val="left"/>
      <w:pPr>
        <w:tabs>
          <w:tab w:val="left" w:pos="1440"/>
        </w:tabs>
      </w:pPr>
      <w:rPr>
        <w:rFonts w:hint="cs" w:ascii="Times New Roman" w:hAnsi="Times New Roman" w:cs="Times New Roman"/>
        <w:strike w:val="0"/>
        <w:dstrike w:val="0"/>
        <w:rtl w:val="0"/>
      </w:rPr>
    </w:lvl>
    <w:lvl w:ilvl="8">
      <w:start w:val="1"/>
      <w:numFmt w:val="lowerRoman"/>
      <w:lvlText w:val="%9."/>
      <w:lvlJc w:val="left"/>
      <w:pPr>
        <w:tabs>
          <w:tab w:val="left" w:pos="1440"/>
        </w:tabs>
      </w:pPr>
      <w:rPr>
        <w:rFonts w:hint="cs" w:cs="Calibri"/>
        <w:strike w:val="0"/>
        <w:dstrike w:val="0"/>
        <w:rtl w:val="0"/>
      </w:rPr>
    </w:lvl>
  </w:abstractNum>
  <w:abstractNum w:abstractNumId="48" w15:restartNumberingAfterBreak="0">
    <w:nsid w:val="0000008A"/>
    <w:multiLevelType w:val="multilevel"/>
    <w:tmpl w:val="5EE625F0"/>
    <w:lvl w:ilvl="0">
      <w:start w:val="1"/>
      <w:numFmt w:val="decimal"/>
      <w:suff w:val="nothing"/>
      <w:lvlText w:val="ARTICLE %1"/>
      <w:lvlJc w:val="left"/>
      <w:rPr>
        <w:rFonts w:hint="cs" w:cs="Calibri"/>
        <w:b/>
        <w:i w:val="0"/>
        <w:caps/>
        <w:smallCaps w:val="0"/>
        <w:rtl w:val="0"/>
      </w:rPr>
    </w:lvl>
    <w:lvl w:ilvl="1">
      <w:start w:val="1"/>
      <w:numFmt w:val="decimal"/>
      <w:lvlText w:val="%2."/>
      <w:lvlJc w:val="left"/>
      <w:pPr>
        <w:tabs>
          <w:tab w:val="left" w:pos="1440"/>
        </w:tabs>
        <w:ind w:firstLine="720"/>
      </w:pPr>
      <w:rPr>
        <w:rFonts w:hint="cs" w:cs="Calibri"/>
        <w:b w:val="0"/>
        <w:i w:val="0"/>
        <w:caps w:val="0"/>
        <w:smallCaps w:val="0"/>
        <w:rtl w:val="0"/>
      </w:rPr>
    </w:lvl>
    <w:lvl w:ilvl="2">
      <w:start w:val="1"/>
      <w:numFmt w:val="lowerLetter"/>
      <w:lvlText w:val="(%3)"/>
      <w:lvlJc w:val="left"/>
      <w:pPr>
        <w:tabs>
          <w:tab w:val="left" w:pos="2160"/>
        </w:tabs>
        <w:ind w:firstLine="1440"/>
      </w:pPr>
      <w:rPr>
        <w:rFonts w:hint="cs" w:cs="Calibri"/>
        <w:b w:val="0"/>
        <w:i w:val="0"/>
        <w:caps w:val="0"/>
        <w:smallCaps w:val="0"/>
        <w:color w:val="auto"/>
        <w:rtl w:val="0"/>
      </w:rPr>
    </w:lvl>
    <w:lvl w:ilvl="3">
      <w:start w:val="1"/>
      <w:numFmt w:val="lowerRoman"/>
      <w:lvlText w:val="(%4)"/>
      <w:lvlJc w:val="left"/>
      <w:pPr>
        <w:tabs>
          <w:tab w:val="left" w:pos="2880"/>
        </w:tabs>
        <w:ind w:firstLine="2160"/>
      </w:pPr>
      <w:rPr>
        <w:rFonts w:hint="cs" w:cs="Calibri"/>
        <w:b w:val="0"/>
        <w:i w:val="0"/>
        <w:caps w:val="0"/>
        <w:smallCaps w:val="0"/>
        <w:rtl w:val="0"/>
      </w:rPr>
    </w:lvl>
    <w:lvl w:ilvl="4">
      <w:start w:val="1"/>
      <w:numFmt w:val="upperLetter"/>
      <w:lvlText w:val="(%5)"/>
      <w:lvlJc w:val="left"/>
      <w:pPr>
        <w:tabs>
          <w:tab w:val="left" w:pos="3600"/>
        </w:tabs>
        <w:ind w:firstLine="2160"/>
      </w:pPr>
      <w:rPr>
        <w:rFonts w:hint="cs" w:cs="Calibri"/>
        <w:b w:val="0"/>
        <w:i w:val="0"/>
        <w:caps w:val="0"/>
        <w:smallCaps w:val="0"/>
        <w:rtl w:val="0"/>
      </w:rPr>
    </w:lvl>
    <w:lvl w:ilvl="5">
      <w:start w:val="1"/>
      <w:numFmt w:val="decimal"/>
      <w:lvlText w:val="(%6)"/>
      <w:lvlJc w:val="left"/>
      <w:pPr>
        <w:tabs>
          <w:tab w:val="left" w:pos="4320"/>
        </w:tabs>
        <w:ind w:firstLine="3600"/>
      </w:pPr>
      <w:rPr>
        <w:rFonts w:hint="cs" w:cs="Calibri"/>
        <w:b w:val="0"/>
        <w:i w:val="0"/>
        <w:caps w:val="0"/>
        <w:smallCaps w:val="0"/>
        <w:rtl w:val="0"/>
      </w:rPr>
    </w:lvl>
    <w:lvl w:ilvl="6">
      <w:start w:val="1"/>
      <w:numFmt w:val="lowerLetter"/>
      <w:lvlText w:val="%7."/>
      <w:lvlJc w:val="left"/>
      <w:pPr>
        <w:tabs>
          <w:tab w:val="left" w:pos="5040"/>
        </w:tabs>
        <w:ind w:firstLine="4320"/>
      </w:pPr>
      <w:rPr>
        <w:rFonts w:hint="cs" w:cs="Calibri"/>
        <w:b w:val="0"/>
        <w:i w:val="0"/>
        <w:caps w:val="0"/>
        <w:smallCaps w:val="0"/>
        <w:rtl w:val="0"/>
      </w:rPr>
    </w:lvl>
    <w:lvl w:ilvl="7">
      <w:start w:val="1"/>
      <w:numFmt w:val="lowerRoman"/>
      <w:lvlText w:val="%8."/>
      <w:lvlJc w:val="left"/>
      <w:pPr>
        <w:tabs>
          <w:tab w:val="left" w:pos="5760"/>
        </w:tabs>
        <w:ind w:firstLine="5040"/>
      </w:pPr>
      <w:rPr>
        <w:rFonts w:hint="cs" w:cs="Calibri"/>
        <w:b w:val="0"/>
        <w:i w:val="0"/>
        <w:caps w:val="0"/>
        <w:smallCaps w:val="0"/>
        <w:rtl w:val="0"/>
      </w:rPr>
    </w:lvl>
    <w:lvl w:ilvl="8">
      <w:start w:val="1"/>
      <w:numFmt w:val="decimal"/>
      <w:lvlText w:val="%9."/>
      <w:lvlJc w:val="left"/>
      <w:pPr>
        <w:tabs>
          <w:tab w:val="left" w:pos="6480"/>
        </w:tabs>
        <w:ind w:firstLine="5760"/>
      </w:pPr>
      <w:rPr>
        <w:rFonts w:hint="cs" w:cs="Calibri"/>
        <w:b w:val="0"/>
        <w:i w:val="0"/>
        <w:caps w:val="0"/>
        <w:smallCaps w:val="0"/>
        <w:rtl w:val="0"/>
      </w:rPr>
    </w:lvl>
  </w:abstractNum>
  <w:abstractNum w:abstractNumId="49" w15:restartNumberingAfterBreak="0">
    <w:nsid w:val="0000008B"/>
    <w:multiLevelType w:val="hybridMultilevel"/>
    <w:tmpl w:val="47E2FE9E"/>
    <w:lvl w:ilvl="0" w:tplc="E9A635A2">
      <w:start w:val="1"/>
      <w:numFmt w:val="upperLetter"/>
      <w:lvlText w:val="(%1)"/>
      <w:lvlJc w:val="left"/>
      <w:pPr>
        <w:ind w:hanging="360"/>
      </w:pPr>
      <w:rPr>
        <w:rFonts w:hint="cs" w:cs="Calibri"/>
        <w:rtl w:val="0"/>
      </w:rPr>
    </w:lvl>
    <w:lvl w:ilvl="1" w:tplc="E1A29900">
      <w:start w:val="1"/>
      <w:numFmt w:val="lowerLetter"/>
      <w:lvlText w:val="%2."/>
      <w:lvlJc w:val="left"/>
      <w:pPr>
        <w:ind w:hanging="360"/>
      </w:pPr>
      <w:rPr>
        <w:rFonts w:hint="cs" w:cs="Calibri"/>
        <w:rtl w:val="0"/>
      </w:rPr>
    </w:lvl>
    <w:lvl w:ilvl="2" w:tplc="32FA1F3E">
      <w:start w:val="1"/>
      <w:numFmt w:val="lowerRoman"/>
      <w:lvlText w:val="%3."/>
      <w:lvlJc w:val="right"/>
      <w:pPr>
        <w:ind w:hanging="180"/>
      </w:pPr>
      <w:rPr>
        <w:rFonts w:hint="cs" w:cs="Calibri"/>
        <w:rtl w:val="0"/>
      </w:rPr>
    </w:lvl>
    <w:lvl w:ilvl="3" w:tplc="CF4C3AEC">
      <w:start w:val="1"/>
      <w:numFmt w:val="decimal"/>
      <w:lvlText w:val="%4."/>
      <w:lvlJc w:val="left"/>
      <w:pPr>
        <w:ind w:hanging="360"/>
      </w:pPr>
      <w:rPr>
        <w:rFonts w:hint="cs" w:cs="Calibri"/>
        <w:rtl w:val="0"/>
      </w:rPr>
    </w:lvl>
    <w:lvl w:ilvl="4" w:tplc="B8C01C74">
      <w:start w:val="1"/>
      <w:numFmt w:val="lowerLetter"/>
      <w:lvlText w:val="%5."/>
      <w:lvlJc w:val="left"/>
      <w:pPr>
        <w:ind w:hanging="360"/>
      </w:pPr>
      <w:rPr>
        <w:rFonts w:hint="cs" w:cs="Calibri"/>
        <w:rtl w:val="0"/>
      </w:rPr>
    </w:lvl>
    <w:lvl w:ilvl="5" w:tplc="05109B56">
      <w:start w:val="1"/>
      <w:numFmt w:val="lowerRoman"/>
      <w:lvlText w:val="%6."/>
      <w:lvlJc w:val="right"/>
      <w:pPr>
        <w:ind w:hanging="180"/>
      </w:pPr>
      <w:rPr>
        <w:rFonts w:hint="cs" w:cs="Calibri"/>
        <w:rtl w:val="0"/>
      </w:rPr>
    </w:lvl>
    <w:lvl w:ilvl="6" w:tplc="C71C25B8">
      <w:start w:val="1"/>
      <w:numFmt w:val="decimal"/>
      <w:lvlText w:val="%7."/>
      <w:lvlJc w:val="left"/>
      <w:pPr>
        <w:ind w:hanging="360"/>
      </w:pPr>
      <w:rPr>
        <w:rFonts w:hint="cs" w:cs="Calibri"/>
        <w:rtl w:val="0"/>
      </w:rPr>
    </w:lvl>
    <w:lvl w:ilvl="7" w:tplc="77B286BC">
      <w:start w:val="1"/>
      <w:numFmt w:val="lowerLetter"/>
      <w:lvlText w:val="%8."/>
      <w:lvlJc w:val="left"/>
      <w:pPr>
        <w:ind w:hanging="360"/>
      </w:pPr>
      <w:rPr>
        <w:rFonts w:hint="cs" w:cs="Calibri"/>
        <w:rtl w:val="0"/>
      </w:rPr>
    </w:lvl>
    <w:lvl w:ilvl="8" w:tplc="525615B4">
      <w:start w:val="1"/>
      <w:numFmt w:val="lowerRoman"/>
      <w:lvlText w:val="%9."/>
      <w:lvlJc w:val="right"/>
      <w:pPr>
        <w:ind w:hanging="180"/>
      </w:pPr>
      <w:rPr>
        <w:rFonts w:hint="cs" w:cs="Calibri"/>
        <w:rtl w:val="0"/>
      </w:rPr>
    </w:lvl>
  </w:abstractNum>
  <w:abstractNum w:abstractNumId="50" w15:restartNumberingAfterBreak="0">
    <w:nsid w:val="0000008D"/>
    <w:multiLevelType w:val="multilevel"/>
    <w:tmpl w:val="0986CCE2"/>
    <w:lvl w:ilvl="0">
      <w:start w:val="1"/>
      <w:numFmt w:val="decimal"/>
      <w:suff w:val="nothing"/>
      <w:lvlText w:val="ARTICLE %1"/>
      <w:lvlJc w:val="left"/>
      <w:rPr>
        <w:rFonts w:hint="cs" w:ascii="Times New Roman Bold" w:hAnsi="Times New Roman Bold" w:cs="Times New Roman Bold"/>
        <w:b/>
        <w:strike w:val="0"/>
        <w:dstrike w:val="0"/>
        <w:sz w:val="24"/>
        <w:rtl w:val="0"/>
      </w:rPr>
    </w:lvl>
    <w:lvl w:ilvl="1">
      <w:start w:val="1"/>
      <w:numFmt w:val="decimal"/>
      <w:lvlText w:val="%1.%2"/>
      <w:lvlJc w:val="left"/>
      <w:pPr>
        <w:tabs>
          <w:tab w:val="left" w:pos="1890"/>
        </w:tabs>
        <w:ind w:firstLine="720"/>
      </w:pPr>
      <w:rPr>
        <w:rFonts w:hint="cs" w:ascii="Times New Roman" w:hAnsi="Times New Roman" w:cs="Times New Roman"/>
        <w:b w:val="0"/>
        <w:i w:val="0"/>
        <w:caps w:val="0"/>
        <w:strike w:val="0"/>
        <w:dstrike w:val="0"/>
        <w:color w:val="auto"/>
        <w:sz w:val="24"/>
        <w:rtl w:val="0"/>
      </w:rPr>
    </w:lvl>
    <w:lvl w:ilvl="2">
      <w:start w:val="1"/>
      <w:numFmt w:val="lowerLetter"/>
      <w:lvlText w:val="(%3)"/>
      <w:lvlJc w:val="left"/>
      <w:pPr>
        <w:tabs>
          <w:tab w:val="left" w:pos="2250"/>
        </w:tabs>
        <w:ind w:firstLine="1440"/>
      </w:pPr>
      <w:rPr>
        <w:rFonts w:hint="cs" w:ascii="Times New Roman" w:hAnsi="Times New Roman" w:cs="Times New Roman"/>
        <w:b w:val="0"/>
        <w:i w:val="0"/>
        <w:strike w:val="0"/>
        <w:dstrike w:val="0"/>
        <w:color w:val="auto"/>
        <w:sz w:val="24"/>
        <w:rtl w:val="0"/>
      </w:rPr>
    </w:lvl>
    <w:lvl w:ilvl="3">
      <w:start w:val="1"/>
      <w:numFmt w:val="lowerRoman"/>
      <w:lvlText w:val="(%4)"/>
      <w:lvlJc w:val="left"/>
      <w:pPr>
        <w:tabs>
          <w:tab w:val="left" w:pos="3240"/>
        </w:tabs>
        <w:ind w:firstLine="2160"/>
      </w:pPr>
      <w:rPr>
        <w:rFonts w:hint="cs" w:ascii="Times New Roman" w:hAnsi="Times New Roman" w:cs="Times New Roman"/>
        <w:b w:val="0"/>
        <w:i w:val="0"/>
        <w:strike w:val="0"/>
        <w:dstrike w:val="0"/>
        <w:sz w:val="24"/>
        <w:rtl w:val="0"/>
      </w:rPr>
    </w:lvl>
    <w:lvl w:ilvl="4">
      <w:start w:val="1"/>
      <w:numFmt w:val="upperLetter"/>
      <w:lvlText w:val="(%5)"/>
      <w:lvlJc w:val="left"/>
      <w:pPr>
        <w:tabs>
          <w:tab w:val="left" w:pos="3600"/>
        </w:tabs>
      </w:pPr>
      <w:rPr>
        <w:rFonts w:hint="cs" w:ascii="Times New Roman" w:hAnsi="Times New Roman" w:cs="Times New Roman"/>
        <w:b w:val="0"/>
        <w:i w:val="0"/>
        <w:strike w:val="0"/>
        <w:dstrike w:val="0"/>
        <w:sz w:val="24"/>
        <w:rtl w:val="0"/>
      </w:rPr>
    </w:lvl>
    <w:lvl w:ilvl="5">
      <w:start w:val="1"/>
      <w:numFmt w:val="lowerRoman"/>
      <w:lvlText w:val="(%6)"/>
      <w:lvlJc w:val="left"/>
      <w:pPr>
        <w:tabs>
          <w:tab w:val="left" w:pos="1440"/>
        </w:tabs>
      </w:pPr>
      <w:rPr>
        <w:rFonts w:hint="cs" w:cs="Calibri"/>
        <w:strike w:val="0"/>
        <w:dstrike w:val="0"/>
        <w:rtl w:val="0"/>
      </w:rPr>
    </w:lvl>
    <w:lvl w:ilvl="6">
      <w:start w:val="1"/>
      <w:numFmt w:val="decimal"/>
      <w:lvlText w:val="%7."/>
      <w:lvlJc w:val="left"/>
      <w:pPr>
        <w:tabs>
          <w:tab w:val="left" w:pos="1440"/>
        </w:tabs>
      </w:pPr>
      <w:rPr>
        <w:rFonts w:hint="cs" w:cs="Calibri"/>
        <w:strike w:val="0"/>
        <w:dstrike w:val="0"/>
        <w:rtl w:val="0"/>
      </w:rPr>
    </w:lvl>
    <w:lvl w:ilvl="7">
      <w:start w:val="1"/>
      <w:numFmt w:val="lowerLetter"/>
      <w:lvlText w:val="(%8)"/>
      <w:lvlJc w:val="left"/>
      <w:pPr>
        <w:tabs>
          <w:tab w:val="left" w:pos="1440"/>
        </w:tabs>
      </w:pPr>
      <w:rPr>
        <w:rFonts w:hint="cs" w:ascii="Times New Roman" w:hAnsi="Times New Roman" w:cs="Times New Roman"/>
        <w:strike w:val="0"/>
        <w:dstrike w:val="0"/>
        <w:rtl w:val="0"/>
      </w:rPr>
    </w:lvl>
    <w:lvl w:ilvl="8">
      <w:start w:val="1"/>
      <w:numFmt w:val="lowerRoman"/>
      <w:lvlText w:val="%9."/>
      <w:lvlJc w:val="left"/>
      <w:pPr>
        <w:tabs>
          <w:tab w:val="left" w:pos="1440"/>
        </w:tabs>
      </w:pPr>
      <w:rPr>
        <w:rFonts w:hint="cs" w:cs="Calibri"/>
        <w:strike w:val="0"/>
        <w:dstrike w:val="0"/>
        <w:rtl w:val="0"/>
      </w:rPr>
    </w:lvl>
  </w:abstractNum>
  <w:abstractNum w:abstractNumId="51" w15:restartNumberingAfterBreak="0">
    <w:nsid w:val="0000008E"/>
    <w:multiLevelType w:val="multilevel"/>
    <w:tmpl w:val="5EE625F0"/>
    <w:lvl w:ilvl="0">
      <w:start w:val="1"/>
      <w:numFmt w:val="decimal"/>
      <w:suff w:val="nothing"/>
      <w:lvlText w:val="ARTICLE %1"/>
      <w:lvlJc w:val="left"/>
      <w:rPr>
        <w:rFonts w:hint="cs" w:cs="Calibri"/>
        <w:b/>
        <w:i w:val="0"/>
        <w:caps/>
        <w:smallCaps w:val="0"/>
        <w:rtl w:val="0"/>
      </w:rPr>
    </w:lvl>
    <w:lvl w:ilvl="1">
      <w:start w:val="1"/>
      <w:numFmt w:val="decimal"/>
      <w:lvlText w:val="%2."/>
      <w:lvlJc w:val="left"/>
      <w:pPr>
        <w:tabs>
          <w:tab w:val="left" w:pos="1440"/>
        </w:tabs>
        <w:ind w:firstLine="720"/>
      </w:pPr>
      <w:rPr>
        <w:rFonts w:hint="cs" w:cs="Calibri"/>
        <w:b w:val="0"/>
        <w:i w:val="0"/>
        <w:caps w:val="0"/>
        <w:smallCaps w:val="0"/>
        <w:rtl w:val="0"/>
      </w:rPr>
    </w:lvl>
    <w:lvl w:ilvl="2">
      <w:start w:val="1"/>
      <w:numFmt w:val="lowerLetter"/>
      <w:lvlText w:val="(%3)"/>
      <w:lvlJc w:val="left"/>
      <w:pPr>
        <w:tabs>
          <w:tab w:val="left" w:pos="2160"/>
        </w:tabs>
        <w:ind w:firstLine="1440"/>
      </w:pPr>
      <w:rPr>
        <w:rFonts w:hint="cs" w:cs="Calibri"/>
        <w:b w:val="0"/>
        <w:i w:val="0"/>
        <w:caps w:val="0"/>
        <w:smallCaps w:val="0"/>
        <w:color w:val="auto"/>
        <w:rtl w:val="0"/>
      </w:rPr>
    </w:lvl>
    <w:lvl w:ilvl="3">
      <w:start w:val="1"/>
      <w:numFmt w:val="lowerRoman"/>
      <w:lvlText w:val="(%4)"/>
      <w:lvlJc w:val="left"/>
      <w:pPr>
        <w:tabs>
          <w:tab w:val="left" w:pos="2880"/>
        </w:tabs>
        <w:ind w:firstLine="2160"/>
      </w:pPr>
      <w:rPr>
        <w:rFonts w:hint="cs" w:cs="Calibri"/>
        <w:b w:val="0"/>
        <w:i w:val="0"/>
        <w:caps w:val="0"/>
        <w:smallCaps w:val="0"/>
        <w:rtl w:val="0"/>
      </w:rPr>
    </w:lvl>
    <w:lvl w:ilvl="4">
      <w:start w:val="1"/>
      <w:numFmt w:val="upperLetter"/>
      <w:lvlText w:val="(%5)"/>
      <w:lvlJc w:val="left"/>
      <w:pPr>
        <w:tabs>
          <w:tab w:val="left" w:pos="3600"/>
        </w:tabs>
        <w:ind w:firstLine="2160"/>
      </w:pPr>
      <w:rPr>
        <w:rFonts w:hint="cs" w:cs="Calibri"/>
        <w:b w:val="0"/>
        <w:i w:val="0"/>
        <w:caps w:val="0"/>
        <w:smallCaps w:val="0"/>
        <w:rtl w:val="0"/>
      </w:rPr>
    </w:lvl>
    <w:lvl w:ilvl="5">
      <w:start w:val="1"/>
      <w:numFmt w:val="decimal"/>
      <w:lvlText w:val="(%6)"/>
      <w:lvlJc w:val="left"/>
      <w:pPr>
        <w:tabs>
          <w:tab w:val="left" w:pos="4320"/>
        </w:tabs>
        <w:ind w:firstLine="3600"/>
      </w:pPr>
      <w:rPr>
        <w:rFonts w:hint="cs" w:cs="Calibri"/>
        <w:b w:val="0"/>
        <w:i w:val="0"/>
        <w:caps w:val="0"/>
        <w:smallCaps w:val="0"/>
        <w:rtl w:val="0"/>
      </w:rPr>
    </w:lvl>
    <w:lvl w:ilvl="6">
      <w:start w:val="1"/>
      <w:numFmt w:val="lowerLetter"/>
      <w:lvlText w:val="%7."/>
      <w:lvlJc w:val="left"/>
      <w:pPr>
        <w:tabs>
          <w:tab w:val="left" w:pos="5040"/>
        </w:tabs>
        <w:ind w:firstLine="4320"/>
      </w:pPr>
      <w:rPr>
        <w:rFonts w:hint="cs" w:cs="Calibri"/>
        <w:b w:val="0"/>
        <w:i w:val="0"/>
        <w:caps w:val="0"/>
        <w:smallCaps w:val="0"/>
        <w:rtl w:val="0"/>
      </w:rPr>
    </w:lvl>
    <w:lvl w:ilvl="7">
      <w:start w:val="1"/>
      <w:numFmt w:val="lowerRoman"/>
      <w:lvlText w:val="%8."/>
      <w:lvlJc w:val="left"/>
      <w:pPr>
        <w:tabs>
          <w:tab w:val="left" w:pos="5760"/>
        </w:tabs>
        <w:ind w:firstLine="5040"/>
      </w:pPr>
      <w:rPr>
        <w:rFonts w:hint="cs" w:cs="Calibri"/>
        <w:b w:val="0"/>
        <w:i w:val="0"/>
        <w:caps w:val="0"/>
        <w:smallCaps w:val="0"/>
        <w:rtl w:val="0"/>
      </w:rPr>
    </w:lvl>
    <w:lvl w:ilvl="8">
      <w:start w:val="1"/>
      <w:numFmt w:val="decimal"/>
      <w:lvlText w:val="%9."/>
      <w:lvlJc w:val="left"/>
      <w:pPr>
        <w:tabs>
          <w:tab w:val="left" w:pos="6480"/>
        </w:tabs>
        <w:ind w:firstLine="5760"/>
      </w:pPr>
      <w:rPr>
        <w:rFonts w:hint="cs" w:cs="Calibri"/>
        <w:b w:val="0"/>
        <w:i w:val="0"/>
        <w:caps w:val="0"/>
        <w:smallCaps w:val="0"/>
        <w:rtl w:val="0"/>
      </w:rPr>
    </w:lvl>
  </w:abstractNum>
  <w:abstractNum w:abstractNumId="52" w15:restartNumberingAfterBreak="0">
    <w:nsid w:val="00000090"/>
    <w:multiLevelType w:val="multilevel"/>
    <w:tmpl w:val="0986CCE2"/>
    <w:lvl w:ilvl="0">
      <w:start w:val="1"/>
      <w:numFmt w:val="decimal"/>
      <w:suff w:val="nothing"/>
      <w:lvlText w:val="ARTICLE %1"/>
      <w:lvlJc w:val="left"/>
      <w:rPr>
        <w:rFonts w:hint="cs" w:ascii="Times New Roman Bold" w:hAnsi="Times New Roman Bold" w:cs="Times New Roman Bold"/>
        <w:b/>
        <w:strike w:val="0"/>
        <w:dstrike w:val="0"/>
        <w:sz w:val="24"/>
        <w:rtl w:val="0"/>
      </w:rPr>
    </w:lvl>
    <w:lvl w:ilvl="1">
      <w:start w:val="1"/>
      <w:numFmt w:val="decimal"/>
      <w:lvlText w:val="%1.%2"/>
      <w:lvlJc w:val="left"/>
      <w:pPr>
        <w:tabs>
          <w:tab w:val="left" w:pos="1890"/>
        </w:tabs>
        <w:ind w:firstLine="720"/>
      </w:pPr>
      <w:rPr>
        <w:rFonts w:hint="cs" w:ascii="Times New Roman" w:hAnsi="Times New Roman" w:cs="Times New Roman"/>
        <w:b w:val="0"/>
        <w:i w:val="0"/>
        <w:caps w:val="0"/>
        <w:strike w:val="0"/>
        <w:dstrike w:val="0"/>
        <w:color w:val="auto"/>
        <w:sz w:val="24"/>
        <w:rtl w:val="0"/>
      </w:rPr>
    </w:lvl>
    <w:lvl w:ilvl="2">
      <w:start w:val="1"/>
      <w:numFmt w:val="lowerLetter"/>
      <w:lvlText w:val="(%3)"/>
      <w:lvlJc w:val="left"/>
      <w:pPr>
        <w:tabs>
          <w:tab w:val="left" w:pos="2250"/>
        </w:tabs>
        <w:ind w:firstLine="1440"/>
      </w:pPr>
      <w:rPr>
        <w:rFonts w:hint="cs" w:ascii="Times New Roman" w:hAnsi="Times New Roman" w:cs="Times New Roman"/>
        <w:b w:val="0"/>
        <w:i w:val="0"/>
        <w:strike w:val="0"/>
        <w:dstrike w:val="0"/>
        <w:color w:val="auto"/>
        <w:sz w:val="24"/>
        <w:rtl w:val="0"/>
      </w:rPr>
    </w:lvl>
    <w:lvl w:ilvl="3">
      <w:start w:val="1"/>
      <w:numFmt w:val="lowerRoman"/>
      <w:lvlText w:val="(%4)"/>
      <w:lvlJc w:val="left"/>
      <w:pPr>
        <w:tabs>
          <w:tab w:val="left" w:pos="3240"/>
        </w:tabs>
        <w:ind w:firstLine="2160"/>
      </w:pPr>
      <w:rPr>
        <w:rFonts w:hint="cs" w:ascii="Times New Roman" w:hAnsi="Times New Roman" w:cs="Times New Roman"/>
        <w:b w:val="0"/>
        <w:i w:val="0"/>
        <w:strike w:val="0"/>
        <w:dstrike w:val="0"/>
        <w:color w:val="auto"/>
        <w:sz w:val="24"/>
        <w:rtl w:val="0"/>
      </w:rPr>
    </w:lvl>
    <w:lvl w:ilvl="4">
      <w:start w:val="1"/>
      <w:numFmt w:val="upperLetter"/>
      <w:lvlText w:val="(%5)"/>
      <w:lvlJc w:val="left"/>
      <w:pPr>
        <w:tabs>
          <w:tab w:val="left" w:pos="3600"/>
        </w:tabs>
      </w:pPr>
      <w:rPr>
        <w:rFonts w:hint="cs" w:ascii="Times New Roman" w:hAnsi="Times New Roman" w:cs="Times New Roman"/>
        <w:b w:val="0"/>
        <w:i w:val="0"/>
        <w:strike w:val="0"/>
        <w:dstrike w:val="0"/>
        <w:color w:val="auto"/>
        <w:sz w:val="24"/>
        <w:rtl w:val="0"/>
      </w:rPr>
    </w:lvl>
    <w:lvl w:ilvl="5">
      <w:start w:val="1"/>
      <w:numFmt w:val="lowerRoman"/>
      <w:lvlText w:val="(%6)"/>
      <w:lvlJc w:val="left"/>
      <w:pPr>
        <w:tabs>
          <w:tab w:val="left" w:pos="1440"/>
        </w:tabs>
      </w:pPr>
      <w:rPr>
        <w:rFonts w:hint="cs" w:cs="Calibri"/>
        <w:strike w:val="0"/>
        <w:dstrike w:val="0"/>
        <w:rtl w:val="0"/>
      </w:rPr>
    </w:lvl>
    <w:lvl w:ilvl="6">
      <w:start w:val="1"/>
      <w:numFmt w:val="decimal"/>
      <w:lvlText w:val="%7."/>
      <w:lvlJc w:val="left"/>
      <w:pPr>
        <w:tabs>
          <w:tab w:val="left" w:pos="1440"/>
        </w:tabs>
      </w:pPr>
      <w:rPr>
        <w:rFonts w:hint="cs" w:cs="Calibri"/>
        <w:strike w:val="0"/>
        <w:dstrike w:val="0"/>
        <w:rtl w:val="0"/>
      </w:rPr>
    </w:lvl>
    <w:lvl w:ilvl="7">
      <w:start w:val="1"/>
      <w:numFmt w:val="lowerLetter"/>
      <w:lvlText w:val="(%8)"/>
      <w:lvlJc w:val="left"/>
      <w:pPr>
        <w:tabs>
          <w:tab w:val="left" w:pos="1440"/>
        </w:tabs>
      </w:pPr>
      <w:rPr>
        <w:rFonts w:hint="cs" w:ascii="Times New Roman" w:hAnsi="Times New Roman" w:cs="Times New Roman"/>
        <w:strike w:val="0"/>
        <w:dstrike w:val="0"/>
        <w:rtl w:val="0"/>
      </w:rPr>
    </w:lvl>
    <w:lvl w:ilvl="8">
      <w:start w:val="1"/>
      <w:numFmt w:val="lowerRoman"/>
      <w:lvlText w:val="%9."/>
      <w:lvlJc w:val="left"/>
      <w:pPr>
        <w:tabs>
          <w:tab w:val="left" w:pos="1440"/>
        </w:tabs>
      </w:pPr>
      <w:rPr>
        <w:rFonts w:hint="cs" w:cs="Calibri"/>
        <w:strike w:val="0"/>
        <w:dstrike w:val="0"/>
        <w:rtl w:val="0"/>
      </w:rPr>
    </w:lvl>
  </w:abstractNum>
  <w:abstractNum w:abstractNumId="53" w15:restartNumberingAfterBreak="0">
    <w:nsid w:val="00000092"/>
    <w:multiLevelType w:val="hybridMultilevel"/>
    <w:tmpl w:val="A1221C34"/>
    <w:lvl w:ilvl="0" w:tplc="C636C26C">
      <w:start w:val="1"/>
      <w:numFmt w:val="lowerLetter"/>
      <w:lvlText w:val="(%1)"/>
      <w:lvlJc w:val="left"/>
      <w:pPr>
        <w:ind w:hanging="360"/>
      </w:pPr>
      <w:rPr>
        <w:rFonts w:hint="cs" w:cs="Calibri"/>
        <w:strike w:val="0"/>
        <w:dstrike w:val="0"/>
        <w:rtl w:val="0"/>
      </w:rPr>
    </w:lvl>
    <w:lvl w:ilvl="1" w:tplc="61A8F236">
      <w:start w:val="1"/>
      <w:numFmt w:val="lowerLetter"/>
      <w:lvlText w:val="%2."/>
      <w:lvlJc w:val="left"/>
      <w:pPr>
        <w:ind w:hanging="360"/>
      </w:pPr>
      <w:rPr>
        <w:rFonts w:hint="cs" w:cs="Calibri"/>
        <w:strike w:val="0"/>
        <w:dstrike w:val="0"/>
        <w:rtl w:val="0"/>
      </w:rPr>
    </w:lvl>
    <w:lvl w:ilvl="2" w:tplc="894E0916">
      <w:start w:val="1"/>
      <w:numFmt w:val="lowerRoman"/>
      <w:lvlText w:val="%3."/>
      <w:lvlJc w:val="right"/>
      <w:pPr>
        <w:ind w:hanging="180"/>
      </w:pPr>
      <w:rPr>
        <w:rFonts w:hint="cs" w:cs="Calibri"/>
        <w:strike w:val="0"/>
        <w:dstrike w:val="0"/>
        <w:rtl w:val="0"/>
      </w:rPr>
    </w:lvl>
    <w:lvl w:ilvl="3" w:tplc="DF08BDF8">
      <w:start w:val="1"/>
      <w:numFmt w:val="decimal"/>
      <w:lvlText w:val="%4."/>
      <w:lvlJc w:val="left"/>
      <w:pPr>
        <w:ind w:hanging="360"/>
      </w:pPr>
      <w:rPr>
        <w:rFonts w:hint="cs" w:cs="Calibri"/>
        <w:strike w:val="0"/>
        <w:dstrike w:val="0"/>
        <w:rtl w:val="0"/>
      </w:rPr>
    </w:lvl>
    <w:lvl w:ilvl="4" w:tplc="78001742">
      <w:start w:val="1"/>
      <w:numFmt w:val="lowerLetter"/>
      <w:lvlText w:val="%5."/>
      <w:lvlJc w:val="left"/>
      <w:pPr>
        <w:ind w:hanging="360"/>
      </w:pPr>
      <w:rPr>
        <w:rFonts w:hint="cs" w:cs="Calibri"/>
        <w:strike w:val="0"/>
        <w:dstrike w:val="0"/>
        <w:rtl w:val="0"/>
      </w:rPr>
    </w:lvl>
    <w:lvl w:ilvl="5" w:tplc="BC14DB28">
      <w:start w:val="1"/>
      <w:numFmt w:val="lowerRoman"/>
      <w:lvlText w:val="%6."/>
      <w:lvlJc w:val="right"/>
      <w:pPr>
        <w:ind w:hanging="180"/>
      </w:pPr>
      <w:rPr>
        <w:rFonts w:hint="cs" w:cs="Calibri"/>
        <w:strike w:val="0"/>
        <w:dstrike w:val="0"/>
        <w:rtl w:val="0"/>
      </w:rPr>
    </w:lvl>
    <w:lvl w:ilvl="6" w:tplc="235607A4">
      <w:start w:val="1"/>
      <w:numFmt w:val="decimal"/>
      <w:lvlText w:val="%7."/>
      <w:lvlJc w:val="left"/>
      <w:pPr>
        <w:ind w:hanging="360"/>
      </w:pPr>
      <w:rPr>
        <w:rFonts w:hint="cs" w:cs="Calibri"/>
        <w:strike w:val="0"/>
        <w:dstrike w:val="0"/>
        <w:rtl w:val="0"/>
      </w:rPr>
    </w:lvl>
    <w:lvl w:ilvl="7" w:tplc="623AA4B4">
      <w:start w:val="1"/>
      <w:numFmt w:val="lowerLetter"/>
      <w:lvlText w:val="%8."/>
      <w:lvlJc w:val="left"/>
      <w:pPr>
        <w:ind w:hanging="360"/>
      </w:pPr>
      <w:rPr>
        <w:rFonts w:hint="cs" w:cs="Calibri"/>
        <w:strike w:val="0"/>
        <w:dstrike w:val="0"/>
        <w:rtl w:val="0"/>
      </w:rPr>
    </w:lvl>
    <w:lvl w:ilvl="8" w:tplc="28303DDC">
      <w:start w:val="1"/>
      <w:numFmt w:val="lowerRoman"/>
      <w:lvlText w:val="%9."/>
      <w:lvlJc w:val="right"/>
      <w:pPr>
        <w:ind w:hanging="180"/>
      </w:pPr>
      <w:rPr>
        <w:rFonts w:hint="cs" w:cs="Calibri"/>
        <w:strike w:val="0"/>
        <w:dstrike w:val="0"/>
        <w:rtl w:val="0"/>
      </w:rPr>
    </w:lvl>
  </w:abstractNum>
  <w:abstractNum w:abstractNumId="54" w15:restartNumberingAfterBreak="0">
    <w:nsid w:val="00000093"/>
    <w:multiLevelType w:val="multilevel"/>
    <w:tmpl w:val="5EE625F0"/>
    <w:lvl w:ilvl="0">
      <w:start w:val="1"/>
      <w:numFmt w:val="decimal"/>
      <w:suff w:val="nothing"/>
      <w:lvlText w:val="ARTICLE %1"/>
      <w:lvlJc w:val="left"/>
      <w:rPr>
        <w:rFonts w:hint="cs" w:cs="Calibri"/>
        <w:b/>
        <w:i w:val="0"/>
        <w:caps/>
        <w:smallCaps w:val="0"/>
        <w:rtl w:val="0"/>
      </w:rPr>
    </w:lvl>
    <w:lvl w:ilvl="1">
      <w:start w:val="1"/>
      <w:numFmt w:val="decimal"/>
      <w:lvlText w:val="%2."/>
      <w:lvlJc w:val="left"/>
      <w:pPr>
        <w:tabs>
          <w:tab w:val="left" w:pos="1440"/>
        </w:tabs>
        <w:ind w:firstLine="720"/>
      </w:pPr>
      <w:rPr>
        <w:rFonts w:hint="cs" w:cs="Calibri"/>
        <w:b w:val="0"/>
        <w:i w:val="0"/>
        <w:caps w:val="0"/>
        <w:smallCaps w:val="0"/>
        <w:rtl w:val="0"/>
      </w:rPr>
    </w:lvl>
    <w:lvl w:ilvl="2">
      <w:start w:val="1"/>
      <w:numFmt w:val="lowerLetter"/>
      <w:lvlText w:val="(%3)"/>
      <w:lvlJc w:val="left"/>
      <w:pPr>
        <w:tabs>
          <w:tab w:val="left" w:pos="2160"/>
        </w:tabs>
        <w:ind w:firstLine="1440"/>
      </w:pPr>
      <w:rPr>
        <w:rFonts w:hint="cs" w:cs="Calibri"/>
        <w:b w:val="0"/>
        <w:i w:val="0"/>
        <w:caps w:val="0"/>
        <w:smallCaps w:val="0"/>
        <w:color w:val="auto"/>
        <w:rtl w:val="0"/>
      </w:rPr>
    </w:lvl>
    <w:lvl w:ilvl="3">
      <w:start w:val="1"/>
      <w:numFmt w:val="lowerRoman"/>
      <w:lvlText w:val="(%4)"/>
      <w:lvlJc w:val="left"/>
      <w:pPr>
        <w:tabs>
          <w:tab w:val="left" w:pos="2880"/>
        </w:tabs>
        <w:ind w:firstLine="2160"/>
      </w:pPr>
      <w:rPr>
        <w:rFonts w:hint="cs" w:cs="Calibri"/>
        <w:b w:val="0"/>
        <w:i w:val="0"/>
        <w:caps w:val="0"/>
        <w:smallCaps w:val="0"/>
        <w:rtl w:val="0"/>
      </w:rPr>
    </w:lvl>
    <w:lvl w:ilvl="4">
      <w:start w:val="1"/>
      <w:numFmt w:val="upperLetter"/>
      <w:lvlText w:val="(%5)"/>
      <w:lvlJc w:val="left"/>
      <w:pPr>
        <w:tabs>
          <w:tab w:val="left" w:pos="3600"/>
        </w:tabs>
        <w:ind w:firstLine="2160"/>
      </w:pPr>
      <w:rPr>
        <w:rFonts w:hint="cs" w:cs="Calibri"/>
        <w:b w:val="0"/>
        <w:i w:val="0"/>
        <w:caps w:val="0"/>
        <w:smallCaps w:val="0"/>
        <w:rtl w:val="0"/>
      </w:rPr>
    </w:lvl>
    <w:lvl w:ilvl="5">
      <w:start w:val="1"/>
      <w:numFmt w:val="decimal"/>
      <w:lvlText w:val="(%6)"/>
      <w:lvlJc w:val="left"/>
      <w:pPr>
        <w:tabs>
          <w:tab w:val="left" w:pos="4320"/>
        </w:tabs>
        <w:ind w:firstLine="3600"/>
      </w:pPr>
      <w:rPr>
        <w:rFonts w:hint="cs" w:cs="Calibri"/>
        <w:b w:val="0"/>
        <w:i w:val="0"/>
        <w:caps w:val="0"/>
        <w:smallCaps w:val="0"/>
        <w:rtl w:val="0"/>
      </w:rPr>
    </w:lvl>
    <w:lvl w:ilvl="6">
      <w:start w:val="1"/>
      <w:numFmt w:val="lowerLetter"/>
      <w:lvlText w:val="%7."/>
      <w:lvlJc w:val="left"/>
      <w:pPr>
        <w:tabs>
          <w:tab w:val="left" w:pos="5040"/>
        </w:tabs>
        <w:ind w:firstLine="4320"/>
      </w:pPr>
      <w:rPr>
        <w:rFonts w:hint="cs" w:cs="Calibri"/>
        <w:b w:val="0"/>
        <w:i w:val="0"/>
        <w:caps w:val="0"/>
        <w:smallCaps w:val="0"/>
        <w:rtl w:val="0"/>
      </w:rPr>
    </w:lvl>
    <w:lvl w:ilvl="7">
      <w:start w:val="1"/>
      <w:numFmt w:val="lowerRoman"/>
      <w:lvlText w:val="%8."/>
      <w:lvlJc w:val="left"/>
      <w:pPr>
        <w:tabs>
          <w:tab w:val="left" w:pos="5760"/>
        </w:tabs>
        <w:ind w:firstLine="5040"/>
      </w:pPr>
      <w:rPr>
        <w:rFonts w:hint="cs" w:cs="Calibri"/>
        <w:b w:val="0"/>
        <w:i w:val="0"/>
        <w:caps w:val="0"/>
        <w:smallCaps w:val="0"/>
        <w:rtl w:val="0"/>
      </w:rPr>
    </w:lvl>
    <w:lvl w:ilvl="8">
      <w:start w:val="1"/>
      <w:numFmt w:val="decimal"/>
      <w:lvlText w:val="%9."/>
      <w:lvlJc w:val="left"/>
      <w:pPr>
        <w:tabs>
          <w:tab w:val="left" w:pos="6480"/>
        </w:tabs>
        <w:ind w:firstLine="5760"/>
      </w:pPr>
      <w:rPr>
        <w:rFonts w:hint="cs" w:cs="Calibri"/>
        <w:b w:val="0"/>
        <w:i w:val="0"/>
        <w:caps w:val="0"/>
        <w:smallCaps w:val="0"/>
        <w:rtl w:val="0"/>
      </w:rPr>
    </w:lvl>
  </w:abstractNum>
  <w:abstractNum w:abstractNumId="55" w15:restartNumberingAfterBreak="0">
    <w:nsid w:val="009E567F"/>
    <w:multiLevelType w:val="hybridMultilevel"/>
    <w:tmpl w:val="B7105DC4"/>
    <w:lvl w:ilvl="0" w:tplc="E1E6D0B4">
      <w:start w:val="1"/>
      <w:numFmt w:val="lowerLetter"/>
      <w:lvlText w:val="(%1)"/>
      <w:lvlJc w:val="left"/>
      <w:pPr>
        <w:ind w:hanging="360"/>
      </w:pPr>
      <w:rPr>
        <w:rFonts w:hint="default" w:ascii="Times New Roman" w:hAnsi="Times New Roman" w:eastAsia="Times New Roman" w:cs="Times New Roman"/>
        <w:w w:val="100"/>
        <w:sz w:val="24"/>
        <w:szCs w:val="24"/>
        <w:rtl w:val="0"/>
      </w:rPr>
    </w:lvl>
    <w:lvl w:ilvl="1" w:tplc="FFFFFFFF">
      <w:start w:val="1"/>
      <w:numFmt w:val="lowerLetter"/>
      <w:lvlText w:val="%2."/>
      <w:lvlJc w:val="left"/>
      <w:pPr>
        <w:ind w:hanging="360"/>
      </w:pPr>
      <w:rPr>
        <w:rFonts w:hint="cs" w:cs="Calibri"/>
        <w:rtl w:val="0"/>
      </w:rPr>
    </w:lvl>
    <w:lvl w:ilvl="2" w:tplc="FFFFFFFF">
      <w:start w:val="1"/>
      <w:numFmt w:val="lowerRoman"/>
      <w:lvlText w:val="%3."/>
      <w:lvlJc w:val="right"/>
      <w:pPr>
        <w:ind w:hanging="180"/>
      </w:pPr>
      <w:rPr>
        <w:rFonts w:hint="cs" w:cs="Calibri"/>
        <w:rtl w:val="0"/>
      </w:rPr>
    </w:lvl>
    <w:lvl w:ilvl="3" w:tplc="FFFFFFFF">
      <w:start w:val="1"/>
      <w:numFmt w:val="decimal"/>
      <w:lvlText w:val="%4."/>
      <w:lvlJc w:val="left"/>
      <w:pPr>
        <w:ind w:hanging="360"/>
      </w:pPr>
      <w:rPr>
        <w:rFonts w:hint="cs" w:cs="Calibri"/>
        <w:rtl w:val="0"/>
      </w:rPr>
    </w:lvl>
    <w:lvl w:ilvl="4" w:tplc="FFFFFFFF">
      <w:start w:val="1"/>
      <w:numFmt w:val="lowerLetter"/>
      <w:lvlText w:val="%5."/>
      <w:lvlJc w:val="left"/>
      <w:pPr>
        <w:ind w:hanging="360"/>
      </w:pPr>
      <w:rPr>
        <w:rFonts w:hint="cs" w:cs="Calibri"/>
        <w:rtl w:val="0"/>
      </w:rPr>
    </w:lvl>
    <w:lvl w:ilvl="5" w:tplc="FFFFFFFF">
      <w:start w:val="1"/>
      <w:numFmt w:val="lowerRoman"/>
      <w:lvlText w:val="%6."/>
      <w:lvlJc w:val="right"/>
      <w:pPr>
        <w:ind w:hanging="180"/>
      </w:pPr>
      <w:rPr>
        <w:rFonts w:hint="cs" w:cs="Calibri"/>
        <w:rtl w:val="0"/>
      </w:rPr>
    </w:lvl>
    <w:lvl w:ilvl="6" w:tplc="FFFFFFFF">
      <w:start w:val="1"/>
      <w:numFmt w:val="decimal"/>
      <w:lvlText w:val="%7."/>
      <w:lvlJc w:val="left"/>
      <w:pPr>
        <w:ind w:hanging="360"/>
      </w:pPr>
      <w:rPr>
        <w:rFonts w:hint="cs" w:cs="Calibri"/>
        <w:rtl w:val="0"/>
      </w:rPr>
    </w:lvl>
    <w:lvl w:ilvl="7" w:tplc="FFFFFFFF">
      <w:start w:val="1"/>
      <w:numFmt w:val="lowerLetter"/>
      <w:lvlText w:val="%8."/>
      <w:lvlJc w:val="left"/>
      <w:pPr>
        <w:ind w:hanging="360"/>
      </w:pPr>
      <w:rPr>
        <w:rFonts w:hint="cs" w:cs="Calibri"/>
        <w:rtl w:val="0"/>
      </w:rPr>
    </w:lvl>
    <w:lvl w:ilvl="8" w:tplc="FFFFFFFF">
      <w:start w:val="1"/>
      <w:numFmt w:val="lowerRoman"/>
      <w:lvlText w:val="%9."/>
      <w:lvlJc w:val="right"/>
      <w:pPr>
        <w:ind w:hanging="180"/>
      </w:pPr>
      <w:rPr>
        <w:rFonts w:hint="cs" w:cs="Calibri"/>
        <w:rtl w:val="0"/>
      </w:rPr>
    </w:lvl>
  </w:abstractNum>
  <w:abstractNum w:abstractNumId="56" w15:restartNumberingAfterBreak="0">
    <w:nsid w:val="0B6A114D"/>
    <w:multiLevelType w:val="hybridMultilevel"/>
    <w:tmpl w:val="3A7E4826"/>
    <w:lvl w:ilvl="0" w:tplc="BDC0FA66">
      <w:start w:val="1"/>
      <w:numFmt w:val="upperLetter"/>
      <w:lvlText w:val="%1."/>
      <w:lvlJc w:val="left"/>
      <w:pPr>
        <w:tabs>
          <w:tab w:val="num" w:pos="720"/>
        </w:tabs>
        <w:ind w:left="720" w:hanging="720"/>
      </w:pPr>
      <w:rPr>
        <w:rFonts w:hint="default" w:ascii="Times New Roman" w:hAnsi="Times New Roman" w:cs="Times New Roman"/>
        <w:b w:val="0"/>
        <w:bCs w:val="0"/>
        <w:i w:val="0"/>
        <w:iCs w:val="0"/>
        <w:color w:val="000000"/>
        <w:spacing w:val="0"/>
        <w:sz w:val="24"/>
        <w:szCs w:val="24"/>
        <w:u w:val="none"/>
      </w:rPr>
    </w:lvl>
    <w:lvl w:ilvl="1" w:tplc="FFFFFFFF">
      <w:start w:val="1"/>
      <w:numFmt w:val="lowerLetter"/>
      <w:lvlText w:val="%2."/>
      <w:lvlJc w:val="left"/>
      <w:pPr>
        <w:widowControl w:val="0"/>
        <w:tabs>
          <w:tab w:val="num" w:pos="1440"/>
        </w:tabs>
        <w:autoSpaceDE w:val="0"/>
        <w:autoSpaceDN w:val="0"/>
        <w:adjustRightInd w:val="0"/>
        <w:spacing w:before="240"/>
        <w:ind w:left="1440" w:hanging="360"/>
      </w:pPr>
      <w:rPr>
        <w:rFonts w:ascii="Times New Roman" w:hAnsi="Times New Roman" w:cs="Times New Roman"/>
        <w:spacing w:val="0"/>
        <w:sz w:val="24"/>
        <w:szCs w:val="24"/>
      </w:rPr>
    </w:lvl>
    <w:lvl w:ilvl="2" w:tplc="FFFFFFFF">
      <w:start w:val="1"/>
      <w:numFmt w:val="lowerRoman"/>
      <w:lvlText w:val="%3."/>
      <w:lvlJc w:val="right"/>
      <w:pPr>
        <w:widowControl w:val="0"/>
        <w:tabs>
          <w:tab w:val="num" w:pos="2160"/>
        </w:tabs>
        <w:autoSpaceDE w:val="0"/>
        <w:autoSpaceDN w:val="0"/>
        <w:adjustRightInd w:val="0"/>
        <w:spacing w:before="240"/>
        <w:ind w:left="2160" w:hanging="180"/>
      </w:pPr>
      <w:rPr>
        <w:rFonts w:ascii="Times New Roman" w:hAnsi="Times New Roman" w:cs="Times New Roman"/>
        <w:spacing w:val="0"/>
        <w:sz w:val="24"/>
        <w:szCs w:val="24"/>
      </w:rPr>
    </w:lvl>
    <w:lvl w:ilvl="3" w:tplc="FFFFFFFF">
      <w:start w:val="1"/>
      <w:numFmt w:val="decimal"/>
      <w:lvlText w:val="%4."/>
      <w:lvlJc w:val="left"/>
      <w:pPr>
        <w:widowControl w:val="0"/>
        <w:tabs>
          <w:tab w:val="num" w:pos="2880"/>
        </w:tabs>
        <w:autoSpaceDE w:val="0"/>
        <w:autoSpaceDN w:val="0"/>
        <w:adjustRightInd w:val="0"/>
        <w:spacing w:before="240"/>
        <w:ind w:left="2880" w:hanging="360"/>
      </w:pPr>
      <w:rPr>
        <w:rFonts w:ascii="Times New Roman" w:hAnsi="Times New Roman" w:cs="Times New Roman"/>
        <w:spacing w:val="0"/>
        <w:sz w:val="24"/>
        <w:szCs w:val="24"/>
      </w:rPr>
    </w:lvl>
    <w:lvl w:ilvl="4" w:tplc="FFFFFFFF">
      <w:start w:val="1"/>
      <w:numFmt w:val="lowerLetter"/>
      <w:lvlText w:val="%5."/>
      <w:lvlJc w:val="left"/>
      <w:pPr>
        <w:widowControl w:val="0"/>
        <w:tabs>
          <w:tab w:val="num" w:pos="3600"/>
        </w:tabs>
        <w:autoSpaceDE w:val="0"/>
        <w:autoSpaceDN w:val="0"/>
        <w:adjustRightInd w:val="0"/>
        <w:spacing w:before="240"/>
        <w:ind w:left="3600" w:hanging="360"/>
      </w:pPr>
      <w:rPr>
        <w:rFonts w:ascii="Times New Roman" w:hAnsi="Times New Roman" w:cs="Times New Roman"/>
        <w:spacing w:val="0"/>
        <w:sz w:val="24"/>
        <w:szCs w:val="24"/>
      </w:rPr>
    </w:lvl>
    <w:lvl w:ilvl="5" w:tplc="FFFFFFFF">
      <w:start w:val="1"/>
      <w:numFmt w:val="lowerRoman"/>
      <w:lvlText w:val="%6."/>
      <w:lvlJc w:val="right"/>
      <w:pPr>
        <w:widowControl w:val="0"/>
        <w:tabs>
          <w:tab w:val="num" w:pos="4320"/>
        </w:tabs>
        <w:autoSpaceDE w:val="0"/>
        <w:autoSpaceDN w:val="0"/>
        <w:adjustRightInd w:val="0"/>
        <w:spacing w:before="240"/>
        <w:ind w:left="4320" w:hanging="180"/>
      </w:pPr>
      <w:rPr>
        <w:rFonts w:ascii="Times New Roman" w:hAnsi="Times New Roman" w:cs="Times New Roman"/>
        <w:spacing w:val="0"/>
        <w:sz w:val="24"/>
        <w:szCs w:val="24"/>
      </w:rPr>
    </w:lvl>
    <w:lvl w:ilvl="6" w:tplc="FFFFFFFF">
      <w:start w:val="1"/>
      <w:numFmt w:val="decimal"/>
      <w:lvlText w:val="%7."/>
      <w:lvlJc w:val="left"/>
      <w:pPr>
        <w:widowControl w:val="0"/>
        <w:tabs>
          <w:tab w:val="num" w:pos="5040"/>
        </w:tabs>
        <w:autoSpaceDE w:val="0"/>
        <w:autoSpaceDN w:val="0"/>
        <w:adjustRightInd w:val="0"/>
        <w:spacing w:before="240"/>
        <w:ind w:left="5040" w:hanging="360"/>
      </w:pPr>
      <w:rPr>
        <w:rFonts w:ascii="Times New Roman" w:hAnsi="Times New Roman" w:cs="Times New Roman"/>
        <w:spacing w:val="0"/>
        <w:sz w:val="24"/>
        <w:szCs w:val="24"/>
      </w:rPr>
    </w:lvl>
    <w:lvl w:ilvl="7" w:tplc="FFFFFFFF">
      <w:start w:val="1"/>
      <w:numFmt w:val="lowerLetter"/>
      <w:lvlText w:val="%8."/>
      <w:lvlJc w:val="left"/>
      <w:pPr>
        <w:widowControl w:val="0"/>
        <w:tabs>
          <w:tab w:val="num" w:pos="5760"/>
        </w:tabs>
        <w:autoSpaceDE w:val="0"/>
        <w:autoSpaceDN w:val="0"/>
        <w:adjustRightInd w:val="0"/>
        <w:spacing w:before="240"/>
        <w:ind w:left="5760" w:hanging="360"/>
      </w:pPr>
      <w:rPr>
        <w:rFonts w:ascii="Times New Roman" w:hAnsi="Times New Roman" w:cs="Times New Roman"/>
        <w:spacing w:val="0"/>
        <w:sz w:val="24"/>
        <w:szCs w:val="24"/>
      </w:rPr>
    </w:lvl>
    <w:lvl w:ilvl="8" w:tplc="FFFFFFFF">
      <w:start w:val="1"/>
      <w:numFmt w:val="lowerRoman"/>
      <w:lvlText w:val="%9."/>
      <w:lvlJc w:val="right"/>
      <w:pPr>
        <w:widowControl w:val="0"/>
        <w:tabs>
          <w:tab w:val="num" w:pos="6480"/>
        </w:tabs>
        <w:autoSpaceDE w:val="0"/>
        <w:autoSpaceDN w:val="0"/>
        <w:adjustRightInd w:val="0"/>
        <w:spacing w:before="240"/>
        <w:ind w:left="6480" w:hanging="180"/>
      </w:pPr>
      <w:rPr>
        <w:rFonts w:ascii="Times New Roman" w:hAnsi="Times New Roman" w:cs="Times New Roman"/>
        <w:spacing w:val="0"/>
        <w:sz w:val="24"/>
        <w:szCs w:val="24"/>
      </w:rPr>
    </w:lvl>
  </w:abstractNum>
  <w:abstractNum w:abstractNumId="57" w15:restartNumberingAfterBreak="0">
    <w:nsid w:val="0EC83929"/>
    <w:multiLevelType w:val="hybridMultilevel"/>
    <w:tmpl w:val="86FCEA7E"/>
    <w:lvl w:ilvl="0" w:tplc="8570A26C">
      <w:start w:val="1"/>
      <w:numFmt w:val="decimal"/>
      <w:lvlText w:val="%1."/>
      <w:lvlJc w:val="left"/>
      <w:pPr>
        <w:ind w:left="499" w:hanging="361"/>
      </w:pPr>
      <w:rPr>
        <w:rFonts w:hint="default" w:ascii="Times New Roman" w:hAnsi="Times New Roman" w:eastAsia="Calibri" w:cs="Times New Roman"/>
        <w:b w:val="0"/>
        <w:bCs w:val="0"/>
        <w:i w:val="0"/>
        <w:iCs w:val="0"/>
        <w:w w:val="100"/>
        <w:sz w:val="24"/>
        <w:szCs w:val="24"/>
        <w:lang w:val="en-US" w:eastAsia="en-US" w:bidi="ar-SA"/>
      </w:rPr>
    </w:lvl>
    <w:lvl w:ilvl="1" w:tplc="744E5CA0">
      <w:numFmt w:val="bullet"/>
      <w:lvlText w:val="•"/>
      <w:lvlJc w:val="left"/>
      <w:pPr>
        <w:ind w:left="1414" w:hanging="361"/>
      </w:pPr>
      <w:rPr>
        <w:rFonts w:hint="default"/>
        <w:lang w:val="en-US" w:eastAsia="en-US" w:bidi="ar-SA"/>
      </w:rPr>
    </w:lvl>
    <w:lvl w:ilvl="2" w:tplc="FDBE2D98">
      <w:numFmt w:val="bullet"/>
      <w:lvlText w:val="•"/>
      <w:lvlJc w:val="left"/>
      <w:pPr>
        <w:ind w:left="2328" w:hanging="361"/>
      </w:pPr>
      <w:rPr>
        <w:rFonts w:hint="default"/>
        <w:lang w:val="en-US" w:eastAsia="en-US" w:bidi="ar-SA"/>
      </w:rPr>
    </w:lvl>
    <w:lvl w:ilvl="3" w:tplc="A32E9638">
      <w:numFmt w:val="bullet"/>
      <w:lvlText w:val="•"/>
      <w:lvlJc w:val="left"/>
      <w:pPr>
        <w:ind w:left="3242" w:hanging="361"/>
      </w:pPr>
      <w:rPr>
        <w:rFonts w:hint="default"/>
        <w:lang w:val="en-US" w:eastAsia="en-US" w:bidi="ar-SA"/>
      </w:rPr>
    </w:lvl>
    <w:lvl w:ilvl="4" w:tplc="63C870CA">
      <w:numFmt w:val="bullet"/>
      <w:lvlText w:val="•"/>
      <w:lvlJc w:val="left"/>
      <w:pPr>
        <w:ind w:left="4156" w:hanging="361"/>
      </w:pPr>
      <w:rPr>
        <w:rFonts w:hint="default"/>
        <w:lang w:val="en-US" w:eastAsia="en-US" w:bidi="ar-SA"/>
      </w:rPr>
    </w:lvl>
    <w:lvl w:ilvl="5" w:tplc="83DE4E66">
      <w:numFmt w:val="bullet"/>
      <w:lvlText w:val="•"/>
      <w:lvlJc w:val="left"/>
      <w:pPr>
        <w:ind w:left="5070" w:hanging="361"/>
      </w:pPr>
      <w:rPr>
        <w:rFonts w:hint="default"/>
        <w:lang w:val="en-US" w:eastAsia="en-US" w:bidi="ar-SA"/>
      </w:rPr>
    </w:lvl>
    <w:lvl w:ilvl="6" w:tplc="1390E5C0">
      <w:numFmt w:val="bullet"/>
      <w:lvlText w:val="•"/>
      <w:lvlJc w:val="left"/>
      <w:pPr>
        <w:ind w:left="5984" w:hanging="361"/>
      </w:pPr>
      <w:rPr>
        <w:rFonts w:hint="default"/>
        <w:lang w:val="en-US" w:eastAsia="en-US" w:bidi="ar-SA"/>
      </w:rPr>
    </w:lvl>
    <w:lvl w:ilvl="7" w:tplc="AE1ABBFE">
      <w:numFmt w:val="bullet"/>
      <w:lvlText w:val="•"/>
      <w:lvlJc w:val="left"/>
      <w:pPr>
        <w:ind w:left="6898" w:hanging="361"/>
      </w:pPr>
      <w:rPr>
        <w:rFonts w:hint="default"/>
        <w:lang w:val="en-US" w:eastAsia="en-US" w:bidi="ar-SA"/>
      </w:rPr>
    </w:lvl>
    <w:lvl w:ilvl="8" w:tplc="B046E97C">
      <w:numFmt w:val="bullet"/>
      <w:lvlText w:val="•"/>
      <w:lvlJc w:val="left"/>
      <w:pPr>
        <w:ind w:left="7812" w:hanging="361"/>
      </w:pPr>
      <w:rPr>
        <w:rFonts w:hint="default"/>
        <w:lang w:val="en-US" w:eastAsia="en-US" w:bidi="ar-SA"/>
      </w:rPr>
    </w:lvl>
  </w:abstractNum>
  <w:abstractNum w:abstractNumId="58" w15:restartNumberingAfterBreak="0">
    <w:nsid w:val="111743DD"/>
    <w:multiLevelType w:val="hybridMultilevel"/>
    <w:tmpl w:val="7DA4804C"/>
    <w:lvl w:ilvl="0" w:tplc="35A44264">
      <w:start w:val="1"/>
      <w:numFmt w:val="decimal"/>
      <w:lvlText w:val="%1."/>
      <w:lvlJc w:val="left"/>
      <w:pPr>
        <w:ind w:hanging="360"/>
      </w:pPr>
    </w:lvl>
    <w:lvl w:ilvl="1" w:tplc="5948A45E">
      <w:start w:val="1"/>
      <w:numFmt w:val="lowerLetter"/>
      <w:lvlText w:val="%2."/>
      <w:lvlJc w:val="left"/>
      <w:pPr>
        <w:ind w:hanging="360"/>
      </w:pPr>
    </w:lvl>
    <w:lvl w:ilvl="2" w:tplc="2E6E9BE2">
      <w:start w:val="1"/>
      <w:numFmt w:val="lowerRoman"/>
      <w:lvlText w:val="%3."/>
      <w:lvlJc w:val="right"/>
      <w:pPr>
        <w:ind w:hanging="180"/>
      </w:pPr>
    </w:lvl>
    <w:lvl w:ilvl="3" w:tplc="C5EEB3EA">
      <w:start w:val="1"/>
      <w:numFmt w:val="decimal"/>
      <w:lvlText w:val="%4."/>
      <w:lvlJc w:val="left"/>
      <w:pPr>
        <w:ind w:hanging="360"/>
      </w:pPr>
    </w:lvl>
    <w:lvl w:ilvl="4" w:tplc="B5169CB4">
      <w:start w:val="1"/>
      <w:numFmt w:val="lowerLetter"/>
      <w:lvlText w:val="%5."/>
      <w:lvlJc w:val="left"/>
      <w:pPr>
        <w:ind w:hanging="360"/>
      </w:pPr>
    </w:lvl>
    <w:lvl w:ilvl="5" w:tplc="0BA657A0">
      <w:start w:val="1"/>
      <w:numFmt w:val="lowerRoman"/>
      <w:lvlText w:val="%6."/>
      <w:lvlJc w:val="right"/>
      <w:pPr>
        <w:ind w:hanging="180"/>
      </w:pPr>
    </w:lvl>
    <w:lvl w:ilvl="6" w:tplc="284AE6DC">
      <w:start w:val="1"/>
      <w:numFmt w:val="decimal"/>
      <w:lvlText w:val="%7."/>
      <w:lvlJc w:val="left"/>
      <w:pPr>
        <w:ind w:hanging="360"/>
      </w:pPr>
    </w:lvl>
    <w:lvl w:ilvl="7" w:tplc="0B006F52">
      <w:start w:val="1"/>
      <w:numFmt w:val="lowerLetter"/>
      <w:lvlText w:val="%8."/>
      <w:lvlJc w:val="left"/>
      <w:pPr>
        <w:ind w:hanging="360"/>
      </w:pPr>
    </w:lvl>
    <w:lvl w:ilvl="8" w:tplc="137E287E">
      <w:start w:val="1"/>
      <w:numFmt w:val="lowerRoman"/>
      <w:lvlText w:val="%9."/>
      <w:lvlJc w:val="right"/>
      <w:pPr>
        <w:ind w:hanging="180"/>
      </w:pPr>
    </w:lvl>
  </w:abstractNum>
  <w:abstractNum w:abstractNumId="59" w15:restartNumberingAfterBreak="0">
    <w:nsid w:val="16212896"/>
    <w:multiLevelType w:val="multilevel"/>
    <w:tmpl w:val="CFD49ACA"/>
    <w:lvl w:ilvl="0">
      <w:start w:val="1"/>
      <w:numFmt w:val="decimal"/>
      <w:suff w:val="nothing"/>
      <w:lvlText w:val="ARTICLE %1"/>
      <w:lvlJc w:val="left"/>
      <w:pPr>
        <w:ind w:left="0" w:firstLine="0"/>
      </w:pPr>
      <w:rPr>
        <w:rFonts w:hint="cs" w:cs="Calibri"/>
        <w:b/>
        <w:i w:val="0"/>
        <w:caps/>
        <w:smallCaps w:val="0"/>
      </w:rPr>
    </w:lvl>
    <w:lvl w:ilvl="1">
      <w:start w:val="1"/>
      <w:numFmt w:val="decimal"/>
      <w:lvlText w:val="%2."/>
      <w:lvlJc w:val="left"/>
      <w:pPr>
        <w:tabs>
          <w:tab w:val="num" w:pos="1440"/>
        </w:tabs>
        <w:ind w:left="0" w:firstLine="720"/>
      </w:pPr>
      <w:rPr>
        <w:rFonts w:hint="cs" w:cs="Calibri"/>
        <w:b w:val="0"/>
        <w:i w:val="0"/>
        <w:caps w:val="0"/>
        <w:smallCaps w:val="0"/>
      </w:rPr>
    </w:lvl>
    <w:lvl w:ilvl="2">
      <w:start w:val="1"/>
      <w:numFmt w:val="lowerLetter"/>
      <w:lvlText w:val="(%3)"/>
      <w:lvlJc w:val="left"/>
      <w:pPr>
        <w:tabs>
          <w:tab w:val="num" w:pos="2160"/>
        </w:tabs>
        <w:ind w:left="0" w:firstLine="1440"/>
      </w:pPr>
      <w:rPr>
        <w:rFonts w:hint="cs" w:cs="Calibri"/>
        <w:b w:val="0"/>
        <w:i w:val="0"/>
        <w:caps w:val="0"/>
        <w:smallCaps w:val="0"/>
        <w:color w:val="auto"/>
      </w:rPr>
    </w:lvl>
    <w:lvl w:ilvl="3">
      <w:start w:val="1"/>
      <w:numFmt w:val="lowerRoman"/>
      <w:lvlText w:val="(%4)"/>
      <w:lvlJc w:val="left"/>
      <w:pPr>
        <w:tabs>
          <w:tab w:val="num" w:pos="2880"/>
        </w:tabs>
        <w:ind w:left="0" w:firstLine="2160"/>
      </w:pPr>
      <w:rPr>
        <w:rFonts w:hint="cs" w:cs="Calibri"/>
        <w:b w:val="0"/>
        <w:i w:val="0"/>
        <w:caps w:val="0"/>
        <w:smallCaps w:val="0"/>
      </w:rPr>
    </w:lvl>
    <w:lvl w:ilvl="4">
      <w:start w:val="1"/>
      <w:numFmt w:val="upperLetter"/>
      <w:lvlText w:val="(%5)"/>
      <w:lvlJc w:val="left"/>
      <w:pPr>
        <w:tabs>
          <w:tab w:val="num" w:pos="3600"/>
        </w:tabs>
        <w:ind w:left="0" w:firstLine="2160"/>
      </w:pPr>
      <w:rPr>
        <w:rFonts w:hint="cs" w:cs="Calibri"/>
        <w:b w:val="0"/>
        <w:i w:val="0"/>
        <w:caps w:val="0"/>
        <w:smallCaps w:val="0"/>
      </w:rPr>
    </w:lvl>
    <w:lvl w:ilvl="5">
      <w:start w:val="1"/>
      <w:numFmt w:val="decimal"/>
      <w:lvlText w:val="(%6)"/>
      <w:lvlJc w:val="left"/>
      <w:pPr>
        <w:tabs>
          <w:tab w:val="num" w:pos="4320"/>
        </w:tabs>
        <w:ind w:left="0" w:firstLine="3600"/>
      </w:pPr>
      <w:rPr>
        <w:rFonts w:hint="cs" w:cs="Calibri"/>
        <w:b w:val="0"/>
        <w:i w:val="0"/>
        <w:caps w:val="0"/>
        <w:smallCaps w:val="0"/>
      </w:rPr>
    </w:lvl>
    <w:lvl w:ilvl="6">
      <w:start w:val="1"/>
      <w:numFmt w:val="lowerLetter"/>
      <w:lvlText w:val="%7."/>
      <w:lvlJc w:val="left"/>
      <w:pPr>
        <w:tabs>
          <w:tab w:val="num" w:pos="5040"/>
        </w:tabs>
        <w:ind w:left="0" w:firstLine="4320"/>
      </w:pPr>
      <w:rPr>
        <w:rFonts w:hint="cs" w:cs="Calibri"/>
        <w:b w:val="0"/>
        <w:i w:val="0"/>
        <w:caps w:val="0"/>
        <w:smallCaps w:val="0"/>
      </w:rPr>
    </w:lvl>
    <w:lvl w:ilvl="7">
      <w:start w:val="1"/>
      <w:numFmt w:val="lowerRoman"/>
      <w:lvlText w:val="%8."/>
      <w:lvlJc w:val="left"/>
      <w:pPr>
        <w:tabs>
          <w:tab w:val="num" w:pos="5760"/>
        </w:tabs>
        <w:ind w:left="0" w:firstLine="5040"/>
      </w:pPr>
      <w:rPr>
        <w:rFonts w:hint="cs" w:cs="Calibri"/>
        <w:b w:val="0"/>
        <w:i w:val="0"/>
        <w:caps w:val="0"/>
        <w:smallCaps w:val="0"/>
      </w:rPr>
    </w:lvl>
    <w:lvl w:ilvl="8">
      <w:start w:val="1"/>
      <w:numFmt w:val="decimal"/>
      <w:lvlText w:val="%9."/>
      <w:lvlJc w:val="left"/>
      <w:pPr>
        <w:tabs>
          <w:tab w:val="num" w:pos="6480"/>
        </w:tabs>
        <w:ind w:left="0" w:firstLine="5760"/>
      </w:pPr>
      <w:rPr>
        <w:rFonts w:hint="cs" w:cs="Calibri"/>
        <w:b w:val="0"/>
        <w:i w:val="0"/>
        <w:caps w:val="0"/>
        <w:smallCaps w:val="0"/>
      </w:rPr>
    </w:lvl>
  </w:abstractNum>
  <w:abstractNum w:abstractNumId="60" w15:restartNumberingAfterBreak="0">
    <w:nsid w:val="25AB40C0"/>
    <w:multiLevelType w:val="hybridMultilevel"/>
    <w:tmpl w:val="379010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FB44F65"/>
    <w:multiLevelType w:val="hybridMultilevel"/>
    <w:tmpl w:val="CD246F1E"/>
    <w:lvl w:ilvl="0" w:tplc="FFFFFFFF">
      <w:start w:val="1"/>
      <w:numFmt w:val="lowerLetter"/>
      <w:lvlText w:val="(%1)"/>
      <w:lvlJc w:val="left"/>
      <w:pPr>
        <w:ind w:left="720" w:hanging="360"/>
      </w:pPr>
    </w:lvl>
    <w:lvl w:ilvl="1" w:tplc="7868B8C4">
      <w:start w:val="1"/>
      <w:numFmt w:val="lowerLetter"/>
      <w:lvlText w:val="%2."/>
      <w:lvlJc w:val="left"/>
      <w:pPr>
        <w:ind w:left="1440" w:hanging="360"/>
      </w:pPr>
    </w:lvl>
    <w:lvl w:ilvl="2" w:tplc="D80E159E" w:tentative="1">
      <w:start w:val="1"/>
      <w:numFmt w:val="lowerRoman"/>
      <w:lvlText w:val="%3."/>
      <w:lvlJc w:val="right"/>
      <w:pPr>
        <w:ind w:left="2160" w:hanging="180"/>
      </w:pPr>
    </w:lvl>
    <w:lvl w:ilvl="3" w:tplc="95A45AB8" w:tentative="1">
      <w:start w:val="1"/>
      <w:numFmt w:val="decimal"/>
      <w:lvlText w:val="%4."/>
      <w:lvlJc w:val="left"/>
      <w:pPr>
        <w:ind w:left="2880" w:hanging="360"/>
      </w:pPr>
    </w:lvl>
    <w:lvl w:ilvl="4" w:tplc="DB806BCE" w:tentative="1">
      <w:start w:val="1"/>
      <w:numFmt w:val="lowerLetter"/>
      <w:lvlText w:val="%5."/>
      <w:lvlJc w:val="left"/>
      <w:pPr>
        <w:ind w:left="3600" w:hanging="360"/>
      </w:pPr>
    </w:lvl>
    <w:lvl w:ilvl="5" w:tplc="46FEFDAC" w:tentative="1">
      <w:start w:val="1"/>
      <w:numFmt w:val="lowerRoman"/>
      <w:lvlText w:val="%6."/>
      <w:lvlJc w:val="right"/>
      <w:pPr>
        <w:ind w:left="4320" w:hanging="180"/>
      </w:pPr>
    </w:lvl>
    <w:lvl w:ilvl="6" w:tplc="51941F26" w:tentative="1">
      <w:start w:val="1"/>
      <w:numFmt w:val="decimal"/>
      <w:lvlText w:val="%7."/>
      <w:lvlJc w:val="left"/>
      <w:pPr>
        <w:ind w:left="5040" w:hanging="360"/>
      </w:pPr>
    </w:lvl>
    <w:lvl w:ilvl="7" w:tplc="5E38F8DC" w:tentative="1">
      <w:start w:val="1"/>
      <w:numFmt w:val="lowerLetter"/>
      <w:lvlText w:val="%8."/>
      <w:lvlJc w:val="left"/>
      <w:pPr>
        <w:ind w:left="5760" w:hanging="360"/>
      </w:pPr>
    </w:lvl>
    <w:lvl w:ilvl="8" w:tplc="B0008B1A" w:tentative="1">
      <w:start w:val="1"/>
      <w:numFmt w:val="lowerRoman"/>
      <w:lvlText w:val="%9."/>
      <w:lvlJc w:val="right"/>
      <w:pPr>
        <w:ind w:left="6480" w:hanging="180"/>
      </w:pPr>
    </w:lvl>
  </w:abstractNum>
  <w:abstractNum w:abstractNumId="62" w15:restartNumberingAfterBreak="0">
    <w:nsid w:val="34D20C28"/>
    <w:multiLevelType w:val="multilevel"/>
    <w:tmpl w:val="2C7A88F6"/>
    <w:name w:val="ANNEX_outlinedc"/>
    <w:lvl w:ilvl="0">
      <w:start w:val="1"/>
      <w:numFmt w:val="upperRoman"/>
      <w:pStyle w:val="ANNEXoutlinedc1"/>
      <w:suff w:val="nothing"/>
      <w:lvlText w:val="Annex %1"/>
      <w:lvlJc w:val="left"/>
      <w:pPr>
        <w:ind w:left="0"/>
      </w:pPr>
      <w:rPr>
        <w:b/>
        <w:caps/>
      </w:rPr>
    </w:lvl>
    <w:lvl w:ilvl="1">
      <w:start w:val="1"/>
      <w:numFmt w:val="lowerLetter"/>
      <w:pStyle w:val="ANNEXoutlinedc2"/>
      <w:lvlText w:val="%2)"/>
      <w:lvlJc w:val="left"/>
      <w:pPr>
        <w:ind w:left="720"/>
      </w:pPr>
    </w:lvl>
    <w:lvl w:ilvl="2">
      <w:start w:val="1"/>
      <w:numFmt w:val="lowerRoman"/>
      <w:pStyle w:val="ANNEXoutlinedc3"/>
      <w:lvlText w:val="%3)"/>
      <w:lvlJc w:val="left"/>
      <w:pPr>
        <w:ind w:left="1440"/>
      </w:pPr>
    </w:lvl>
    <w:lvl w:ilvl="3">
      <w:start w:val="1"/>
      <w:numFmt w:val="decimal"/>
      <w:pStyle w:val="ANNEXoutlinedc4"/>
      <w:lvlText w:val="(%4)"/>
      <w:lvlJc w:val="left"/>
      <w:pPr>
        <w:ind w:left="2160"/>
      </w:pPr>
    </w:lvl>
    <w:lvl w:ilvl="4">
      <w:start w:val="1"/>
      <w:numFmt w:val="lowerLetter"/>
      <w:pStyle w:val="ANNEXoutlinedc5"/>
      <w:lvlText w:val="(%5)"/>
      <w:lvlJc w:val="left"/>
      <w:pPr>
        <w:ind w:left="2880"/>
      </w:pPr>
    </w:lvl>
    <w:lvl w:ilvl="5">
      <w:start w:val="1"/>
      <w:numFmt w:val="lowerRoman"/>
      <w:pStyle w:val="ANNEXoutlinedc6"/>
      <w:lvlText w:val="(%6)"/>
      <w:lvlJc w:val="left"/>
      <w:pPr>
        <w:ind w:left="3600"/>
      </w:pPr>
    </w:lvl>
    <w:lvl w:ilvl="6">
      <w:start w:val="1"/>
      <w:numFmt w:val="decimal"/>
      <w:pStyle w:val="ANNEXoutlinedc7"/>
      <w:lvlText w:val="%7."/>
      <w:lvlJc w:val="left"/>
      <w:pPr>
        <w:ind w:left="4320"/>
      </w:pPr>
    </w:lvl>
    <w:lvl w:ilvl="7">
      <w:start w:val="1"/>
      <w:numFmt w:val="lowerLetter"/>
      <w:pStyle w:val="ANNEXoutlinedc8"/>
      <w:lvlText w:val="%8."/>
      <w:lvlJc w:val="left"/>
      <w:pPr>
        <w:ind w:left="5040"/>
      </w:pPr>
    </w:lvl>
    <w:lvl w:ilvl="8">
      <w:start w:val="1"/>
      <w:numFmt w:val="lowerRoman"/>
      <w:pStyle w:val="ANNEXoutlinedc9"/>
      <w:lvlText w:val="%9."/>
      <w:lvlJc w:val="left"/>
      <w:pPr>
        <w:ind w:left="5760"/>
      </w:pPr>
    </w:lvl>
  </w:abstractNum>
  <w:abstractNum w:abstractNumId="63" w15:restartNumberingAfterBreak="0">
    <w:nsid w:val="381B1C37"/>
    <w:multiLevelType w:val="hybridMultilevel"/>
    <w:tmpl w:val="78BC33E8"/>
    <w:lvl w:ilvl="0" w:tplc="C8645452">
      <w:start w:val="1"/>
      <w:numFmt w:val="lowerLetter"/>
      <w:lvlText w:val="(%1)"/>
      <w:lvlJc w:val="left"/>
      <w:pPr>
        <w:ind w:left="720" w:hanging="360"/>
      </w:pPr>
      <w:rPr>
        <w:rFonts w:hint="default"/>
        <w:b w:val="0"/>
        <w:bCs/>
      </w:rPr>
    </w:lvl>
    <w:lvl w:ilvl="1" w:tplc="518CD352">
      <w:start w:val="1"/>
      <w:numFmt w:val="decimal"/>
      <w:lvlText w:val="(%2)"/>
      <w:lvlJc w:val="left"/>
      <w:pPr>
        <w:ind w:left="1440" w:hanging="360"/>
      </w:pPr>
      <w:rPr>
        <w:rFonts w:hint="default"/>
      </w:rPr>
    </w:lvl>
    <w:lvl w:ilvl="2" w:tplc="75386C34" w:tentative="1">
      <w:start w:val="1"/>
      <w:numFmt w:val="lowerRoman"/>
      <w:lvlText w:val="%3."/>
      <w:lvlJc w:val="right"/>
      <w:pPr>
        <w:ind w:left="2160" w:hanging="180"/>
      </w:pPr>
    </w:lvl>
    <w:lvl w:ilvl="3" w:tplc="A3F20BCA" w:tentative="1">
      <w:start w:val="1"/>
      <w:numFmt w:val="decimal"/>
      <w:lvlText w:val="%4."/>
      <w:lvlJc w:val="left"/>
      <w:pPr>
        <w:ind w:left="2880" w:hanging="360"/>
      </w:pPr>
    </w:lvl>
    <w:lvl w:ilvl="4" w:tplc="A31ACE04" w:tentative="1">
      <w:start w:val="1"/>
      <w:numFmt w:val="lowerLetter"/>
      <w:lvlText w:val="%5."/>
      <w:lvlJc w:val="left"/>
      <w:pPr>
        <w:ind w:left="3600" w:hanging="360"/>
      </w:pPr>
    </w:lvl>
    <w:lvl w:ilvl="5" w:tplc="0644D2BA" w:tentative="1">
      <w:start w:val="1"/>
      <w:numFmt w:val="lowerRoman"/>
      <w:lvlText w:val="%6."/>
      <w:lvlJc w:val="right"/>
      <w:pPr>
        <w:ind w:left="4320" w:hanging="180"/>
      </w:pPr>
    </w:lvl>
    <w:lvl w:ilvl="6" w:tplc="E5D480F6" w:tentative="1">
      <w:start w:val="1"/>
      <w:numFmt w:val="decimal"/>
      <w:lvlText w:val="%7."/>
      <w:lvlJc w:val="left"/>
      <w:pPr>
        <w:ind w:left="5040" w:hanging="360"/>
      </w:pPr>
    </w:lvl>
    <w:lvl w:ilvl="7" w:tplc="FD24D4D8" w:tentative="1">
      <w:start w:val="1"/>
      <w:numFmt w:val="lowerLetter"/>
      <w:lvlText w:val="%8."/>
      <w:lvlJc w:val="left"/>
      <w:pPr>
        <w:ind w:left="5760" w:hanging="360"/>
      </w:pPr>
    </w:lvl>
    <w:lvl w:ilvl="8" w:tplc="F75ADD56" w:tentative="1">
      <w:start w:val="1"/>
      <w:numFmt w:val="lowerRoman"/>
      <w:lvlText w:val="%9."/>
      <w:lvlJc w:val="right"/>
      <w:pPr>
        <w:ind w:left="6480" w:hanging="180"/>
      </w:pPr>
    </w:lvl>
  </w:abstractNum>
  <w:abstractNum w:abstractNumId="64" w15:restartNumberingAfterBreak="0">
    <w:nsid w:val="3A284300"/>
    <w:multiLevelType w:val="multilevel"/>
    <w:tmpl w:val="FAC05ADE"/>
    <w:lvl w:ilvl="0">
      <w:start w:val="1"/>
      <w:numFmt w:val="lowerLetter"/>
      <w:lvlText w:val="(%1)"/>
      <w:lvlJc w:val="left"/>
      <w:pPr>
        <w:tabs>
          <w:tab w:val="num" w:pos="720"/>
        </w:tabs>
        <w:ind w:left="720" w:hanging="720"/>
      </w:pPr>
      <w:rPr>
        <w:rFonts w:hint="default"/>
        <w:b w:val="0"/>
        <w:i w:val="0"/>
        <w:iCs w:val="0"/>
        <w:color w:val="auto"/>
        <w:sz w:val="24"/>
        <w:szCs w:val="24"/>
      </w:rPr>
    </w:lvl>
    <w:lvl w:ilvl="1">
      <w:start w:val="1"/>
      <w:numFmt w:val="lowerLetter"/>
      <w:lvlText w:val="(%2)"/>
      <w:lvlJc w:val="left"/>
      <w:pPr>
        <w:tabs>
          <w:tab w:val="num" w:pos="1440"/>
        </w:tabs>
        <w:ind w:left="1440" w:hanging="720"/>
      </w:pPr>
      <w:rPr>
        <w:rFonts w:hint="default" w:cs="Times New Roman"/>
        <w:i w:val="0"/>
        <w:iCs w:val="0"/>
        <w:color w:val="auto"/>
      </w:rPr>
    </w:lvl>
    <w:lvl w:ilvl="2">
      <w:start w:val="1"/>
      <w:numFmt w:val="lowerRoman"/>
      <w:lvlText w:val="(%3)"/>
      <w:lvlJc w:val="left"/>
      <w:pPr>
        <w:tabs>
          <w:tab w:val="num" w:pos="2160"/>
        </w:tabs>
        <w:ind w:left="2160" w:hanging="720"/>
      </w:pPr>
      <w:rPr>
        <w:rFonts w:hint="default" w:cs="Times New Roman"/>
      </w:rPr>
    </w:lvl>
    <w:lvl w:ilvl="3">
      <w:start w:val="1"/>
      <w:numFmt w:val="decimal"/>
      <w:lvlText w:val="(%4)"/>
      <w:lvlJc w:val="left"/>
      <w:pPr>
        <w:tabs>
          <w:tab w:val="num" w:pos="2880"/>
        </w:tabs>
        <w:ind w:left="2880" w:hanging="720"/>
      </w:pPr>
      <w:rPr>
        <w:rFonts w:hint="default" w:cs="Times New Roman"/>
      </w:rPr>
    </w:lvl>
    <w:lvl w:ilvl="4">
      <w:start w:val="1"/>
      <w:numFmt w:val="lowerLetter"/>
      <w:lvlText w:val="(%5)"/>
      <w:lvlJc w:val="left"/>
      <w:pPr>
        <w:tabs>
          <w:tab w:val="num" w:pos="1800"/>
        </w:tabs>
        <w:ind w:left="1800" w:hanging="360"/>
      </w:pPr>
      <w:rPr>
        <w:rFonts w:hint="default" w:cs="Times New Roman"/>
      </w:rPr>
    </w:lvl>
    <w:lvl w:ilvl="5">
      <w:start w:val="1"/>
      <w:numFmt w:val="lowerRoman"/>
      <w:lvlText w:val="(%6)"/>
      <w:lvlJc w:val="left"/>
      <w:pPr>
        <w:tabs>
          <w:tab w:val="num" w:pos="2160"/>
        </w:tabs>
        <w:ind w:left="2160" w:hanging="360"/>
      </w:pPr>
      <w:rPr>
        <w:rFonts w:hint="default" w:cs="Times New Roman"/>
      </w:rPr>
    </w:lvl>
    <w:lvl w:ilvl="6">
      <w:start w:val="1"/>
      <w:numFmt w:val="decimal"/>
      <w:lvlText w:val="%7."/>
      <w:lvlJc w:val="left"/>
      <w:pPr>
        <w:tabs>
          <w:tab w:val="num" w:pos="2520"/>
        </w:tabs>
        <w:ind w:left="2520" w:hanging="360"/>
      </w:pPr>
      <w:rPr>
        <w:rFonts w:hint="default" w:cs="Times New Roman"/>
      </w:rPr>
    </w:lvl>
    <w:lvl w:ilvl="7">
      <w:start w:val="1"/>
      <w:numFmt w:val="lowerLetter"/>
      <w:lvlText w:val="%8."/>
      <w:lvlJc w:val="left"/>
      <w:pPr>
        <w:tabs>
          <w:tab w:val="num" w:pos="2880"/>
        </w:tabs>
        <w:ind w:left="2880" w:hanging="360"/>
      </w:pPr>
      <w:rPr>
        <w:rFonts w:hint="default" w:cs="Times New Roman"/>
      </w:rPr>
    </w:lvl>
    <w:lvl w:ilvl="8">
      <w:start w:val="1"/>
      <w:numFmt w:val="lowerRoman"/>
      <w:lvlText w:val="%9."/>
      <w:lvlJc w:val="left"/>
      <w:pPr>
        <w:tabs>
          <w:tab w:val="num" w:pos="3240"/>
        </w:tabs>
        <w:ind w:left="3240" w:hanging="360"/>
      </w:pPr>
      <w:rPr>
        <w:rFonts w:hint="default" w:cs="Times New Roman"/>
      </w:rPr>
    </w:lvl>
  </w:abstractNum>
  <w:abstractNum w:abstractNumId="65" w15:restartNumberingAfterBreak="0">
    <w:nsid w:val="3ABD36D4"/>
    <w:multiLevelType w:val="hybridMultilevel"/>
    <w:tmpl w:val="357AFB2C"/>
    <w:lvl w:ilvl="0" w:tplc="656EBDA0">
      <w:start w:val="1"/>
      <w:numFmt w:val="lowerLetter"/>
      <w:lvlText w:val="(%1)"/>
      <w:lvlJc w:val="left"/>
      <w:pPr>
        <w:ind w:hanging="360"/>
      </w:pPr>
    </w:lvl>
    <w:lvl w:ilvl="1" w:tplc="3850CD38">
      <w:start w:val="1"/>
      <w:numFmt w:val="lowerLetter"/>
      <w:lvlText w:val="%2."/>
      <w:lvlJc w:val="left"/>
      <w:pPr>
        <w:ind w:hanging="360"/>
      </w:pPr>
    </w:lvl>
    <w:lvl w:ilvl="2" w:tplc="763EA96A">
      <w:start w:val="1"/>
      <w:numFmt w:val="lowerRoman"/>
      <w:lvlText w:val="%3."/>
      <w:lvlJc w:val="right"/>
      <w:pPr>
        <w:ind w:hanging="180"/>
      </w:pPr>
    </w:lvl>
    <w:lvl w:ilvl="3" w:tplc="C9D47890">
      <w:start w:val="1"/>
      <w:numFmt w:val="decimal"/>
      <w:lvlText w:val="%4."/>
      <w:lvlJc w:val="left"/>
      <w:pPr>
        <w:ind w:hanging="360"/>
      </w:pPr>
    </w:lvl>
    <w:lvl w:ilvl="4" w:tplc="A316FB4E">
      <w:start w:val="1"/>
      <w:numFmt w:val="lowerLetter"/>
      <w:lvlText w:val="%5."/>
      <w:lvlJc w:val="left"/>
      <w:pPr>
        <w:ind w:hanging="360"/>
      </w:pPr>
    </w:lvl>
    <w:lvl w:ilvl="5" w:tplc="A224AFA8">
      <w:start w:val="1"/>
      <w:numFmt w:val="lowerRoman"/>
      <w:lvlText w:val="%6."/>
      <w:lvlJc w:val="right"/>
      <w:pPr>
        <w:ind w:hanging="180"/>
      </w:pPr>
    </w:lvl>
    <w:lvl w:ilvl="6" w:tplc="5F62AF4C">
      <w:start w:val="1"/>
      <w:numFmt w:val="decimal"/>
      <w:lvlText w:val="%7."/>
      <w:lvlJc w:val="left"/>
      <w:pPr>
        <w:ind w:hanging="360"/>
      </w:pPr>
    </w:lvl>
    <w:lvl w:ilvl="7" w:tplc="69623CE6">
      <w:start w:val="1"/>
      <w:numFmt w:val="lowerLetter"/>
      <w:lvlText w:val="%8."/>
      <w:lvlJc w:val="left"/>
      <w:pPr>
        <w:ind w:hanging="360"/>
      </w:pPr>
    </w:lvl>
    <w:lvl w:ilvl="8" w:tplc="A23C7B9A">
      <w:start w:val="1"/>
      <w:numFmt w:val="lowerRoman"/>
      <w:lvlText w:val="%9."/>
      <w:lvlJc w:val="right"/>
      <w:pPr>
        <w:ind w:hanging="180"/>
      </w:pPr>
    </w:lvl>
  </w:abstractNum>
  <w:abstractNum w:abstractNumId="66" w15:restartNumberingAfterBreak="0">
    <w:nsid w:val="3DEE0B7F"/>
    <w:multiLevelType w:val="multilevel"/>
    <w:tmpl w:val="48B60398"/>
    <w:name w:val="Number"/>
    <w:lvl w:ilvl="0">
      <w:start w:val="1"/>
      <w:numFmt w:val="decimal"/>
      <w:lvlText w:val="%1."/>
      <w:lvlJc w:val="left"/>
      <w:pPr>
        <w:ind w:hanging="720"/>
      </w:pPr>
      <w:rPr>
        <w:strike w:val="0"/>
        <w:dstrike w:val="0"/>
      </w:rPr>
    </w:lvl>
    <w:lvl w:ilvl="1">
      <w:start w:val="1"/>
      <w:numFmt w:val="lowerLetter"/>
      <w:lvlText w:val="%2."/>
      <w:lvlJc w:val="left"/>
      <w:pPr>
        <w:tabs>
          <w:tab w:val="left" w:pos="720"/>
        </w:tabs>
        <w:ind w:hanging="720"/>
      </w:pPr>
      <w:rPr>
        <w:strike w:val="0"/>
        <w:dstrike w:val="0"/>
      </w:rPr>
    </w:lvl>
    <w:lvl w:ilvl="2">
      <w:start w:val="1"/>
      <w:numFmt w:val="lowerRoman"/>
      <w:lvlText w:val="%3."/>
      <w:lvlJc w:val="left"/>
      <w:pPr>
        <w:tabs>
          <w:tab w:val="left" w:pos="1440"/>
        </w:tabs>
        <w:ind w:hanging="720"/>
      </w:pPr>
      <w:rPr>
        <w:strike w:val="0"/>
        <w:dstrike w:val="0"/>
      </w:rPr>
    </w:lvl>
    <w:lvl w:ilvl="3">
      <w:start w:val="1"/>
      <w:numFmt w:val="decimal"/>
      <w:lvlText w:val="%4."/>
      <w:lvlJc w:val="left"/>
      <w:pPr>
        <w:tabs>
          <w:tab w:val="left" w:pos="2160"/>
        </w:tabs>
        <w:ind w:hanging="720"/>
      </w:pPr>
      <w:rPr>
        <w:strike w:val="0"/>
        <w:dstrike w:val="0"/>
      </w:rPr>
    </w:lvl>
    <w:lvl w:ilvl="4">
      <w:start w:val="1"/>
      <w:numFmt w:val="lowerLetter"/>
      <w:lvlText w:val="%5."/>
      <w:lvlJc w:val="left"/>
      <w:pPr>
        <w:tabs>
          <w:tab w:val="left" w:pos="2880"/>
        </w:tabs>
        <w:ind w:hanging="720"/>
      </w:pPr>
      <w:rPr>
        <w:strike w:val="0"/>
        <w:dstrike w:val="0"/>
      </w:rPr>
    </w:lvl>
    <w:lvl w:ilvl="5">
      <w:start w:val="1"/>
      <w:numFmt w:val="lowerRoman"/>
      <w:lvlText w:val="%6."/>
      <w:lvlJc w:val="left"/>
      <w:pPr>
        <w:tabs>
          <w:tab w:val="left" w:pos="3600"/>
        </w:tabs>
        <w:ind w:hanging="720"/>
      </w:pPr>
      <w:rPr>
        <w:strike w:val="0"/>
        <w:dstrike w:val="0"/>
      </w:rPr>
    </w:lvl>
    <w:lvl w:ilvl="6">
      <w:start w:val="1"/>
      <w:numFmt w:val="decimal"/>
      <w:lvlText w:val="%7."/>
      <w:lvlJc w:val="left"/>
      <w:pPr>
        <w:tabs>
          <w:tab w:val="left" w:pos="4320"/>
        </w:tabs>
        <w:ind w:hanging="720"/>
      </w:pPr>
      <w:rPr>
        <w:strike w:val="0"/>
        <w:dstrike w:val="0"/>
      </w:rPr>
    </w:lvl>
    <w:lvl w:ilvl="7">
      <w:start w:val="1"/>
      <w:numFmt w:val="lowerLetter"/>
      <w:lvlText w:val="%8."/>
      <w:lvlJc w:val="left"/>
      <w:pPr>
        <w:tabs>
          <w:tab w:val="left" w:pos="5040"/>
        </w:tabs>
        <w:ind w:hanging="720"/>
      </w:pPr>
      <w:rPr>
        <w:strike w:val="0"/>
        <w:dstrike w:val="0"/>
      </w:rPr>
    </w:lvl>
    <w:lvl w:ilvl="8">
      <w:start w:val="1"/>
      <w:numFmt w:val="lowerRoman"/>
      <w:lvlText w:val="%9."/>
      <w:lvlJc w:val="left"/>
      <w:pPr>
        <w:tabs>
          <w:tab w:val="left" w:pos="5760"/>
        </w:tabs>
        <w:ind w:hanging="720"/>
      </w:pPr>
      <w:rPr>
        <w:strike w:val="0"/>
        <w:dstrike w:val="0"/>
      </w:rPr>
    </w:lvl>
  </w:abstractNum>
  <w:abstractNum w:abstractNumId="67" w15:restartNumberingAfterBreak="0">
    <w:nsid w:val="432B1725"/>
    <w:multiLevelType w:val="multilevel"/>
    <w:tmpl w:val="84485E8A"/>
    <w:lvl w:ilvl="0">
      <w:start w:val="1"/>
      <w:numFmt w:val="lowerLetter"/>
      <w:lvlText w:val="(%1)"/>
      <w:lvlJc w:val="left"/>
      <w:pPr>
        <w:tabs>
          <w:tab w:val="left" w:pos="1440"/>
        </w:tabs>
        <w:ind w:left="1440"/>
      </w:pPr>
      <w:rPr>
        <w:rFonts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B8B54AE"/>
    <w:multiLevelType w:val="multilevel"/>
    <w:tmpl w:val="CF0ED0B8"/>
    <w:name w:val="Bullet"/>
    <w:lvl w:ilvl="0">
      <w:start w:val="1"/>
      <w:numFmt w:val="bullet"/>
      <w:lvlText w:val="·"/>
      <w:lvlJc w:val="left"/>
      <w:pPr>
        <w:tabs>
          <w:tab w:val="left" w:pos="1440"/>
        </w:tabs>
        <w:ind w:hanging="720"/>
      </w:pPr>
      <w:rPr>
        <w:rFonts w:hint="default" w:ascii="Symbol" w:hAnsi="Symbol"/>
        <w:b w:val="0"/>
        <w:i w:val="0"/>
        <w:caps w:val="0"/>
      </w:rPr>
    </w:lvl>
    <w:lvl w:ilvl="1">
      <w:start w:val="1"/>
      <w:numFmt w:val="bullet"/>
      <w:lvlText w:val=""/>
      <w:lvlJc w:val="left"/>
      <w:pPr>
        <w:tabs>
          <w:tab w:val="left" w:pos="2160"/>
        </w:tabs>
        <w:ind w:hanging="720"/>
      </w:pPr>
      <w:rPr>
        <w:rFonts w:hint="default" w:ascii="Symbol" w:hAnsi="Symbol"/>
        <w:b w:val="0"/>
        <w:i w:val="0"/>
        <w:caps w:val="0"/>
        <w:sz w:val="24"/>
      </w:rPr>
    </w:lvl>
    <w:lvl w:ilvl="2">
      <w:start w:val="1"/>
      <w:numFmt w:val="bullet"/>
      <w:lvlRestart w:val="0"/>
      <w:lvlText w:val=""/>
      <w:lvlJc w:val="left"/>
      <w:pPr>
        <w:tabs>
          <w:tab w:val="left" w:pos="2880"/>
        </w:tabs>
        <w:ind w:hanging="720"/>
      </w:pPr>
      <w:rPr>
        <w:rFonts w:hint="default" w:ascii="Symbol" w:hAnsi="Symbol"/>
        <w:b w:val="0"/>
        <w:i w:val="0"/>
        <w:caps w:val="0"/>
        <w:color w:val="auto"/>
      </w:rPr>
    </w:lvl>
    <w:lvl w:ilvl="3">
      <w:start w:val="1"/>
      <w:numFmt w:val="bullet"/>
      <w:lvlText w:val=""/>
      <w:lvlJc w:val="left"/>
      <w:pPr>
        <w:tabs>
          <w:tab w:val="left" w:pos="3600"/>
        </w:tabs>
        <w:ind w:hanging="720"/>
      </w:pPr>
      <w:rPr>
        <w:rFonts w:hint="default" w:ascii="Symbol" w:hAnsi="Symbol"/>
        <w:b w:val="0"/>
        <w:i w:val="0"/>
        <w:caps w:val="0"/>
      </w:rPr>
    </w:lvl>
    <w:lvl w:ilvl="4">
      <w:start w:val="1"/>
      <w:numFmt w:val="bullet"/>
      <w:lvlText w:val="·"/>
      <w:lvlJc w:val="left"/>
      <w:pPr>
        <w:tabs>
          <w:tab w:val="left" w:pos="4320"/>
        </w:tabs>
        <w:ind w:hanging="720"/>
      </w:pPr>
      <w:rPr>
        <w:rFonts w:hint="default" w:ascii="Symbol" w:hAnsi="Symbol"/>
        <w:b w:val="0"/>
        <w:i w:val="0"/>
        <w:caps w:val="0"/>
      </w:rPr>
    </w:lvl>
    <w:lvl w:ilvl="5">
      <w:start w:val="1"/>
      <w:numFmt w:val="bullet"/>
      <w:lvlText w:val=""/>
      <w:lvlJc w:val="left"/>
      <w:pPr>
        <w:tabs>
          <w:tab w:val="left" w:pos="5040"/>
        </w:tabs>
        <w:ind w:hanging="720"/>
      </w:pPr>
      <w:rPr>
        <w:rFonts w:hint="default" w:ascii="Symbol" w:hAnsi="Symbol"/>
        <w:b w:val="0"/>
        <w:i w:val="0"/>
        <w:caps w:val="0"/>
      </w:rPr>
    </w:lvl>
    <w:lvl w:ilvl="6">
      <w:start w:val="1"/>
      <w:numFmt w:val="bullet"/>
      <w:lvlRestart w:val="0"/>
      <w:lvlText w:val="·"/>
      <w:lvlJc w:val="left"/>
      <w:pPr>
        <w:tabs>
          <w:tab w:val="left" w:pos="5760"/>
        </w:tabs>
        <w:ind w:hanging="720"/>
      </w:pPr>
      <w:rPr>
        <w:rFonts w:hint="default" w:ascii="Symbol" w:hAnsi="Symbol"/>
        <w:b w:val="0"/>
        <w:i w:val="0"/>
        <w:caps w:val="0"/>
      </w:rPr>
    </w:lvl>
    <w:lvl w:ilvl="7">
      <w:start w:val="1"/>
      <w:numFmt w:val="bullet"/>
      <w:lvlText w:val=""/>
      <w:lvlJc w:val="left"/>
      <w:pPr>
        <w:tabs>
          <w:tab w:val="left" w:pos="6480"/>
        </w:tabs>
        <w:ind w:hanging="720"/>
      </w:pPr>
      <w:rPr>
        <w:rFonts w:hint="default" w:ascii="Symbol" w:hAnsi="Symbol"/>
        <w:b w:val="0"/>
        <w:i w:val="0"/>
        <w:caps w:val="0"/>
      </w:rPr>
    </w:lvl>
    <w:lvl w:ilvl="8">
      <w:start w:val="1"/>
      <w:numFmt w:val="bullet"/>
      <w:lvlRestart w:val="0"/>
      <w:lvlText w:val="·"/>
      <w:lvlJc w:val="left"/>
      <w:pPr>
        <w:tabs>
          <w:tab w:val="left" w:pos="7200"/>
        </w:tabs>
        <w:ind w:hanging="720"/>
      </w:pPr>
      <w:rPr>
        <w:rFonts w:hint="default" w:ascii="Symbol" w:hAnsi="Symbol"/>
        <w:b w:val="0"/>
        <w:i w:val="0"/>
        <w:caps w:val="0"/>
      </w:rPr>
    </w:lvl>
  </w:abstractNum>
  <w:abstractNum w:abstractNumId="69" w15:restartNumberingAfterBreak="0">
    <w:nsid w:val="4C4F39D3"/>
    <w:multiLevelType w:val="multilevel"/>
    <w:tmpl w:val="40DCC24C"/>
    <w:lvl w:ilvl="0">
      <w:start w:val="1"/>
      <w:numFmt w:val="decimal"/>
      <w:pStyle w:val="SFPara-Clause"/>
      <w:lvlText w:val="%1."/>
      <w:lvlJc w:val="left"/>
      <w:pPr>
        <w:tabs>
          <w:tab w:val="num" w:pos="1440"/>
        </w:tabs>
        <w:ind w:left="0" w:firstLine="720"/>
      </w:pPr>
      <w:rPr>
        <w:rFonts w:hint="default"/>
        <w:color w:val="000000"/>
      </w:rPr>
    </w:lvl>
    <w:lvl w:ilvl="1">
      <w:start w:val="1"/>
      <w:numFmt w:val="lowerLetter"/>
      <w:pStyle w:val="SFParasubclause1"/>
      <w:lvlText w:val="(%2)"/>
      <w:lvlJc w:val="left"/>
      <w:pPr>
        <w:tabs>
          <w:tab w:val="num" w:pos="2160"/>
        </w:tabs>
        <w:ind w:left="720" w:firstLine="720"/>
      </w:pPr>
      <w:rPr>
        <w:rFonts w:hint="default"/>
        <w:color w:val="000000"/>
      </w:rPr>
    </w:lvl>
    <w:lvl w:ilvl="2">
      <w:start w:val="1"/>
      <w:numFmt w:val="lowerRoman"/>
      <w:pStyle w:val="SFParasubclause2"/>
      <w:lvlText w:val="(%3)"/>
      <w:lvlJc w:val="left"/>
      <w:pPr>
        <w:tabs>
          <w:tab w:val="num" w:pos="2880"/>
        </w:tabs>
        <w:ind w:left="1440" w:firstLine="720"/>
      </w:pPr>
      <w:rPr>
        <w:rFonts w:hint="default"/>
        <w:color w:val="000000"/>
      </w:rPr>
    </w:lvl>
    <w:lvl w:ilvl="3">
      <w:start w:val="1"/>
      <w:numFmt w:val="upperLetter"/>
      <w:pStyle w:val="SFParasubclause3"/>
      <w:lvlText w:val="(%4)"/>
      <w:lvlJc w:val="left"/>
      <w:pPr>
        <w:tabs>
          <w:tab w:val="num" w:pos="3600"/>
        </w:tabs>
        <w:ind w:left="2160" w:firstLine="720"/>
      </w:pPr>
      <w:rPr>
        <w:rFonts w:hint="default"/>
      </w:rPr>
    </w:lvl>
    <w:lvl w:ilvl="4">
      <w:start w:val="1"/>
      <w:numFmt w:val="none"/>
      <w:lvlText w:val=""/>
      <w:lvlJc w:val="left"/>
      <w:pPr>
        <w:tabs>
          <w:tab w:val="num" w:pos="3600"/>
        </w:tabs>
        <w:ind w:left="4320" w:hanging="720"/>
      </w:pPr>
      <w:rPr>
        <w:rFonts w:hint="default"/>
        <w:color w:val="000000"/>
      </w:rPr>
    </w:lvl>
    <w:lvl w:ilvl="5">
      <w:start w:val="1"/>
      <w:numFmt w:val="none"/>
      <w:lvlText w:val=""/>
      <w:lvlJc w:val="left"/>
      <w:pPr>
        <w:tabs>
          <w:tab w:val="num" w:pos="4320"/>
        </w:tabs>
        <w:ind w:left="5040" w:hanging="720"/>
      </w:pPr>
      <w:rPr>
        <w:rFonts w:hint="default"/>
      </w:rPr>
    </w:lvl>
    <w:lvl w:ilvl="6">
      <w:start w:val="1"/>
      <w:numFmt w:val="none"/>
      <w:lvlText w:val=""/>
      <w:lvlJc w:val="left"/>
      <w:pPr>
        <w:tabs>
          <w:tab w:val="num" w:pos="5040"/>
        </w:tabs>
        <w:ind w:left="5760" w:hanging="720"/>
      </w:pPr>
      <w:rPr>
        <w:rFonts w:hint="default"/>
      </w:rPr>
    </w:lvl>
    <w:lvl w:ilvl="7">
      <w:start w:val="1"/>
      <w:numFmt w:val="none"/>
      <w:lvlText w:val=""/>
      <w:lvlJc w:val="left"/>
      <w:pPr>
        <w:tabs>
          <w:tab w:val="num" w:pos="5760"/>
        </w:tabs>
        <w:ind w:left="6480" w:hanging="720"/>
      </w:pPr>
      <w:rPr>
        <w:rFonts w:hint="default"/>
      </w:rPr>
    </w:lvl>
    <w:lvl w:ilvl="8">
      <w:start w:val="1"/>
      <w:numFmt w:val="none"/>
      <w:lvlText w:val=""/>
      <w:lvlJc w:val="left"/>
      <w:pPr>
        <w:tabs>
          <w:tab w:val="num" w:pos="6480"/>
        </w:tabs>
        <w:ind w:left="7200" w:hanging="720"/>
      </w:pPr>
      <w:rPr>
        <w:rFonts w:hint="default"/>
      </w:rPr>
    </w:lvl>
  </w:abstractNum>
  <w:abstractNum w:abstractNumId="70" w15:restartNumberingAfterBreak="0">
    <w:nsid w:val="5C480A02"/>
    <w:multiLevelType w:val="multilevel"/>
    <w:tmpl w:val="FAC05ADE"/>
    <w:lvl w:ilvl="0">
      <w:start w:val="1"/>
      <w:numFmt w:val="lowerLetter"/>
      <w:lvlText w:val="(%1)"/>
      <w:lvlJc w:val="left"/>
      <w:pPr>
        <w:tabs>
          <w:tab w:val="num" w:pos="720"/>
        </w:tabs>
        <w:ind w:left="720" w:hanging="720"/>
      </w:pPr>
      <w:rPr>
        <w:rFonts w:hint="default"/>
        <w:b w:val="0"/>
        <w:i w:val="0"/>
        <w:iCs w:val="0"/>
        <w:color w:val="auto"/>
        <w:sz w:val="24"/>
        <w:szCs w:val="24"/>
      </w:rPr>
    </w:lvl>
    <w:lvl w:ilvl="1">
      <w:start w:val="1"/>
      <w:numFmt w:val="lowerLetter"/>
      <w:lvlText w:val="(%2)"/>
      <w:lvlJc w:val="left"/>
      <w:pPr>
        <w:tabs>
          <w:tab w:val="num" w:pos="1440"/>
        </w:tabs>
        <w:ind w:left="1440" w:hanging="720"/>
      </w:pPr>
      <w:rPr>
        <w:rFonts w:hint="default" w:cs="Times New Roman"/>
        <w:i w:val="0"/>
        <w:iCs w:val="0"/>
        <w:color w:val="auto"/>
      </w:rPr>
    </w:lvl>
    <w:lvl w:ilvl="2">
      <w:start w:val="1"/>
      <w:numFmt w:val="lowerRoman"/>
      <w:lvlText w:val="(%3)"/>
      <w:lvlJc w:val="left"/>
      <w:pPr>
        <w:tabs>
          <w:tab w:val="num" w:pos="2160"/>
        </w:tabs>
        <w:ind w:left="2160" w:hanging="720"/>
      </w:pPr>
      <w:rPr>
        <w:rFonts w:hint="default" w:cs="Times New Roman"/>
      </w:rPr>
    </w:lvl>
    <w:lvl w:ilvl="3">
      <w:start w:val="1"/>
      <w:numFmt w:val="decimal"/>
      <w:lvlText w:val="(%4)"/>
      <w:lvlJc w:val="left"/>
      <w:pPr>
        <w:tabs>
          <w:tab w:val="num" w:pos="2880"/>
        </w:tabs>
        <w:ind w:left="2880" w:hanging="720"/>
      </w:pPr>
      <w:rPr>
        <w:rFonts w:hint="default" w:cs="Times New Roman"/>
      </w:rPr>
    </w:lvl>
    <w:lvl w:ilvl="4">
      <w:start w:val="1"/>
      <w:numFmt w:val="lowerLetter"/>
      <w:lvlText w:val="(%5)"/>
      <w:lvlJc w:val="left"/>
      <w:pPr>
        <w:tabs>
          <w:tab w:val="num" w:pos="1800"/>
        </w:tabs>
        <w:ind w:left="1800" w:hanging="360"/>
      </w:pPr>
      <w:rPr>
        <w:rFonts w:hint="default" w:cs="Times New Roman"/>
      </w:rPr>
    </w:lvl>
    <w:lvl w:ilvl="5">
      <w:start w:val="1"/>
      <w:numFmt w:val="lowerRoman"/>
      <w:lvlText w:val="(%6)"/>
      <w:lvlJc w:val="left"/>
      <w:pPr>
        <w:tabs>
          <w:tab w:val="num" w:pos="2160"/>
        </w:tabs>
        <w:ind w:left="2160" w:hanging="360"/>
      </w:pPr>
      <w:rPr>
        <w:rFonts w:hint="default" w:cs="Times New Roman"/>
      </w:rPr>
    </w:lvl>
    <w:lvl w:ilvl="6">
      <w:start w:val="1"/>
      <w:numFmt w:val="decimal"/>
      <w:lvlText w:val="%7."/>
      <w:lvlJc w:val="left"/>
      <w:pPr>
        <w:tabs>
          <w:tab w:val="num" w:pos="2520"/>
        </w:tabs>
        <w:ind w:left="2520" w:hanging="360"/>
      </w:pPr>
      <w:rPr>
        <w:rFonts w:hint="default" w:cs="Times New Roman"/>
      </w:rPr>
    </w:lvl>
    <w:lvl w:ilvl="7">
      <w:start w:val="1"/>
      <w:numFmt w:val="lowerLetter"/>
      <w:lvlText w:val="%8."/>
      <w:lvlJc w:val="left"/>
      <w:pPr>
        <w:tabs>
          <w:tab w:val="num" w:pos="2880"/>
        </w:tabs>
        <w:ind w:left="2880" w:hanging="360"/>
      </w:pPr>
      <w:rPr>
        <w:rFonts w:hint="default" w:cs="Times New Roman"/>
      </w:rPr>
    </w:lvl>
    <w:lvl w:ilvl="8">
      <w:start w:val="1"/>
      <w:numFmt w:val="lowerRoman"/>
      <w:lvlText w:val="%9."/>
      <w:lvlJc w:val="left"/>
      <w:pPr>
        <w:tabs>
          <w:tab w:val="num" w:pos="3240"/>
        </w:tabs>
        <w:ind w:left="3240" w:hanging="360"/>
      </w:pPr>
      <w:rPr>
        <w:rFonts w:hint="default" w:cs="Times New Roman"/>
      </w:rPr>
    </w:lvl>
  </w:abstractNum>
  <w:abstractNum w:abstractNumId="71" w15:restartNumberingAfterBreak="0">
    <w:nsid w:val="65967ECF"/>
    <w:multiLevelType w:val="hybridMultilevel"/>
    <w:tmpl w:val="5F2A56FA"/>
    <w:lvl w:ilvl="0" w:tplc="4C56DD4E">
      <w:start w:val="1"/>
      <w:numFmt w:val="decimal"/>
      <w:lvlText w:val="%1."/>
      <w:lvlJc w:val="left"/>
      <w:pPr>
        <w:ind w:left="500" w:hanging="361"/>
      </w:pPr>
      <w:rPr>
        <w:rFonts w:hint="default" w:ascii="Calibri" w:hAnsi="Calibri" w:eastAsia="Calibri" w:cs="Calibri"/>
        <w:b w:val="0"/>
        <w:bCs w:val="0"/>
        <w:i w:val="0"/>
        <w:iCs w:val="0"/>
        <w:w w:val="100"/>
        <w:sz w:val="22"/>
        <w:szCs w:val="22"/>
        <w:lang w:val="en-US" w:eastAsia="en-US" w:bidi="ar-SA"/>
      </w:rPr>
    </w:lvl>
    <w:lvl w:ilvl="1" w:tplc="9B161BE8">
      <w:numFmt w:val="bullet"/>
      <w:lvlText w:val=""/>
      <w:lvlJc w:val="left"/>
      <w:pPr>
        <w:ind w:left="860" w:hanging="361"/>
      </w:pPr>
      <w:rPr>
        <w:rFonts w:hint="default" w:ascii="Symbol" w:hAnsi="Symbol" w:eastAsia="Symbol" w:cs="Symbol"/>
        <w:b w:val="0"/>
        <w:bCs w:val="0"/>
        <w:i w:val="0"/>
        <w:iCs w:val="0"/>
        <w:w w:val="100"/>
        <w:sz w:val="22"/>
        <w:szCs w:val="22"/>
        <w:lang w:val="en-US" w:eastAsia="en-US" w:bidi="ar-SA"/>
      </w:rPr>
    </w:lvl>
    <w:lvl w:ilvl="2" w:tplc="E19468C6">
      <w:numFmt w:val="bullet"/>
      <w:lvlText w:val="•"/>
      <w:lvlJc w:val="left"/>
      <w:pPr>
        <w:ind w:left="1835" w:hanging="361"/>
      </w:pPr>
      <w:rPr>
        <w:rFonts w:hint="default"/>
        <w:lang w:val="en-US" w:eastAsia="en-US" w:bidi="ar-SA"/>
      </w:rPr>
    </w:lvl>
    <w:lvl w:ilvl="3" w:tplc="071283B2">
      <w:numFmt w:val="bullet"/>
      <w:lvlText w:val="•"/>
      <w:lvlJc w:val="left"/>
      <w:pPr>
        <w:ind w:left="2811" w:hanging="361"/>
      </w:pPr>
      <w:rPr>
        <w:rFonts w:hint="default"/>
        <w:lang w:val="en-US" w:eastAsia="en-US" w:bidi="ar-SA"/>
      </w:rPr>
    </w:lvl>
    <w:lvl w:ilvl="4" w:tplc="A9968806">
      <w:numFmt w:val="bullet"/>
      <w:lvlText w:val="•"/>
      <w:lvlJc w:val="left"/>
      <w:pPr>
        <w:ind w:left="3786" w:hanging="361"/>
      </w:pPr>
      <w:rPr>
        <w:rFonts w:hint="default"/>
        <w:lang w:val="en-US" w:eastAsia="en-US" w:bidi="ar-SA"/>
      </w:rPr>
    </w:lvl>
    <w:lvl w:ilvl="5" w:tplc="E1F88E7E">
      <w:numFmt w:val="bullet"/>
      <w:lvlText w:val="•"/>
      <w:lvlJc w:val="left"/>
      <w:pPr>
        <w:ind w:left="4762" w:hanging="361"/>
      </w:pPr>
      <w:rPr>
        <w:rFonts w:hint="default"/>
        <w:lang w:val="en-US" w:eastAsia="en-US" w:bidi="ar-SA"/>
      </w:rPr>
    </w:lvl>
    <w:lvl w:ilvl="6" w:tplc="E1E82556">
      <w:numFmt w:val="bullet"/>
      <w:lvlText w:val="•"/>
      <w:lvlJc w:val="left"/>
      <w:pPr>
        <w:ind w:left="5737" w:hanging="361"/>
      </w:pPr>
      <w:rPr>
        <w:rFonts w:hint="default"/>
        <w:lang w:val="en-US" w:eastAsia="en-US" w:bidi="ar-SA"/>
      </w:rPr>
    </w:lvl>
    <w:lvl w:ilvl="7" w:tplc="B1825A54">
      <w:numFmt w:val="bullet"/>
      <w:lvlText w:val="•"/>
      <w:lvlJc w:val="left"/>
      <w:pPr>
        <w:ind w:left="6713" w:hanging="361"/>
      </w:pPr>
      <w:rPr>
        <w:rFonts w:hint="default"/>
        <w:lang w:val="en-US" w:eastAsia="en-US" w:bidi="ar-SA"/>
      </w:rPr>
    </w:lvl>
    <w:lvl w:ilvl="8" w:tplc="D534AC56">
      <w:numFmt w:val="bullet"/>
      <w:lvlText w:val="•"/>
      <w:lvlJc w:val="left"/>
      <w:pPr>
        <w:ind w:left="7688" w:hanging="361"/>
      </w:pPr>
      <w:rPr>
        <w:rFonts w:hint="default"/>
        <w:lang w:val="en-US" w:eastAsia="en-US" w:bidi="ar-SA"/>
      </w:rPr>
    </w:lvl>
  </w:abstractNum>
  <w:abstractNum w:abstractNumId="72" w15:restartNumberingAfterBreak="0">
    <w:nsid w:val="65EC620F"/>
    <w:multiLevelType w:val="multilevel"/>
    <w:tmpl w:val="31BC743C"/>
    <w:lvl w:ilvl="0">
      <w:start w:val="1"/>
      <w:numFmt w:val="decimal"/>
      <w:suff w:val="nothing"/>
      <w:lvlText w:val="ARTICLE %1"/>
      <w:lvlJc w:val="left"/>
      <w:rPr>
        <w:rFonts w:hint="cs" w:cs="Calibri"/>
        <w:b/>
        <w:i w:val="0"/>
        <w:caps/>
        <w:smallCaps w:val="0"/>
        <w:rtl w:val="0"/>
      </w:rPr>
    </w:lvl>
    <w:lvl w:ilvl="1">
      <w:start w:val="1"/>
      <w:numFmt w:val="decimal"/>
      <w:lvlText w:val="%2."/>
      <w:lvlJc w:val="left"/>
      <w:pPr>
        <w:tabs>
          <w:tab w:val="left" w:pos="1440"/>
        </w:tabs>
        <w:ind w:firstLine="720"/>
      </w:pPr>
      <w:rPr>
        <w:rFonts w:hint="cs" w:cs="Calibri"/>
        <w:b w:val="0"/>
        <w:i w:val="0"/>
        <w:caps w:val="0"/>
        <w:smallCaps w:val="0"/>
        <w:rtl w:val="0"/>
      </w:rPr>
    </w:lvl>
    <w:lvl w:ilvl="2">
      <w:start w:val="1"/>
      <w:numFmt w:val="lowerLetter"/>
      <w:lvlText w:val="(%3)"/>
      <w:lvlJc w:val="left"/>
      <w:pPr>
        <w:tabs>
          <w:tab w:val="left" w:pos="2160"/>
        </w:tabs>
        <w:ind w:firstLine="1440"/>
      </w:pPr>
      <w:rPr>
        <w:rFonts w:hint="cs" w:cs="Calibri"/>
        <w:b w:val="0"/>
        <w:i w:val="0"/>
        <w:caps w:val="0"/>
        <w:smallCaps w:val="0"/>
        <w:color w:val="auto"/>
        <w:rtl w:val="0"/>
      </w:rPr>
    </w:lvl>
    <w:lvl w:ilvl="3">
      <w:start w:val="1"/>
      <w:numFmt w:val="lowerRoman"/>
      <w:lvlText w:val="(%4)"/>
      <w:lvlJc w:val="left"/>
      <w:pPr>
        <w:tabs>
          <w:tab w:val="left" w:pos="2880"/>
        </w:tabs>
        <w:ind w:firstLine="2160"/>
      </w:pPr>
      <w:rPr>
        <w:rFonts w:hint="cs" w:cs="Calibri"/>
        <w:b w:val="0"/>
        <w:i w:val="0"/>
        <w:caps w:val="0"/>
        <w:smallCaps w:val="0"/>
        <w:rtl w:val="0"/>
      </w:rPr>
    </w:lvl>
    <w:lvl w:ilvl="4">
      <w:start w:val="1"/>
      <w:numFmt w:val="upperLetter"/>
      <w:lvlText w:val="(%5)"/>
      <w:lvlJc w:val="left"/>
      <w:pPr>
        <w:tabs>
          <w:tab w:val="left" w:pos="3600"/>
        </w:tabs>
        <w:ind w:firstLine="2160"/>
      </w:pPr>
      <w:rPr>
        <w:rFonts w:hint="cs" w:cs="Calibri"/>
        <w:b w:val="0"/>
        <w:i w:val="0"/>
        <w:caps w:val="0"/>
        <w:smallCaps w:val="0"/>
        <w:rtl w:val="0"/>
      </w:rPr>
    </w:lvl>
    <w:lvl w:ilvl="5">
      <w:start w:val="1"/>
      <w:numFmt w:val="decimal"/>
      <w:lvlText w:val="(%6)"/>
      <w:lvlJc w:val="left"/>
      <w:pPr>
        <w:tabs>
          <w:tab w:val="left" w:pos="4320"/>
        </w:tabs>
        <w:ind w:firstLine="3600"/>
      </w:pPr>
      <w:rPr>
        <w:rFonts w:hint="cs" w:cs="Calibri"/>
        <w:b w:val="0"/>
        <w:i w:val="0"/>
        <w:caps w:val="0"/>
        <w:smallCaps w:val="0"/>
        <w:rtl w:val="0"/>
      </w:rPr>
    </w:lvl>
    <w:lvl w:ilvl="6">
      <w:start w:val="1"/>
      <w:numFmt w:val="lowerLetter"/>
      <w:lvlText w:val="%7."/>
      <w:lvlJc w:val="left"/>
      <w:pPr>
        <w:tabs>
          <w:tab w:val="left" w:pos="5040"/>
        </w:tabs>
        <w:ind w:firstLine="4320"/>
      </w:pPr>
      <w:rPr>
        <w:rFonts w:hint="cs" w:cs="Calibri"/>
        <w:b w:val="0"/>
        <w:i w:val="0"/>
        <w:caps w:val="0"/>
        <w:smallCaps w:val="0"/>
        <w:rtl w:val="0"/>
      </w:rPr>
    </w:lvl>
    <w:lvl w:ilvl="7">
      <w:start w:val="1"/>
      <w:numFmt w:val="lowerRoman"/>
      <w:lvlText w:val="%8."/>
      <w:lvlJc w:val="left"/>
      <w:pPr>
        <w:tabs>
          <w:tab w:val="left" w:pos="5760"/>
        </w:tabs>
        <w:ind w:firstLine="5040"/>
      </w:pPr>
      <w:rPr>
        <w:rFonts w:hint="cs" w:cs="Calibri"/>
        <w:b w:val="0"/>
        <w:i w:val="0"/>
        <w:caps w:val="0"/>
        <w:smallCaps w:val="0"/>
        <w:rtl w:val="0"/>
      </w:rPr>
    </w:lvl>
    <w:lvl w:ilvl="8">
      <w:start w:val="1"/>
      <w:numFmt w:val="decimal"/>
      <w:lvlText w:val="%9."/>
      <w:lvlJc w:val="left"/>
      <w:pPr>
        <w:tabs>
          <w:tab w:val="left" w:pos="6480"/>
        </w:tabs>
        <w:ind w:firstLine="5760"/>
      </w:pPr>
      <w:rPr>
        <w:rFonts w:hint="cs" w:cs="Calibri"/>
        <w:b w:val="0"/>
        <w:i w:val="0"/>
        <w:caps w:val="0"/>
        <w:smallCaps w:val="0"/>
        <w:rtl w:val="0"/>
      </w:rPr>
    </w:lvl>
  </w:abstractNum>
  <w:abstractNum w:abstractNumId="73" w15:restartNumberingAfterBreak="0">
    <w:nsid w:val="691922F7"/>
    <w:multiLevelType w:val="hybridMultilevel"/>
    <w:tmpl w:val="20D2911A"/>
    <w:lvl w:ilvl="0" w:tplc="40B81CEE">
      <w:start w:val="1"/>
      <w:numFmt w:val="decimal"/>
      <w:lvlText w:val="%1."/>
      <w:lvlJc w:val="left"/>
      <w:pPr>
        <w:ind w:left="1200" w:hanging="360"/>
      </w:pPr>
      <w:rPr>
        <w:rFonts w:hint="default" w:ascii="Times New Roman" w:hAnsi="Times New Roman" w:eastAsia="Times New Roman" w:cs="Times New Roman"/>
        <w:w w:val="100"/>
        <w:sz w:val="24"/>
        <w:szCs w:val="24"/>
      </w:rPr>
    </w:lvl>
    <w:lvl w:ilvl="1" w:tplc="3EAE09F4">
      <w:start w:val="1"/>
      <w:numFmt w:val="lowerLetter"/>
      <w:lvlText w:val="(%2)"/>
      <w:lvlJc w:val="left"/>
      <w:pPr>
        <w:ind w:left="120" w:hanging="720"/>
      </w:pPr>
      <w:rPr>
        <w:rFonts w:hint="default" w:ascii="Times New Roman" w:hAnsi="Times New Roman" w:eastAsia="Times New Roman" w:cs="Times New Roman"/>
        <w:w w:val="100"/>
        <w:sz w:val="24"/>
        <w:szCs w:val="24"/>
      </w:rPr>
    </w:lvl>
    <w:lvl w:ilvl="2" w:tplc="34B0A014">
      <w:numFmt w:val="bullet"/>
      <w:lvlText w:val="•"/>
      <w:lvlJc w:val="left"/>
      <w:pPr>
        <w:ind w:left="2133" w:hanging="720"/>
      </w:pPr>
      <w:rPr>
        <w:rFonts w:hint="default"/>
      </w:rPr>
    </w:lvl>
    <w:lvl w:ilvl="3" w:tplc="A71E9BA6">
      <w:numFmt w:val="bullet"/>
      <w:lvlText w:val="•"/>
      <w:lvlJc w:val="left"/>
      <w:pPr>
        <w:ind w:left="3066" w:hanging="720"/>
      </w:pPr>
      <w:rPr>
        <w:rFonts w:hint="default"/>
      </w:rPr>
    </w:lvl>
    <w:lvl w:ilvl="4" w:tplc="D518B626">
      <w:numFmt w:val="bullet"/>
      <w:lvlText w:val="•"/>
      <w:lvlJc w:val="left"/>
      <w:pPr>
        <w:ind w:left="4000" w:hanging="720"/>
      </w:pPr>
      <w:rPr>
        <w:rFonts w:hint="default"/>
      </w:rPr>
    </w:lvl>
    <w:lvl w:ilvl="5" w:tplc="79E6D1D6">
      <w:numFmt w:val="bullet"/>
      <w:lvlText w:val="•"/>
      <w:lvlJc w:val="left"/>
      <w:pPr>
        <w:ind w:left="4933" w:hanging="720"/>
      </w:pPr>
      <w:rPr>
        <w:rFonts w:hint="default"/>
      </w:rPr>
    </w:lvl>
    <w:lvl w:ilvl="6" w:tplc="90D2687C">
      <w:numFmt w:val="bullet"/>
      <w:lvlText w:val="•"/>
      <w:lvlJc w:val="left"/>
      <w:pPr>
        <w:ind w:left="5866" w:hanging="720"/>
      </w:pPr>
      <w:rPr>
        <w:rFonts w:hint="default"/>
      </w:rPr>
    </w:lvl>
    <w:lvl w:ilvl="7" w:tplc="F96E80DC">
      <w:numFmt w:val="bullet"/>
      <w:lvlText w:val="•"/>
      <w:lvlJc w:val="left"/>
      <w:pPr>
        <w:ind w:left="6800" w:hanging="720"/>
      </w:pPr>
      <w:rPr>
        <w:rFonts w:hint="default"/>
      </w:rPr>
    </w:lvl>
    <w:lvl w:ilvl="8" w:tplc="F028BDA8">
      <w:numFmt w:val="bullet"/>
      <w:lvlText w:val="•"/>
      <w:lvlJc w:val="left"/>
      <w:pPr>
        <w:ind w:left="7733" w:hanging="720"/>
      </w:pPr>
      <w:rPr>
        <w:rFonts w:hint="default"/>
      </w:rPr>
    </w:lvl>
  </w:abstractNum>
  <w:abstractNum w:abstractNumId="74" w15:restartNumberingAfterBreak="0">
    <w:nsid w:val="699257D5"/>
    <w:multiLevelType w:val="multilevel"/>
    <w:tmpl w:val="A9965E28"/>
    <w:lvl w:ilvl="0">
      <w:start w:val="1"/>
      <w:numFmt w:val="decimal"/>
      <w:lvlText w:val="SECTION %1."/>
      <w:lvlJc w:val="left"/>
      <w:pPr>
        <w:ind w:left="0" w:firstLine="0"/>
      </w:pPr>
      <w:rPr>
        <w:rFonts w:hint="default" w:ascii="Times New Roman" w:hAnsi="Times New Roman" w:cs="Times New Roman"/>
        <w:b w:val="0"/>
        <w:bCs w:val="0"/>
        <w:i w:val="0"/>
        <w:iCs w:val="0"/>
        <w:sz w:val="24"/>
        <w:szCs w:val="24"/>
      </w:rPr>
    </w:lvl>
    <w:lvl w:ilvl="1">
      <w:start w:val="1"/>
      <w:numFmt w:val="decimal"/>
      <w:lvlText w:val="%1.%2"/>
      <w:lvlJc w:val="left"/>
      <w:pPr>
        <w:ind w:left="720" w:hanging="720"/>
      </w:pPr>
      <w:rPr>
        <w:rFonts w:hint="default"/>
        <w:sz w:val="24"/>
        <w:szCs w:val="24"/>
      </w:rPr>
    </w:lvl>
    <w:lvl w:ilvl="2">
      <w:start w:val="1"/>
      <w:numFmt w:val="lowerLetter"/>
      <w:lvlText w:val="(%3)"/>
      <w:lvlJc w:val="left"/>
      <w:pPr>
        <w:ind w:left="1440" w:hanging="720"/>
      </w:pPr>
      <w:rPr>
        <w:rFonts w:hint="default"/>
      </w:rPr>
    </w:lvl>
    <w:lvl w:ilvl="3">
      <w:start w:val="1"/>
      <w:numFmt w:val="lowerRoman"/>
      <w:lvlText w:val="(%4)"/>
      <w:lvlJc w:val="left"/>
      <w:pPr>
        <w:ind w:left="2160" w:hanging="72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5" w15:restartNumberingAfterBreak="0">
    <w:nsid w:val="6A307E05"/>
    <w:multiLevelType w:val="hybridMultilevel"/>
    <w:tmpl w:val="6BFAE040"/>
    <w:name w:val="HeadingStyles||Heading|3|3|0|1|0|33||1|0|32||1|0|32||1|0|32||1|0|35||1|0|33||1|0|32||1|0|32||1|0|32||2"/>
    <w:lvl w:ilvl="0" w:tplc="4790D3FA">
      <w:start w:val="8"/>
      <w:numFmt w:val="lowerLetter"/>
      <w:lvlText w:val="(%1)"/>
      <w:lvlJc w:val="left"/>
      <w:pPr>
        <w:ind w:hanging="360"/>
      </w:pPr>
      <w:rPr>
        <w:rFonts w:hint="cs" w:cs="Calibri"/>
        <w:strike w:val="0"/>
        <w:dstrike w:val="0"/>
        <w:rtl w:val="0"/>
      </w:rPr>
    </w:lvl>
    <w:lvl w:ilvl="1" w:tplc="CD4C54D6">
      <w:start w:val="1"/>
      <w:numFmt w:val="lowerLetter"/>
      <w:lvlText w:val="%2."/>
      <w:lvlJc w:val="left"/>
      <w:pPr>
        <w:ind w:hanging="360"/>
      </w:pPr>
      <w:rPr>
        <w:rFonts w:hint="cs" w:cs="Calibri"/>
        <w:rtl w:val="0"/>
      </w:rPr>
    </w:lvl>
    <w:lvl w:ilvl="2" w:tplc="ED5EDAF2">
      <w:start w:val="1"/>
      <w:numFmt w:val="lowerRoman"/>
      <w:lvlText w:val="%3."/>
      <w:lvlJc w:val="right"/>
      <w:pPr>
        <w:ind w:hanging="180"/>
      </w:pPr>
      <w:rPr>
        <w:rFonts w:hint="cs" w:cs="Calibri"/>
        <w:rtl w:val="0"/>
      </w:rPr>
    </w:lvl>
    <w:lvl w:ilvl="3" w:tplc="398044A2">
      <w:start w:val="1"/>
      <w:numFmt w:val="decimal"/>
      <w:lvlText w:val="%4."/>
      <w:lvlJc w:val="left"/>
      <w:pPr>
        <w:ind w:hanging="360"/>
      </w:pPr>
      <w:rPr>
        <w:rFonts w:hint="cs" w:cs="Calibri"/>
        <w:rtl w:val="0"/>
      </w:rPr>
    </w:lvl>
    <w:lvl w:ilvl="4" w:tplc="6082DEDE">
      <w:start w:val="1"/>
      <w:numFmt w:val="lowerLetter"/>
      <w:lvlText w:val="%5."/>
      <w:lvlJc w:val="left"/>
      <w:pPr>
        <w:ind w:hanging="360"/>
      </w:pPr>
      <w:rPr>
        <w:rFonts w:hint="cs" w:cs="Calibri"/>
        <w:rtl w:val="0"/>
      </w:rPr>
    </w:lvl>
    <w:lvl w:ilvl="5" w:tplc="9C422C2E">
      <w:start w:val="1"/>
      <w:numFmt w:val="lowerRoman"/>
      <w:lvlText w:val="%6."/>
      <w:lvlJc w:val="right"/>
      <w:pPr>
        <w:ind w:hanging="180"/>
      </w:pPr>
      <w:rPr>
        <w:rFonts w:hint="cs" w:cs="Calibri"/>
        <w:rtl w:val="0"/>
      </w:rPr>
    </w:lvl>
    <w:lvl w:ilvl="6" w:tplc="4B1A9FE0">
      <w:start w:val="1"/>
      <w:numFmt w:val="decimal"/>
      <w:lvlText w:val="%7."/>
      <w:lvlJc w:val="left"/>
      <w:pPr>
        <w:ind w:hanging="360"/>
      </w:pPr>
      <w:rPr>
        <w:rFonts w:hint="cs" w:cs="Calibri"/>
        <w:rtl w:val="0"/>
      </w:rPr>
    </w:lvl>
    <w:lvl w:ilvl="7" w:tplc="DE36668A">
      <w:start w:val="1"/>
      <w:numFmt w:val="lowerLetter"/>
      <w:lvlText w:val="%8."/>
      <w:lvlJc w:val="left"/>
      <w:pPr>
        <w:ind w:hanging="360"/>
      </w:pPr>
      <w:rPr>
        <w:rFonts w:hint="cs" w:cs="Calibri"/>
        <w:rtl w:val="0"/>
      </w:rPr>
    </w:lvl>
    <w:lvl w:ilvl="8" w:tplc="26F26C64">
      <w:start w:val="1"/>
      <w:numFmt w:val="lowerRoman"/>
      <w:lvlText w:val="%9."/>
      <w:lvlJc w:val="right"/>
      <w:pPr>
        <w:ind w:hanging="180"/>
      </w:pPr>
      <w:rPr>
        <w:rFonts w:hint="cs" w:cs="Calibri"/>
        <w:rtl w:val="0"/>
      </w:rPr>
    </w:lvl>
  </w:abstractNum>
  <w:abstractNum w:abstractNumId="76" w15:restartNumberingAfterBreak="0">
    <w:nsid w:val="6F764F48"/>
    <w:multiLevelType w:val="multilevel"/>
    <w:tmpl w:val="8160A892"/>
    <w:name w:val="HeadingStyles||Heading|3|3|0|1|0|33||1|0|32||1|0|32||1|0|32||1|0|35||1|0|33||1|0|32||1|0|32||1|0|32||"/>
    <w:lvl w:ilvl="0">
      <w:start w:val="1"/>
      <w:numFmt w:val="lowerRoman"/>
      <w:lvlText w:val="(%1)"/>
      <w:lvlJc w:val="left"/>
      <w:pPr>
        <w:tabs>
          <w:tab w:val="left" w:pos="720"/>
        </w:tabs>
      </w:pPr>
      <w:rPr>
        <w:rFonts w:hint="default" w:ascii="Times New Roman" w:hAnsi="Times New Roman"/>
        <w:strike w:val="0"/>
        <w:color w:val="000000"/>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19E0D58"/>
    <w:multiLevelType w:val="hybridMultilevel"/>
    <w:tmpl w:val="C35E5E78"/>
    <w:lvl w:ilvl="0" w:tplc="04090015">
      <w:start w:val="1"/>
      <w:numFmt w:val="upperLetter"/>
      <w:lvlText w:val="%1."/>
      <w:lvlJc w:val="left"/>
      <w:pPr>
        <w:ind w:left="859" w:hanging="361"/>
      </w:pPr>
      <w:rPr>
        <w:rFonts w:hint="default"/>
        <w:b w:val="0"/>
        <w:bCs w:val="0"/>
        <w:i w:val="0"/>
        <w:iCs w:val="0"/>
        <w:w w:val="100"/>
        <w:sz w:val="22"/>
        <w:szCs w:val="22"/>
        <w:lang w:val="en-US" w:eastAsia="en-US" w:bidi="ar-SA"/>
      </w:rPr>
    </w:lvl>
    <w:lvl w:ilvl="1" w:tplc="09AA33D6">
      <w:numFmt w:val="bullet"/>
      <w:lvlText w:val="•"/>
      <w:lvlJc w:val="left"/>
      <w:pPr>
        <w:ind w:left="1738" w:hanging="361"/>
      </w:pPr>
      <w:rPr>
        <w:rFonts w:hint="default"/>
        <w:lang w:val="en-US" w:eastAsia="en-US" w:bidi="ar-SA"/>
      </w:rPr>
    </w:lvl>
    <w:lvl w:ilvl="2" w:tplc="EC86928C">
      <w:numFmt w:val="bullet"/>
      <w:lvlText w:val="•"/>
      <w:lvlJc w:val="left"/>
      <w:pPr>
        <w:ind w:left="2616" w:hanging="361"/>
      </w:pPr>
      <w:rPr>
        <w:rFonts w:hint="default"/>
        <w:lang w:val="en-US" w:eastAsia="en-US" w:bidi="ar-SA"/>
      </w:rPr>
    </w:lvl>
    <w:lvl w:ilvl="3" w:tplc="6DC82A98">
      <w:numFmt w:val="bullet"/>
      <w:lvlText w:val="•"/>
      <w:lvlJc w:val="left"/>
      <w:pPr>
        <w:ind w:left="3494" w:hanging="361"/>
      </w:pPr>
      <w:rPr>
        <w:rFonts w:hint="default"/>
        <w:lang w:val="en-US" w:eastAsia="en-US" w:bidi="ar-SA"/>
      </w:rPr>
    </w:lvl>
    <w:lvl w:ilvl="4" w:tplc="7BEA5A72">
      <w:numFmt w:val="bullet"/>
      <w:lvlText w:val="•"/>
      <w:lvlJc w:val="left"/>
      <w:pPr>
        <w:ind w:left="4372" w:hanging="361"/>
      </w:pPr>
      <w:rPr>
        <w:rFonts w:hint="default"/>
        <w:lang w:val="en-US" w:eastAsia="en-US" w:bidi="ar-SA"/>
      </w:rPr>
    </w:lvl>
    <w:lvl w:ilvl="5" w:tplc="602CEC44">
      <w:numFmt w:val="bullet"/>
      <w:lvlText w:val="•"/>
      <w:lvlJc w:val="left"/>
      <w:pPr>
        <w:ind w:left="5250" w:hanging="361"/>
      </w:pPr>
      <w:rPr>
        <w:rFonts w:hint="default"/>
        <w:lang w:val="en-US" w:eastAsia="en-US" w:bidi="ar-SA"/>
      </w:rPr>
    </w:lvl>
    <w:lvl w:ilvl="6" w:tplc="B05A0AE4">
      <w:numFmt w:val="bullet"/>
      <w:lvlText w:val="•"/>
      <w:lvlJc w:val="left"/>
      <w:pPr>
        <w:ind w:left="6128" w:hanging="361"/>
      </w:pPr>
      <w:rPr>
        <w:rFonts w:hint="default"/>
        <w:lang w:val="en-US" w:eastAsia="en-US" w:bidi="ar-SA"/>
      </w:rPr>
    </w:lvl>
    <w:lvl w:ilvl="7" w:tplc="4AEA55C0">
      <w:numFmt w:val="bullet"/>
      <w:lvlText w:val="•"/>
      <w:lvlJc w:val="left"/>
      <w:pPr>
        <w:ind w:left="7006" w:hanging="361"/>
      </w:pPr>
      <w:rPr>
        <w:rFonts w:hint="default"/>
        <w:lang w:val="en-US" w:eastAsia="en-US" w:bidi="ar-SA"/>
      </w:rPr>
    </w:lvl>
    <w:lvl w:ilvl="8" w:tplc="0FB2863C">
      <w:numFmt w:val="bullet"/>
      <w:lvlText w:val="•"/>
      <w:lvlJc w:val="left"/>
      <w:pPr>
        <w:ind w:left="7884" w:hanging="361"/>
      </w:pPr>
      <w:rPr>
        <w:rFonts w:hint="default"/>
        <w:lang w:val="en-US" w:eastAsia="en-US" w:bidi="ar-SA"/>
      </w:rPr>
    </w:lvl>
  </w:abstractNum>
  <w:abstractNum w:abstractNumId="78" w15:restartNumberingAfterBreak="0">
    <w:nsid w:val="74EC5B5A"/>
    <w:multiLevelType w:val="hybridMultilevel"/>
    <w:tmpl w:val="47E2FE9E"/>
    <w:lvl w:ilvl="0" w:tplc="8112ED44">
      <w:start w:val="1"/>
      <w:numFmt w:val="upperLetter"/>
      <w:lvlText w:val="(%1)"/>
      <w:lvlJc w:val="left"/>
      <w:pPr>
        <w:ind w:hanging="360"/>
      </w:pPr>
    </w:lvl>
    <w:lvl w:ilvl="1" w:tplc="FD36905C">
      <w:start w:val="1"/>
      <w:numFmt w:val="lowerLetter"/>
      <w:lvlText w:val="%2."/>
      <w:lvlJc w:val="left"/>
      <w:pPr>
        <w:ind w:hanging="360"/>
      </w:pPr>
    </w:lvl>
    <w:lvl w:ilvl="2" w:tplc="82E8653E">
      <w:start w:val="1"/>
      <w:numFmt w:val="lowerRoman"/>
      <w:lvlText w:val="%3."/>
      <w:lvlJc w:val="right"/>
      <w:pPr>
        <w:ind w:hanging="180"/>
      </w:pPr>
    </w:lvl>
    <w:lvl w:ilvl="3" w:tplc="9C72545A">
      <w:start w:val="1"/>
      <w:numFmt w:val="decimal"/>
      <w:lvlText w:val="%4."/>
      <w:lvlJc w:val="left"/>
      <w:pPr>
        <w:ind w:hanging="360"/>
      </w:pPr>
    </w:lvl>
    <w:lvl w:ilvl="4" w:tplc="5C6C158A">
      <w:start w:val="1"/>
      <w:numFmt w:val="lowerLetter"/>
      <w:lvlText w:val="%5."/>
      <w:lvlJc w:val="left"/>
      <w:pPr>
        <w:ind w:hanging="360"/>
      </w:pPr>
    </w:lvl>
    <w:lvl w:ilvl="5" w:tplc="CCF8C3EC">
      <w:start w:val="1"/>
      <w:numFmt w:val="lowerRoman"/>
      <w:lvlText w:val="%6."/>
      <w:lvlJc w:val="right"/>
      <w:pPr>
        <w:ind w:hanging="180"/>
      </w:pPr>
    </w:lvl>
    <w:lvl w:ilvl="6" w:tplc="B0AA03E6">
      <w:start w:val="1"/>
      <w:numFmt w:val="decimal"/>
      <w:lvlText w:val="%7."/>
      <w:lvlJc w:val="left"/>
      <w:pPr>
        <w:ind w:hanging="360"/>
      </w:pPr>
    </w:lvl>
    <w:lvl w:ilvl="7" w:tplc="D1681EFC">
      <w:start w:val="1"/>
      <w:numFmt w:val="lowerLetter"/>
      <w:lvlText w:val="%8."/>
      <w:lvlJc w:val="left"/>
      <w:pPr>
        <w:ind w:hanging="360"/>
      </w:pPr>
    </w:lvl>
    <w:lvl w:ilvl="8" w:tplc="2BB8BB12">
      <w:start w:val="1"/>
      <w:numFmt w:val="lowerRoman"/>
      <w:lvlText w:val="%9."/>
      <w:lvlJc w:val="right"/>
      <w:pPr>
        <w:ind w:hanging="180"/>
      </w:pPr>
    </w:lvl>
  </w:abstractNum>
  <w:abstractNum w:abstractNumId="79" w15:restartNumberingAfterBreak="0">
    <w:nsid w:val="7A945494"/>
    <w:multiLevelType w:val="hybridMultilevel"/>
    <w:tmpl w:val="78BC33E8"/>
    <w:lvl w:ilvl="0" w:tplc="C8645452">
      <w:start w:val="1"/>
      <w:numFmt w:val="lowerLetter"/>
      <w:lvlText w:val="(%1)"/>
      <w:lvlJc w:val="left"/>
      <w:pPr>
        <w:ind w:left="720" w:hanging="360"/>
      </w:pPr>
      <w:rPr>
        <w:rFonts w:hint="default"/>
        <w:b w:val="0"/>
        <w:bCs/>
      </w:rPr>
    </w:lvl>
    <w:lvl w:ilvl="1" w:tplc="518CD352">
      <w:start w:val="1"/>
      <w:numFmt w:val="decimal"/>
      <w:lvlText w:val="(%2)"/>
      <w:lvlJc w:val="left"/>
      <w:pPr>
        <w:ind w:left="1440" w:hanging="360"/>
      </w:pPr>
      <w:rPr>
        <w:rFonts w:hint="default"/>
      </w:rPr>
    </w:lvl>
    <w:lvl w:ilvl="2" w:tplc="75386C34" w:tentative="1">
      <w:start w:val="1"/>
      <w:numFmt w:val="lowerRoman"/>
      <w:lvlText w:val="%3."/>
      <w:lvlJc w:val="right"/>
      <w:pPr>
        <w:ind w:left="2160" w:hanging="180"/>
      </w:pPr>
    </w:lvl>
    <w:lvl w:ilvl="3" w:tplc="A3F20BCA" w:tentative="1">
      <w:start w:val="1"/>
      <w:numFmt w:val="decimal"/>
      <w:lvlText w:val="%4."/>
      <w:lvlJc w:val="left"/>
      <w:pPr>
        <w:ind w:left="2880" w:hanging="360"/>
      </w:pPr>
    </w:lvl>
    <w:lvl w:ilvl="4" w:tplc="A31ACE04" w:tentative="1">
      <w:start w:val="1"/>
      <w:numFmt w:val="lowerLetter"/>
      <w:lvlText w:val="%5."/>
      <w:lvlJc w:val="left"/>
      <w:pPr>
        <w:ind w:left="3600" w:hanging="360"/>
      </w:pPr>
    </w:lvl>
    <w:lvl w:ilvl="5" w:tplc="0644D2BA" w:tentative="1">
      <w:start w:val="1"/>
      <w:numFmt w:val="lowerRoman"/>
      <w:lvlText w:val="%6."/>
      <w:lvlJc w:val="right"/>
      <w:pPr>
        <w:ind w:left="4320" w:hanging="180"/>
      </w:pPr>
    </w:lvl>
    <w:lvl w:ilvl="6" w:tplc="E5D480F6" w:tentative="1">
      <w:start w:val="1"/>
      <w:numFmt w:val="decimal"/>
      <w:lvlText w:val="%7."/>
      <w:lvlJc w:val="left"/>
      <w:pPr>
        <w:ind w:left="5040" w:hanging="360"/>
      </w:pPr>
    </w:lvl>
    <w:lvl w:ilvl="7" w:tplc="FD24D4D8" w:tentative="1">
      <w:start w:val="1"/>
      <w:numFmt w:val="lowerLetter"/>
      <w:lvlText w:val="%8."/>
      <w:lvlJc w:val="left"/>
      <w:pPr>
        <w:ind w:left="5760" w:hanging="360"/>
      </w:pPr>
    </w:lvl>
    <w:lvl w:ilvl="8" w:tplc="F75ADD56" w:tentative="1">
      <w:start w:val="1"/>
      <w:numFmt w:val="lowerRoman"/>
      <w:lvlText w:val="%9."/>
      <w:lvlJc w:val="right"/>
      <w:pPr>
        <w:ind w:left="6480" w:hanging="180"/>
      </w:pPr>
    </w:lvl>
  </w:abstractNum>
  <w:num w:numId="1" w16cid:durableId="1295719146">
    <w:abstractNumId w:val="10"/>
  </w:num>
  <w:num w:numId="2" w16cid:durableId="818770899">
    <w:abstractNumId w:val="11"/>
  </w:num>
  <w:num w:numId="3" w16cid:durableId="1610774113">
    <w:abstractNumId w:val="41"/>
  </w:num>
  <w:num w:numId="4" w16cid:durableId="115174318">
    <w:abstractNumId w:val="35"/>
  </w:num>
  <w:num w:numId="5" w16cid:durableId="1607351561">
    <w:abstractNumId w:val="21"/>
  </w:num>
  <w:num w:numId="6" w16cid:durableId="1414352205">
    <w:abstractNumId w:val="28"/>
  </w:num>
  <w:num w:numId="7" w16cid:durableId="588975053">
    <w:abstractNumId w:val="16"/>
  </w:num>
  <w:num w:numId="8" w16cid:durableId="16587228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63302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1516757">
    <w:abstractNumId w:val="38"/>
  </w:num>
  <w:num w:numId="11" w16cid:durableId="3377804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91988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71148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82526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38215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70924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26470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80235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14933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77078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0045199">
    <w:abstractNumId w:val="25"/>
  </w:num>
  <w:num w:numId="22" w16cid:durableId="4174817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2402008">
    <w:abstractNumId w:val="19"/>
  </w:num>
  <w:num w:numId="24" w16cid:durableId="590284619">
    <w:abstractNumId w:val="32"/>
  </w:num>
  <w:num w:numId="25" w16cid:durableId="1661078207">
    <w:abstractNumId w:val="29"/>
  </w:num>
  <w:num w:numId="26" w16cid:durableId="10422913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720452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862639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9563800">
    <w:abstractNumId w:val="3"/>
    <w:lvlOverride w:ilvl="0">
      <w:lvl w:ilvl="0">
        <w:start w:val="1"/>
        <w:numFmt w:val="decimal"/>
        <w:lvlText w:val="%1."/>
        <w:lvlJc w:val="left"/>
        <w:pPr>
          <w:tabs>
            <w:tab w:val="left" w:pos="360"/>
          </w:tabs>
        </w:pPr>
        <w:rPr>
          <w:rFonts w:hint="cs" w:ascii="Times New Roman" w:hAnsi="Times New Roman" w:cs="Times New Roman"/>
          <w:b/>
          <w:i w:val="0"/>
          <w:sz w:val="24"/>
          <w:rtl w:val="0"/>
        </w:rPr>
      </w:lvl>
    </w:lvlOverride>
    <w:lvlOverride w:ilvl="1">
      <w:lvl w:ilvl="1">
        <w:start w:val="1"/>
        <w:numFmt w:val="decimal"/>
        <w:pStyle w:val="Outline0021Body"/>
        <w:isLgl/>
        <w:lvlText w:val="%1.%2"/>
        <w:lvlJc w:val="left"/>
        <w:pPr>
          <w:tabs>
            <w:tab w:val="left" w:pos="1440"/>
          </w:tabs>
          <w:ind w:hanging="720"/>
        </w:pPr>
        <w:rPr>
          <w:rFonts w:hint="cs" w:cs="Calibri"/>
          <w:b w:val="0"/>
          <w:i w:val="0"/>
          <w:sz w:val="24"/>
          <w:rtl w:val="0"/>
        </w:rPr>
      </w:lvl>
    </w:lvlOverride>
    <w:lvlOverride w:ilvl="2">
      <w:lvl w:ilvl="2">
        <w:start w:val="1"/>
        <w:numFmt w:val="decimal"/>
        <w:pStyle w:val="Outline0022"/>
        <w:isLgl/>
        <w:lvlText w:val="%1.%2.%3"/>
        <w:lvlJc w:val="left"/>
        <w:pPr>
          <w:tabs>
            <w:tab w:val="left" w:pos="2430"/>
          </w:tabs>
          <w:ind w:hanging="990"/>
        </w:pPr>
        <w:rPr>
          <w:rFonts w:hint="cs" w:cs="Calibri"/>
          <w:b w:val="0"/>
          <w:i w:val="0"/>
          <w:rtl w:val="0"/>
        </w:rPr>
      </w:lvl>
    </w:lvlOverride>
    <w:lvlOverride w:ilvl="3">
      <w:lvl w:ilvl="3">
        <w:start w:val="1"/>
        <w:numFmt w:val="decimal"/>
        <w:pStyle w:val="Outline0023"/>
        <w:isLgl/>
        <w:lvlText w:val="%1.%2.%3.%4"/>
        <w:lvlJc w:val="left"/>
        <w:pPr>
          <w:tabs>
            <w:tab w:val="left" w:pos="3600"/>
          </w:tabs>
          <w:ind w:hanging="1170"/>
        </w:pPr>
        <w:rPr>
          <w:rFonts w:hint="cs" w:cs="Calibri"/>
          <w:rtl w:val="0"/>
        </w:rPr>
      </w:lvl>
    </w:lvlOverride>
    <w:lvlOverride w:ilvl="4">
      <w:lvl w:ilvl="4">
        <w:start w:val="1"/>
        <w:numFmt w:val="lowerLetter"/>
        <w:lvlText w:val="%5"/>
        <w:lvlJc w:val="left"/>
        <w:rPr>
          <w:rFonts w:hint="cs" w:cs="Calibri"/>
          <w:rtl w:val="0"/>
        </w:rPr>
      </w:lvl>
    </w:lvlOverride>
    <w:lvlOverride w:ilvl="5">
      <w:lvl w:ilvl="5">
        <w:start w:val="1"/>
        <w:numFmt w:val="lowerRoman"/>
        <w:lvlText w:val="%6"/>
        <w:lvlJc w:val="left"/>
        <w:rPr>
          <w:rFonts w:hint="cs" w:cs="Calibri"/>
          <w:rtl w:val="0"/>
        </w:rPr>
      </w:lvl>
    </w:lvlOverride>
    <w:lvlOverride w:ilvl="6">
      <w:lvl w:ilvl="6">
        <w:start w:val="1"/>
        <w:numFmt w:val="upperLetter"/>
        <w:lvlText w:val="%7"/>
        <w:lvlJc w:val="left"/>
        <w:rPr>
          <w:rFonts w:hint="cs" w:cs="Calibri"/>
          <w:rtl w:val="0"/>
        </w:rPr>
      </w:lvl>
    </w:lvlOverride>
    <w:lvlOverride w:ilvl="7">
      <w:lvl w:ilvl="7">
        <w:start w:val="1"/>
        <w:numFmt w:val="decimal"/>
        <w:lvlText w:val="%8"/>
        <w:lvlJc w:val="left"/>
        <w:rPr>
          <w:rFonts w:hint="cs" w:cs="Calibri"/>
          <w:rtl w:val="0"/>
        </w:rPr>
      </w:lvl>
    </w:lvlOverride>
    <w:lvlOverride w:ilvl="8">
      <w:lvl w:ilvl="8">
        <w:numFmt w:val="decimal"/>
        <w:lvlText w:val=""/>
        <w:lvlJc w:val="left"/>
        <w:rPr>
          <w:rFonts w:hint="cs" w:cs="Calibri"/>
          <w:rtl w:val="0"/>
        </w:rPr>
      </w:lvl>
    </w:lvlOverride>
  </w:num>
  <w:num w:numId="30" w16cid:durableId="6292903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23754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9782025">
    <w:abstractNumId w:val="40"/>
  </w:num>
  <w:num w:numId="33" w16cid:durableId="596788346">
    <w:abstractNumId w:val="23"/>
  </w:num>
  <w:num w:numId="34" w16cid:durableId="1429816642">
    <w:abstractNumId w:val="26"/>
  </w:num>
  <w:num w:numId="35" w16cid:durableId="266161427">
    <w:abstractNumId w:val="31"/>
  </w:num>
  <w:num w:numId="36" w16cid:durableId="1762724506">
    <w:abstractNumId w:val="27"/>
  </w:num>
  <w:num w:numId="37" w16cid:durableId="17453778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5042139">
    <w:abstractNumId w:val="34"/>
  </w:num>
  <w:num w:numId="39" w16cid:durableId="559947712">
    <w:abstractNumId w:val="29"/>
    <w:lvlOverride w:ilvl="0">
      <w:lvl w:ilvl="0">
        <w:start w:val="1"/>
        <w:numFmt w:val="decimal"/>
        <w:suff w:val="nothing"/>
        <w:lvlText w:val="ARTICLE %1"/>
        <w:lvlJc w:val="left"/>
        <w:rPr>
          <w:rFonts w:hint="cs" w:cs="Calibri"/>
          <w:b/>
          <w:i w:val="0"/>
          <w:caps/>
          <w:smallCaps w:val="0"/>
          <w:rtl w:val="0"/>
        </w:rPr>
      </w:lvl>
    </w:lvlOverride>
    <w:lvlOverride w:ilvl="1">
      <w:lvl w:ilvl="1">
        <w:start w:val="1"/>
        <w:numFmt w:val="decimal"/>
        <w:lvlText w:val="%2."/>
        <w:lvlJc w:val="left"/>
        <w:pPr>
          <w:tabs>
            <w:tab w:val="left" w:pos="1440"/>
          </w:tabs>
          <w:ind w:firstLine="720"/>
        </w:pPr>
        <w:rPr>
          <w:rFonts w:hint="cs" w:cs="Calibri"/>
          <w:b w:val="0"/>
          <w:i w:val="0"/>
          <w:caps w:val="0"/>
          <w:smallCaps w:val="0"/>
          <w:rtl w:val="0"/>
        </w:rPr>
      </w:lvl>
    </w:lvlOverride>
    <w:lvlOverride w:ilvl="2">
      <w:lvl w:ilvl="2">
        <w:start w:val="1"/>
        <w:numFmt w:val="lowerLetter"/>
        <w:lvlText w:val="(%3)"/>
        <w:lvlJc w:val="left"/>
        <w:pPr>
          <w:tabs>
            <w:tab w:val="left" w:pos="2160"/>
          </w:tabs>
          <w:ind w:firstLine="1440"/>
        </w:pPr>
        <w:rPr>
          <w:rFonts w:hint="cs" w:cs="Calibri"/>
          <w:b w:val="0"/>
          <w:i w:val="0"/>
          <w:caps w:val="0"/>
          <w:smallCaps w:val="0"/>
          <w:color w:val="auto"/>
          <w:rtl w:val="0"/>
        </w:rPr>
      </w:lvl>
    </w:lvlOverride>
    <w:lvlOverride w:ilvl="3">
      <w:lvl w:ilvl="3">
        <w:start w:val="1"/>
        <w:numFmt w:val="lowerRoman"/>
        <w:lvlText w:val="(%4)"/>
        <w:lvlJc w:val="left"/>
        <w:pPr>
          <w:tabs>
            <w:tab w:val="left" w:pos="2880"/>
          </w:tabs>
          <w:ind w:firstLine="2160"/>
        </w:pPr>
        <w:rPr>
          <w:rFonts w:hint="cs" w:cs="Calibri"/>
          <w:b w:val="0"/>
          <w:i w:val="0"/>
          <w:caps w:val="0"/>
          <w:smallCaps w:val="0"/>
          <w:rtl w:val="0"/>
        </w:rPr>
      </w:lvl>
    </w:lvlOverride>
    <w:lvlOverride w:ilvl="4">
      <w:lvl w:ilvl="4">
        <w:start w:val="1"/>
        <w:numFmt w:val="upperLetter"/>
        <w:lvlText w:val="(%5)"/>
        <w:lvlJc w:val="left"/>
        <w:pPr>
          <w:tabs>
            <w:tab w:val="left" w:pos="3600"/>
          </w:tabs>
          <w:ind w:firstLine="2160"/>
        </w:pPr>
        <w:rPr>
          <w:rFonts w:hint="cs" w:cs="Calibri"/>
          <w:b w:val="0"/>
          <w:i w:val="0"/>
          <w:caps w:val="0"/>
          <w:smallCaps w:val="0"/>
          <w:rtl w:val="0"/>
        </w:rPr>
      </w:lvl>
    </w:lvlOverride>
    <w:lvlOverride w:ilvl="5">
      <w:lvl w:ilvl="5">
        <w:start w:val="1"/>
        <w:numFmt w:val="decimal"/>
        <w:lvlText w:val="(%6)"/>
        <w:lvlJc w:val="left"/>
        <w:pPr>
          <w:tabs>
            <w:tab w:val="left" w:pos="4320"/>
          </w:tabs>
          <w:ind w:firstLine="3600"/>
        </w:pPr>
        <w:rPr>
          <w:rFonts w:hint="cs" w:cs="Calibri"/>
          <w:b w:val="0"/>
          <w:i w:val="0"/>
          <w:caps w:val="0"/>
          <w:smallCaps w:val="0"/>
          <w:rtl w:val="0"/>
        </w:rPr>
      </w:lvl>
    </w:lvlOverride>
    <w:lvlOverride w:ilvl="6">
      <w:lvl w:ilvl="6">
        <w:start w:val="1"/>
        <w:numFmt w:val="lowerLetter"/>
        <w:lvlText w:val="%7."/>
        <w:lvlJc w:val="left"/>
        <w:pPr>
          <w:tabs>
            <w:tab w:val="left" w:pos="5040"/>
          </w:tabs>
          <w:ind w:firstLine="4320"/>
        </w:pPr>
        <w:rPr>
          <w:rFonts w:hint="cs" w:cs="Calibri"/>
          <w:b w:val="0"/>
          <w:i w:val="0"/>
          <w:caps w:val="0"/>
          <w:smallCaps w:val="0"/>
          <w:rtl w:val="0"/>
        </w:rPr>
      </w:lvl>
    </w:lvlOverride>
    <w:lvlOverride w:ilvl="7">
      <w:lvl w:ilvl="7">
        <w:start w:val="1"/>
        <w:numFmt w:val="lowerRoman"/>
        <w:lvlText w:val="%8."/>
        <w:lvlJc w:val="left"/>
        <w:pPr>
          <w:tabs>
            <w:tab w:val="left" w:pos="5760"/>
          </w:tabs>
          <w:ind w:firstLine="5040"/>
        </w:pPr>
        <w:rPr>
          <w:rFonts w:hint="cs" w:cs="Calibri"/>
          <w:b w:val="0"/>
          <w:i w:val="0"/>
          <w:caps w:val="0"/>
          <w:smallCaps w:val="0"/>
          <w:rtl w:val="0"/>
        </w:rPr>
      </w:lvl>
    </w:lvlOverride>
    <w:lvlOverride w:ilvl="8">
      <w:lvl w:ilvl="8">
        <w:start w:val="1"/>
        <w:numFmt w:val="decimal"/>
        <w:lvlText w:val="%9."/>
        <w:lvlJc w:val="left"/>
        <w:pPr>
          <w:tabs>
            <w:tab w:val="left" w:pos="6480"/>
          </w:tabs>
          <w:ind w:firstLine="5760"/>
        </w:pPr>
        <w:rPr>
          <w:rFonts w:hint="cs" w:cs="Calibri"/>
          <w:b w:val="0"/>
          <w:i w:val="0"/>
          <w:caps w:val="0"/>
          <w:smallCaps w:val="0"/>
          <w:rtl w:val="0"/>
        </w:rPr>
      </w:lvl>
    </w:lvlOverride>
  </w:num>
  <w:num w:numId="40" w16cid:durableId="551816963">
    <w:abstractNumId w:val="33"/>
  </w:num>
  <w:num w:numId="41" w16cid:durableId="59909099">
    <w:abstractNumId w:val="26"/>
    <w:lvlOverride w:ilvl="0">
      <w:lvl w:ilvl="0" w:tplc="D3422A12">
        <w:start w:val="1"/>
        <w:numFmt w:val="lowerLetter"/>
        <w:lvlText w:val="(%1)"/>
        <w:lvlJc w:val="left"/>
        <w:pPr>
          <w:ind w:hanging="360"/>
        </w:pPr>
        <w:rPr>
          <w:rFonts w:hint="cs" w:cs="Calibri"/>
          <w:b w:val="0"/>
          <w:color w:val="auto"/>
          <w:rtl w:val="0"/>
        </w:rPr>
      </w:lvl>
    </w:lvlOverride>
    <w:lvlOverride w:ilvl="1">
      <w:lvl w:ilvl="1" w:tplc="6930E70A">
        <w:start w:val="1"/>
        <w:numFmt w:val="lowerLetter"/>
        <w:lvlText w:val="%2."/>
        <w:lvlJc w:val="left"/>
        <w:pPr>
          <w:ind w:hanging="360"/>
        </w:pPr>
        <w:rPr>
          <w:rFonts w:hint="cs" w:cs="Calibri"/>
          <w:rtl w:val="0"/>
        </w:rPr>
      </w:lvl>
    </w:lvlOverride>
    <w:lvlOverride w:ilvl="2">
      <w:lvl w:ilvl="2" w:tplc="EE18A9EA">
        <w:start w:val="1"/>
        <w:numFmt w:val="lowerRoman"/>
        <w:lvlText w:val="%3."/>
        <w:lvlJc w:val="right"/>
        <w:pPr>
          <w:ind w:hanging="180"/>
        </w:pPr>
        <w:rPr>
          <w:rFonts w:hint="cs" w:cs="Calibri"/>
          <w:rtl w:val="0"/>
        </w:rPr>
      </w:lvl>
    </w:lvlOverride>
    <w:lvlOverride w:ilvl="3">
      <w:lvl w:ilvl="3" w:tplc="FB603742">
        <w:start w:val="1"/>
        <w:numFmt w:val="decimal"/>
        <w:lvlText w:val="%4."/>
        <w:lvlJc w:val="left"/>
        <w:pPr>
          <w:ind w:hanging="360"/>
        </w:pPr>
        <w:rPr>
          <w:rFonts w:hint="cs" w:cs="Calibri"/>
          <w:rtl w:val="0"/>
        </w:rPr>
      </w:lvl>
    </w:lvlOverride>
    <w:lvlOverride w:ilvl="4">
      <w:lvl w:ilvl="4" w:tplc="47CA6E66">
        <w:start w:val="1"/>
        <w:numFmt w:val="lowerLetter"/>
        <w:lvlText w:val="%5."/>
        <w:lvlJc w:val="left"/>
        <w:pPr>
          <w:ind w:hanging="360"/>
        </w:pPr>
        <w:rPr>
          <w:rFonts w:hint="cs" w:cs="Calibri"/>
          <w:rtl w:val="0"/>
        </w:rPr>
      </w:lvl>
    </w:lvlOverride>
    <w:lvlOverride w:ilvl="5">
      <w:lvl w:ilvl="5" w:tplc="D74CFB48">
        <w:start w:val="1"/>
        <w:numFmt w:val="lowerRoman"/>
        <w:lvlText w:val="%6."/>
        <w:lvlJc w:val="right"/>
        <w:pPr>
          <w:ind w:hanging="180"/>
        </w:pPr>
        <w:rPr>
          <w:rFonts w:hint="cs" w:cs="Calibri"/>
          <w:rtl w:val="0"/>
        </w:rPr>
      </w:lvl>
    </w:lvlOverride>
    <w:lvlOverride w:ilvl="6">
      <w:lvl w:ilvl="6" w:tplc="BB0AEBE6">
        <w:start w:val="1"/>
        <w:numFmt w:val="decimal"/>
        <w:lvlText w:val="%7."/>
        <w:lvlJc w:val="left"/>
        <w:pPr>
          <w:ind w:hanging="360"/>
        </w:pPr>
        <w:rPr>
          <w:rFonts w:hint="cs" w:cs="Calibri"/>
          <w:rtl w:val="0"/>
        </w:rPr>
      </w:lvl>
    </w:lvlOverride>
    <w:lvlOverride w:ilvl="7">
      <w:lvl w:ilvl="7" w:tplc="59AEDAD2">
        <w:start w:val="1"/>
        <w:numFmt w:val="lowerLetter"/>
        <w:lvlText w:val="%8."/>
        <w:lvlJc w:val="left"/>
        <w:pPr>
          <w:ind w:hanging="360"/>
        </w:pPr>
        <w:rPr>
          <w:rFonts w:hint="cs" w:cs="Calibri"/>
          <w:rtl w:val="0"/>
        </w:rPr>
      </w:lvl>
    </w:lvlOverride>
    <w:lvlOverride w:ilvl="8">
      <w:lvl w:ilvl="8" w:tplc="434E8E4A">
        <w:start w:val="1"/>
        <w:numFmt w:val="lowerRoman"/>
        <w:lvlText w:val="%9."/>
        <w:lvlJc w:val="right"/>
        <w:pPr>
          <w:ind w:hanging="180"/>
        </w:pPr>
        <w:rPr>
          <w:rFonts w:hint="cs" w:cs="Calibri"/>
          <w:rtl w:val="0"/>
        </w:rPr>
      </w:lvl>
    </w:lvlOverride>
  </w:num>
  <w:num w:numId="42" w16cid:durableId="1776365442">
    <w:abstractNumId w:val="29"/>
    <w:lvlOverride w:ilvl="0">
      <w:lvl w:ilvl="0">
        <w:start w:val="1"/>
        <w:numFmt w:val="decimal"/>
        <w:suff w:val="nothing"/>
        <w:lvlText w:val="ARTICLE %1"/>
        <w:lvlJc w:val="left"/>
        <w:rPr>
          <w:rFonts w:hint="cs" w:cs="Calibri"/>
          <w:b/>
          <w:i w:val="0"/>
          <w:caps/>
          <w:smallCaps w:val="0"/>
          <w:rtl w:val="0"/>
        </w:rPr>
      </w:lvl>
    </w:lvlOverride>
    <w:lvlOverride w:ilvl="1">
      <w:lvl w:ilvl="1">
        <w:start w:val="1"/>
        <w:numFmt w:val="decimal"/>
        <w:lvlText w:val="%2."/>
        <w:lvlJc w:val="left"/>
        <w:pPr>
          <w:tabs>
            <w:tab w:val="left" w:pos="1440"/>
          </w:tabs>
          <w:ind w:firstLine="720"/>
        </w:pPr>
        <w:rPr>
          <w:rFonts w:hint="cs" w:cs="Calibri"/>
          <w:b w:val="0"/>
          <w:i w:val="0"/>
          <w:caps w:val="0"/>
          <w:smallCaps w:val="0"/>
          <w:rtl w:val="0"/>
        </w:rPr>
      </w:lvl>
    </w:lvlOverride>
    <w:lvlOverride w:ilvl="2">
      <w:lvl w:ilvl="2">
        <w:start w:val="1"/>
        <w:numFmt w:val="lowerLetter"/>
        <w:lvlText w:val="(%3)"/>
        <w:lvlJc w:val="left"/>
        <w:pPr>
          <w:tabs>
            <w:tab w:val="left" w:pos="2160"/>
          </w:tabs>
          <w:ind w:firstLine="1440"/>
        </w:pPr>
        <w:rPr>
          <w:rFonts w:hint="cs" w:cs="Calibri"/>
          <w:b w:val="0"/>
          <w:i w:val="0"/>
          <w:caps w:val="0"/>
          <w:smallCaps w:val="0"/>
          <w:color w:val="auto"/>
          <w:rtl w:val="0"/>
        </w:rPr>
      </w:lvl>
    </w:lvlOverride>
    <w:lvlOverride w:ilvl="3">
      <w:lvl w:ilvl="3">
        <w:start w:val="1"/>
        <w:numFmt w:val="lowerRoman"/>
        <w:lvlText w:val="(%4)"/>
        <w:lvlJc w:val="left"/>
        <w:pPr>
          <w:tabs>
            <w:tab w:val="left" w:pos="2880"/>
          </w:tabs>
          <w:ind w:firstLine="2160"/>
        </w:pPr>
        <w:rPr>
          <w:rFonts w:hint="cs" w:cs="Calibri"/>
          <w:b w:val="0"/>
          <w:i w:val="0"/>
          <w:caps w:val="0"/>
          <w:smallCaps w:val="0"/>
          <w:rtl w:val="0"/>
        </w:rPr>
      </w:lvl>
    </w:lvlOverride>
    <w:lvlOverride w:ilvl="4">
      <w:lvl w:ilvl="4">
        <w:start w:val="1"/>
        <w:numFmt w:val="upperLetter"/>
        <w:lvlText w:val="(%5)"/>
        <w:lvlJc w:val="left"/>
        <w:pPr>
          <w:tabs>
            <w:tab w:val="left" w:pos="3600"/>
          </w:tabs>
          <w:ind w:firstLine="2160"/>
        </w:pPr>
        <w:rPr>
          <w:rFonts w:hint="cs" w:cs="Calibri"/>
          <w:b w:val="0"/>
          <w:i w:val="0"/>
          <w:caps w:val="0"/>
          <w:smallCaps w:val="0"/>
          <w:rtl w:val="0"/>
        </w:rPr>
      </w:lvl>
    </w:lvlOverride>
    <w:lvlOverride w:ilvl="5">
      <w:lvl w:ilvl="5">
        <w:start w:val="1"/>
        <w:numFmt w:val="decimal"/>
        <w:lvlText w:val="(%6)"/>
        <w:lvlJc w:val="left"/>
        <w:pPr>
          <w:tabs>
            <w:tab w:val="left" w:pos="4320"/>
          </w:tabs>
          <w:ind w:firstLine="3600"/>
        </w:pPr>
        <w:rPr>
          <w:rFonts w:hint="cs" w:cs="Calibri"/>
          <w:b w:val="0"/>
          <w:i w:val="0"/>
          <w:caps w:val="0"/>
          <w:smallCaps w:val="0"/>
          <w:rtl w:val="0"/>
        </w:rPr>
      </w:lvl>
    </w:lvlOverride>
    <w:lvlOverride w:ilvl="6">
      <w:lvl w:ilvl="6">
        <w:start w:val="1"/>
        <w:numFmt w:val="lowerLetter"/>
        <w:lvlText w:val="%7."/>
        <w:lvlJc w:val="left"/>
        <w:pPr>
          <w:tabs>
            <w:tab w:val="left" w:pos="5040"/>
          </w:tabs>
          <w:ind w:firstLine="4320"/>
        </w:pPr>
        <w:rPr>
          <w:rFonts w:hint="cs" w:cs="Calibri"/>
          <w:b w:val="0"/>
          <w:i w:val="0"/>
          <w:caps w:val="0"/>
          <w:smallCaps w:val="0"/>
          <w:rtl w:val="0"/>
        </w:rPr>
      </w:lvl>
    </w:lvlOverride>
    <w:lvlOverride w:ilvl="7">
      <w:lvl w:ilvl="7">
        <w:start w:val="1"/>
        <w:numFmt w:val="lowerRoman"/>
        <w:lvlText w:val="%8."/>
        <w:lvlJc w:val="left"/>
        <w:pPr>
          <w:tabs>
            <w:tab w:val="left" w:pos="5760"/>
          </w:tabs>
          <w:ind w:firstLine="5040"/>
        </w:pPr>
        <w:rPr>
          <w:rFonts w:hint="cs" w:cs="Calibri"/>
          <w:b w:val="0"/>
          <w:i w:val="0"/>
          <w:caps w:val="0"/>
          <w:smallCaps w:val="0"/>
          <w:rtl w:val="0"/>
        </w:rPr>
      </w:lvl>
    </w:lvlOverride>
    <w:lvlOverride w:ilvl="8">
      <w:lvl w:ilvl="8">
        <w:start w:val="1"/>
        <w:numFmt w:val="decimal"/>
        <w:lvlText w:val="%9."/>
        <w:lvlJc w:val="left"/>
        <w:pPr>
          <w:tabs>
            <w:tab w:val="left" w:pos="6480"/>
          </w:tabs>
          <w:ind w:firstLine="5760"/>
        </w:pPr>
        <w:rPr>
          <w:rFonts w:hint="cs" w:cs="Calibri"/>
          <w:b w:val="0"/>
          <w:i w:val="0"/>
          <w:caps w:val="0"/>
          <w:smallCaps w:val="0"/>
          <w:rtl w:val="0"/>
        </w:rPr>
      </w:lvl>
    </w:lvlOverride>
  </w:num>
  <w:num w:numId="43" w16cid:durableId="967202110">
    <w:abstractNumId w:val="46"/>
  </w:num>
  <w:num w:numId="44" w16cid:durableId="1892959720">
    <w:abstractNumId w:val="47"/>
  </w:num>
  <w:num w:numId="45" w16cid:durableId="1051424493">
    <w:abstractNumId w:val="36"/>
  </w:num>
  <w:num w:numId="46" w16cid:durableId="1130318347">
    <w:abstractNumId w:val="7"/>
  </w:num>
  <w:num w:numId="47" w16cid:durableId="1545942405">
    <w:abstractNumId w:val="30"/>
  </w:num>
  <w:num w:numId="48" w16cid:durableId="1417366686">
    <w:abstractNumId w:val="42"/>
  </w:num>
  <w:num w:numId="49" w16cid:durableId="1146359689">
    <w:abstractNumId w:val="5"/>
  </w:num>
  <w:num w:numId="50" w16cid:durableId="1157376370">
    <w:abstractNumId w:val="24"/>
  </w:num>
  <w:num w:numId="51" w16cid:durableId="1106272489">
    <w:abstractNumId w:val="15"/>
  </w:num>
  <w:num w:numId="52" w16cid:durableId="1493061547">
    <w:abstractNumId w:val="12"/>
  </w:num>
  <w:num w:numId="53" w16cid:durableId="528573108">
    <w:abstractNumId w:val="8"/>
  </w:num>
  <w:num w:numId="54" w16cid:durableId="1199315241">
    <w:abstractNumId w:val="20"/>
  </w:num>
  <w:num w:numId="55" w16cid:durableId="1049108598">
    <w:abstractNumId w:val="18"/>
  </w:num>
  <w:num w:numId="56" w16cid:durableId="312756704">
    <w:abstractNumId w:val="14"/>
  </w:num>
  <w:num w:numId="57" w16cid:durableId="918558879">
    <w:abstractNumId w:val="6"/>
  </w:num>
  <w:num w:numId="58" w16cid:durableId="867985726">
    <w:abstractNumId w:val="37"/>
  </w:num>
  <w:num w:numId="59" w16cid:durableId="2077972758">
    <w:abstractNumId w:val="13"/>
  </w:num>
  <w:num w:numId="60" w16cid:durableId="28527711">
    <w:abstractNumId w:val="17"/>
  </w:num>
  <w:num w:numId="61" w16cid:durableId="2075421409">
    <w:abstractNumId w:val="9"/>
  </w:num>
  <w:num w:numId="62" w16cid:durableId="1915821318">
    <w:abstractNumId w:val="44"/>
  </w:num>
  <w:num w:numId="63" w16cid:durableId="1137525611">
    <w:abstractNumId w:val="52"/>
  </w:num>
  <w:num w:numId="64" w16cid:durableId="2026712301">
    <w:abstractNumId w:val="54"/>
  </w:num>
  <w:num w:numId="65" w16cid:durableId="547029569">
    <w:abstractNumId w:val="48"/>
  </w:num>
  <w:num w:numId="66" w16cid:durableId="1031616203">
    <w:abstractNumId w:val="50"/>
  </w:num>
  <w:num w:numId="67" w16cid:durableId="1606572503">
    <w:abstractNumId w:val="51"/>
  </w:num>
  <w:num w:numId="68" w16cid:durableId="1547451531">
    <w:abstractNumId w:val="53"/>
  </w:num>
  <w:num w:numId="69" w16cid:durableId="1291714621">
    <w:abstractNumId w:val="49"/>
  </w:num>
  <w:num w:numId="70" w16cid:durableId="1315135850">
    <w:abstractNumId w:val="45"/>
  </w:num>
  <w:num w:numId="71" w16cid:durableId="505631348">
    <w:abstractNumId w:val="72"/>
  </w:num>
  <w:num w:numId="72" w16cid:durableId="248083565">
    <w:abstractNumId w:val="78"/>
  </w:num>
  <w:num w:numId="73" w16cid:durableId="253444357">
    <w:abstractNumId w:val="2"/>
  </w:num>
  <w:num w:numId="74" w16cid:durableId="268782156">
    <w:abstractNumId w:val="0"/>
  </w:num>
  <w:num w:numId="75" w16cid:durableId="10538454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83230160">
    <w:abstractNumId w:val="10"/>
    <w:lvlOverride w:ilvl="0">
      <w:lvl w:ilvl="0">
        <w:start w:val="1"/>
        <w:numFmt w:val="decimal"/>
        <w:suff w:val="nothing"/>
        <w:lvlText w:val="ARTICLE %1"/>
        <w:lvlJc w:val="left"/>
        <w:rPr>
          <w:rFonts w:hint="cs" w:ascii="Times New Roman Bold" w:hAnsi="Times New Roman Bold" w:cs="Times New Roman Bold"/>
          <w:b/>
          <w:strike w:val="0"/>
          <w:dstrike w:val="0"/>
          <w:sz w:val="24"/>
          <w:rtl w:val="0"/>
        </w:rPr>
      </w:lvl>
    </w:lvlOverride>
    <w:lvlOverride w:ilvl="1">
      <w:lvl w:ilvl="1">
        <w:start w:val="1"/>
        <w:numFmt w:val="decimal"/>
        <w:pStyle w:val="Heading2"/>
        <w:lvlText w:val="%1.%2"/>
        <w:lvlJc w:val="left"/>
        <w:pPr>
          <w:tabs>
            <w:tab w:val="left" w:pos="1890"/>
          </w:tabs>
          <w:ind w:firstLine="720"/>
        </w:pPr>
        <w:rPr>
          <w:rFonts w:hint="cs" w:ascii="Times New Roman" w:hAnsi="Times New Roman" w:cs="Times New Roman"/>
          <w:b w:val="0"/>
          <w:i w:val="0"/>
          <w:caps w:val="0"/>
          <w:strike w:val="0"/>
          <w:dstrike w:val="0"/>
          <w:color w:val="auto"/>
          <w:sz w:val="24"/>
          <w:rtl w:val="0"/>
        </w:rPr>
      </w:lvl>
    </w:lvlOverride>
    <w:lvlOverride w:ilvl="2">
      <w:lvl w:ilvl="2">
        <w:start w:val="1"/>
        <w:numFmt w:val="lowerLetter"/>
        <w:lvlText w:val="(%3)"/>
        <w:lvlJc w:val="left"/>
        <w:pPr>
          <w:tabs>
            <w:tab w:val="left" w:pos="2250"/>
          </w:tabs>
          <w:ind w:firstLine="1440"/>
        </w:pPr>
        <w:rPr>
          <w:rFonts w:hint="cs" w:ascii="Times New Roman" w:hAnsi="Times New Roman" w:cs="Times New Roman"/>
          <w:b w:val="0"/>
          <w:i w:val="0"/>
          <w:strike w:val="0"/>
          <w:dstrike w:val="0"/>
          <w:color w:val="auto"/>
          <w:sz w:val="24"/>
          <w:rtl w:val="0"/>
        </w:rPr>
      </w:lvl>
    </w:lvlOverride>
    <w:lvlOverride w:ilvl="3">
      <w:lvl w:ilvl="3">
        <w:start w:val="1"/>
        <w:numFmt w:val="lowerRoman"/>
        <w:pStyle w:val="Heading4"/>
        <w:lvlText w:val="(%4)"/>
        <w:lvlJc w:val="left"/>
        <w:pPr>
          <w:tabs>
            <w:tab w:val="left" w:pos="3240"/>
          </w:tabs>
          <w:ind w:firstLine="2160"/>
        </w:pPr>
        <w:rPr>
          <w:rFonts w:hint="cs" w:ascii="Times New Roman" w:hAnsi="Times New Roman" w:cs="Times New Roman"/>
          <w:b w:val="0"/>
          <w:i w:val="0"/>
          <w:strike w:val="0"/>
          <w:dstrike w:val="0"/>
          <w:sz w:val="24"/>
          <w:rtl w:val="0"/>
        </w:rPr>
      </w:lvl>
    </w:lvlOverride>
    <w:lvlOverride w:ilvl="4">
      <w:lvl w:ilvl="4">
        <w:start w:val="1"/>
        <w:numFmt w:val="upperLetter"/>
        <w:pStyle w:val="Heading5"/>
        <w:lvlText w:val="(%5)"/>
        <w:lvlJc w:val="left"/>
        <w:pPr>
          <w:tabs>
            <w:tab w:val="left" w:pos="3600"/>
          </w:tabs>
        </w:pPr>
        <w:rPr>
          <w:rFonts w:hint="cs" w:ascii="Times New Roman" w:hAnsi="Times New Roman" w:cs="Times New Roman"/>
          <w:b w:val="0"/>
          <w:i w:val="0"/>
          <w:strike w:val="0"/>
          <w:dstrike w:val="0"/>
          <w:sz w:val="24"/>
          <w:rtl w:val="0"/>
        </w:rPr>
      </w:lvl>
    </w:lvlOverride>
    <w:lvlOverride w:ilvl="5">
      <w:lvl w:ilvl="5">
        <w:start w:val="1"/>
        <w:numFmt w:val="lowerRoman"/>
        <w:pStyle w:val="Heading6"/>
        <w:lvlText w:val="(%6)"/>
        <w:lvlJc w:val="left"/>
        <w:pPr>
          <w:tabs>
            <w:tab w:val="left" w:pos="1440"/>
          </w:tabs>
        </w:pPr>
        <w:rPr>
          <w:rFonts w:hint="cs" w:cs="Calibri"/>
          <w:strike w:val="0"/>
          <w:dstrike w:val="0"/>
          <w:rtl w:val="0"/>
        </w:rPr>
      </w:lvl>
    </w:lvlOverride>
    <w:lvlOverride w:ilvl="6">
      <w:lvl w:ilvl="6">
        <w:start w:val="1"/>
        <w:numFmt w:val="decimal"/>
        <w:pStyle w:val="Heading7"/>
        <w:lvlText w:val="%7."/>
        <w:lvlJc w:val="left"/>
        <w:pPr>
          <w:tabs>
            <w:tab w:val="left" w:pos="1440"/>
          </w:tabs>
        </w:pPr>
        <w:rPr>
          <w:rFonts w:hint="cs" w:cs="Calibri"/>
          <w:strike w:val="0"/>
          <w:dstrike w:val="0"/>
          <w:rtl w:val="0"/>
        </w:rPr>
      </w:lvl>
    </w:lvlOverride>
    <w:lvlOverride w:ilvl="7">
      <w:lvl w:ilvl="7">
        <w:start w:val="1"/>
        <w:numFmt w:val="lowerLetter"/>
        <w:pStyle w:val="Heading8"/>
        <w:lvlText w:val="(%8)"/>
        <w:lvlJc w:val="left"/>
        <w:pPr>
          <w:tabs>
            <w:tab w:val="left" w:pos="1440"/>
          </w:tabs>
        </w:pPr>
        <w:rPr>
          <w:rFonts w:hint="cs" w:ascii="Times New Roman" w:hAnsi="Times New Roman" w:cs="Times New Roman"/>
          <w:strike w:val="0"/>
          <w:dstrike w:val="0"/>
          <w:rtl w:val="0"/>
        </w:rPr>
      </w:lvl>
    </w:lvlOverride>
    <w:lvlOverride w:ilvl="8">
      <w:lvl w:ilvl="8">
        <w:start w:val="1"/>
        <w:numFmt w:val="lowerRoman"/>
        <w:pStyle w:val="Heading9"/>
        <w:lvlText w:val="%9."/>
        <w:lvlJc w:val="left"/>
        <w:pPr>
          <w:tabs>
            <w:tab w:val="left" w:pos="1440"/>
          </w:tabs>
        </w:pPr>
        <w:rPr>
          <w:rFonts w:hint="cs" w:ascii="Arial" w:hAnsi="Arial" w:cs="Arial"/>
          <w:strike w:val="0"/>
          <w:dstrike w:val="0"/>
          <w:rtl w:val="0"/>
        </w:rPr>
      </w:lvl>
    </w:lvlOverride>
  </w:num>
  <w:num w:numId="77" w16cid:durableId="1469542780">
    <w:abstractNumId w:val="29"/>
    <w:lvlOverride w:ilvl="0">
      <w:lvl w:ilvl="0">
        <w:start w:val="1"/>
        <w:numFmt w:val="decimal"/>
        <w:suff w:val="nothing"/>
        <w:lvlText w:val="ARTICLE %1"/>
        <w:lvlJc w:val="left"/>
        <w:rPr>
          <w:rFonts w:hint="cs" w:cs="Calibri"/>
          <w:b/>
          <w:i w:val="0"/>
          <w:caps/>
          <w:smallCaps w:val="0"/>
          <w:rtl w:val="0"/>
        </w:rPr>
      </w:lvl>
    </w:lvlOverride>
    <w:lvlOverride w:ilvl="1">
      <w:lvl w:ilvl="1">
        <w:start w:val="1"/>
        <w:numFmt w:val="decimal"/>
        <w:lvlText w:val="%2."/>
        <w:lvlJc w:val="left"/>
        <w:pPr>
          <w:tabs>
            <w:tab w:val="left" w:pos="1440"/>
          </w:tabs>
          <w:ind w:firstLine="720"/>
        </w:pPr>
        <w:rPr>
          <w:rFonts w:hint="cs" w:cs="Calibri"/>
          <w:b w:val="0"/>
          <w:i w:val="0"/>
          <w:caps w:val="0"/>
          <w:smallCaps w:val="0"/>
          <w:rtl w:val="0"/>
        </w:rPr>
      </w:lvl>
    </w:lvlOverride>
    <w:lvlOverride w:ilvl="2">
      <w:lvl w:ilvl="2">
        <w:start w:val="1"/>
        <w:numFmt w:val="lowerLetter"/>
        <w:lvlText w:val="(%3)"/>
        <w:lvlJc w:val="left"/>
        <w:pPr>
          <w:tabs>
            <w:tab w:val="left" w:pos="2160"/>
          </w:tabs>
          <w:ind w:firstLine="1440"/>
        </w:pPr>
        <w:rPr>
          <w:rFonts w:hint="cs" w:cs="Calibri"/>
          <w:b w:val="0"/>
          <w:i w:val="0"/>
          <w:caps w:val="0"/>
          <w:smallCaps w:val="0"/>
          <w:color w:val="auto"/>
          <w:rtl w:val="0"/>
        </w:rPr>
      </w:lvl>
    </w:lvlOverride>
    <w:lvlOverride w:ilvl="3">
      <w:lvl w:ilvl="3">
        <w:start w:val="1"/>
        <w:numFmt w:val="lowerRoman"/>
        <w:lvlText w:val="(%4)"/>
        <w:lvlJc w:val="left"/>
        <w:pPr>
          <w:tabs>
            <w:tab w:val="left" w:pos="2880"/>
          </w:tabs>
          <w:ind w:firstLine="2160"/>
        </w:pPr>
        <w:rPr>
          <w:rFonts w:hint="cs" w:cs="Calibri"/>
          <w:b w:val="0"/>
          <w:i w:val="0"/>
          <w:caps w:val="0"/>
          <w:smallCaps w:val="0"/>
          <w:rtl w:val="0"/>
        </w:rPr>
      </w:lvl>
    </w:lvlOverride>
    <w:lvlOverride w:ilvl="4">
      <w:lvl w:ilvl="4">
        <w:start w:val="1"/>
        <w:numFmt w:val="upperLetter"/>
        <w:lvlText w:val="(%5)"/>
        <w:lvlJc w:val="left"/>
        <w:pPr>
          <w:tabs>
            <w:tab w:val="left" w:pos="3600"/>
          </w:tabs>
          <w:ind w:firstLine="2160"/>
        </w:pPr>
        <w:rPr>
          <w:rFonts w:hint="cs" w:cs="Calibri"/>
          <w:b w:val="0"/>
          <w:i w:val="0"/>
          <w:caps w:val="0"/>
          <w:smallCaps w:val="0"/>
          <w:rtl w:val="0"/>
        </w:rPr>
      </w:lvl>
    </w:lvlOverride>
    <w:lvlOverride w:ilvl="5">
      <w:lvl w:ilvl="5">
        <w:start w:val="1"/>
        <w:numFmt w:val="decimal"/>
        <w:lvlText w:val="(%6)"/>
        <w:lvlJc w:val="left"/>
        <w:pPr>
          <w:tabs>
            <w:tab w:val="left" w:pos="4320"/>
          </w:tabs>
          <w:ind w:firstLine="3600"/>
        </w:pPr>
        <w:rPr>
          <w:rFonts w:hint="cs" w:cs="Calibri"/>
          <w:b w:val="0"/>
          <w:i w:val="0"/>
          <w:caps w:val="0"/>
          <w:smallCaps w:val="0"/>
          <w:rtl w:val="0"/>
        </w:rPr>
      </w:lvl>
    </w:lvlOverride>
    <w:lvlOverride w:ilvl="6">
      <w:lvl w:ilvl="6">
        <w:start w:val="1"/>
        <w:numFmt w:val="lowerLetter"/>
        <w:lvlText w:val="%7."/>
        <w:lvlJc w:val="left"/>
        <w:pPr>
          <w:tabs>
            <w:tab w:val="left" w:pos="5040"/>
          </w:tabs>
          <w:ind w:firstLine="4320"/>
        </w:pPr>
        <w:rPr>
          <w:rFonts w:hint="cs" w:cs="Calibri"/>
          <w:b w:val="0"/>
          <w:i w:val="0"/>
          <w:caps w:val="0"/>
          <w:smallCaps w:val="0"/>
          <w:rtl w:val="0"/>
        </w:rPr>
      </w:lvl>
    </w:lvlOverride>
    <w:lvlOverride w:ilvl="7">
      <w:lvl w:ilvl="7">
        <w:start w:val="1"/>
        <w:numFmt w:val="lowerRoman"/>
        <w:lvlText w:val="%8."/>
        <w:lvlJc w:val="left"/>
        <w:pPr>
          <w:tabs>
            <w:tab w:val="left" w:pos="5760"/>
          </w:tabs>
          <w:ind w:firstLine="5040"/>
        </w:pPr>
        <w:rPr>
          <w:rFonts w:hint="cs" w:cs="Calibri"/>
          <w:b w:val="0"/>
          <w:i w:val="0"/>
          <w:caps w:val="0"/>
          <w:smallCaps w:val="0"/>
          <w:rtl w:val="0"/>
        </w:rPr>
      </w:lvl>
    </w:lvlOverride>
    <w:lvlOverride w:ilvl="8">
      <w:lvl w:ilvl="8">
        <w:start w:val="1"/>
        <w:numFmt w:val="decimal"/>
        <w:lvlText w:val="%9."/>
        <w:lvlJc w:val="left"/>
        <w:pPr>
          <w:tabs>
            <w:tab w:val="left" w:pos="6480"/>
          </w:tabs>
          <w:ind w:firstLine="5760"/>
        </w:pPr>
        <w:rPr>
          <w:rFonts w:hint="cs" w:cs="Calibri"/>
          <w:b w:val="0"/>
          <w:i w:val="0"/>
          <w:caps w:val="0"/>
          <w:smallCaps w:val="0"/>
          <w:rtl w:val="0"/>
        </w:rPr>
      </w:lvl>
    </w:lvlOverride>
  </w:num>
  <w:num w:numId="78" w16cid:durableId="637806995">
    <w:abstractNumId w:val="31"/>
    <w:lvlOverride w:ilvl="0">
      <w:lvl w:ilvl="0" w:tplc="B4000834">
        <w:start w:val="1"/>
        <w:numFmt w:val="decimal"/>
        <w:lvlText w:val="4.8.%1."/>
        <w:lvlJc w:val="left"/>
        <w:pPr>
          <w:ind w:hanging="360"/>
        </w:pPr>
        <w:rPr>
          <w:rFonts w:hint="cs" w:cs="Calibri"/>
          <w:b w:val="0"/>
          <w:rtl w:val="0"/>
        </w:rPr>
      </w:lvl>
    </w:lvlOverride>
    <w:lvlOverride w:ilvl="1">
      <w:lvl w:ilvl="1" w:tplc="16A408CC">
        <w:start w:val="1"/>
        <w:numFmt w:val="lowerLetter"/>
        <w:lvlText w:val="%2."/>
        <w:lvlJc w:val="left"/>
        <w:pPr>
          <w:ind w:hanging="360"/>
        </w:pPr>
        <w:rPr>
          <w:rFonts w:hint="cs" w:cs="Calibri"/>
          <w:rtl w:val="0"/>
        </w:rPr>
      </w:lvl>
    </w:lvlOverride>
    <w:lvlOverride w:ilvl="2">
      <w:lvl w:ilvl="2" w:tplc="D90C25F6">
        <w:start w:val="1"/>
        <w:numFmt w:val="lowerLetter"/>
        <w:lvlText w:val="(%3)"/>
        <w:lvlJc w:val="left"/>
        <w:pPr>
          <w:ind w:hanging="180"/>
        </w:pPr>
        <w:rPr>
          <w:rFonts w:hint="cs" w:cs="Calibri"/>
          <w:b w:val="0"/>
          <w:color w:val="000000"/>
          <w:rtl w:val="0"/>
        </w:rPr>
      </w:lvl>
    </w:lvlOverride>
    <w:lvlOverride w:ilvl="3">
      <w:lvl w:ilvl="3" w:tplc="93628472">
        <w:start w:val="1"/>
        <w:numFmt w:val="decimal"/>
        <w:lvlText w:val="%4."/>
        <w:lvlJc w:val="left"/>
        <w:pPr>
          <w:ind w:hanging="360"/>
        </w:pPr>
        <w:rPr>
          <w:rFonts w:hint="cs" w:cs="Calibri"/>
          <w:rtl w:val="0"/>
        </w:rPr>
      </w:lvl>
    </w:lvlOverride>
    <w:lvlOverride w:ilvl="4">
      <w:lvl w:ilvl="4" w:tplc="9A5408E8">
        <w:start w:val="1"/>
        <w:numFmt w:val="lowerLetter"/>
        <w:lvlText w:val="%5."/>
        <w:lvlJc w:val="left"/>
        <w:pPr>
          <w:ind w:hanging="360"/>
        </w:pPr>
        <w:rPr>
          <w:rFonts w:hint="cs" w:cs="Calibri"/>
          <w:rtl w:val="0"/>
        </w:rPr>
      </w:lvl>
    </w:lvlOverride>
    <w:lvlOverride w:ilvl="5">
      <w:lvl w:ilvl="5" w:tplc="069A994E">
        <w:start w:val="1"/>
        <w:numFmt w:val="lowerRoman"/>
        <w:lvlText w:val="%6."/>
        <w:lvlJc w:val="right"/>
        <w:pPr>
          <w:ind w:hanging="180"/>
        </w:pPr>
        <w:rPr>
          <w:rFonts w:hint="cs" w:cs="Calibri"/>
          <w:rtl w:val="0"/>
        </w:rPr>
      </w:lvl>
    </w:lvlOverride>
    <w:lvlOverride w:ilvl="6">
      <w:lvl w:ilvl="6" w:tplc="E6DC2FCE">
        <w:start w:val="1"/>
        <w:numFmt w:val="decimal"/>
        <w:lvlText w:val="%7."/>
        <w:lvlJc w:val="left"/>
        <w:pPr>
          <w:ind w:hanging="360"/>
        </w:pPr>
        <w:rPr>
          <w:rFonts w:hint="cs" w:cs="Calibri"/>
          <w:rtl w:val="0"/>
        </w:rPr>
      </w:lvl>
    </w:lvlOverride>
    <w:lvlOverride w:ilvl="7">
      <w:lvl w:ilvl="7" w:tplc="5AC46B4A">
        <w:start w:val="1"/>
        <w:numFmt w:val="lowerLetter"/>
        <w:lvlText w:val="%8."/>
        <w:lvlJc w:val="left"/>
        <w:pPr>
          <w:ind w:hanging="360"/>
        </w:pPr>
        <w:rPr>
          <w:rFonts w:hint="cs" w:cs="Calibri"/>
          <w:rtl w:val="0"/>
        </w:rPr>
      </w:lvl>
    </w:lvlOverride>
    <w:lvlOverride w:ilvl="8">
      <w:lvl w:ilvl="8" w:tplc="8A2C37C8">
        <w:start w:val="1"/>
        <w:numFmt w:val="lowerRoman"/>
        <w:lvlText w:val="%9."/>
        <w:lvlJc w:val="right"/>
        <w:pPr>
          <w:ind w:hanging="180"/>
        </w:pPr>
        <w:rPr>
          <w:rFonts w:hint="cs" w:cs="Calibri"/>
          <w:rtl w:val="0"/>
        </w:rPr>
      </w:lvl>
    </w:lvlOverride>
  </w:num>
  <w:num w:numId="79" w16cid:durableId="464933943">
    <w:abstractNumId w:val="52"/>
    <w:lvlOverride w:ilvl="0">
      <w:lvl w:ilvl="0">
        <w:start w:val="1"/>
        <w:numFmt w:val="decimal"/>
        <w:suff w:val="nothing"/>
        <w:lvlText w:val="ARTICLE %1"/>
        <w:lvlJc w:val="left"/>
        <w:rPr>
          <w:rFonts w:hint="cs" w:ascii="Times New Roman Bold" w:hAnsi="Times New Roman Bold" w:cs="Times New Roman Bold"/>
          <w:b/>
          <w:strike w:val="0"/>
          <w:dstrike w:val="0"/>
          <w:sz w:val="24"/>
          <w:rtl w:val="0"/>
        </w:rPr>
      </w:lvl>
    </w:lvlOverride>
    <w:lvlOverride w:ilvl="1">
      <w:lvl w:ilvl="1">
        <w:start w:val="1"/>
        <w:numFmt w:val="decimal"/>
        <w:lvlText w:val="%1.%2"/>
        <w:lvlJc w:val="left"/>
        <w:pPr>
          <w:tabs>
            <w:tab w:val="left" w:pos="1890"/>
          </w:tabs>
          <w:ind w:firstLine="720"/>
        </w:pPr>
        <w:rPr>
          <w:rFonts w:hint="cs" w:ascii="Times New Roman" w:hAnsi="Times New Roman" w:cs="Times New Roman"/>
          <w:b w:val="0"/>
          <w:i w:val="0"/>
          <w:caps w:val="0"/>
          <w:strike w:val="0"/>
          <w:dstrike w:val="0"/>
          <w:color w:val="auto"/>
          <w:sz w:val="24"/>
          <w:rtl w:val="0"/>
        </w:rPr>
      </w:lvl>
    </w:lvlOverride>
    <w:lvlOverride w:ilvl="2">
      <w:lvl w:ilvl="2">
        <w:start w:val="1"/>
        <w:numFmt w:val="lowerLetter"/>
        <w:lvlText w:val="(%3)"/>
        <w:lvlJc w:val="left"/>
        <w:pPr>
          <w:tabs>
            <w:tab w:val="left" w:pos="2250"/>
          </w:tabs>
          <w:ind w:firstLine="1440"/>
        </w:pPr>
        <w:rPr>
          <w:rFonts w:hint="cs" w:ascii="Times New Roman" w:hAnsi="Times New Roman" w:cs="Times New Roman"/>
          <w:b w:val="0"/>
          <w:i w:val="0"/>
          <w:strike w:val="0"/>
          <w:dstrike w:val="0"/>
          <w:color w:val="auto"/>
          <w:sz w:val="24"/>
          <w:rtl w:val="0"/>
        </w:rPr>
      </w:lvl>
    </w:lvlOverride>
    <w:lvlOverride w:ilvl="3">
      <w:lvl w:ilvl="3">
        <w:start w:val="1"/>
        <w:numFmt w:val="lowerRoman"/>
        <w:lvlText w:val="(%4)"/>
        <w:lvlJc w:val="left"/>
        <w:pPr>
          <w:tabs>
            <w:tab w:val="left" w:pos="3240"/>
          </w:tabs>
          <w:ind w:firstLine="2160"/>
        </w:pPr>
        <w:rPr>
          <w:rFonts w:hint="cs" w:ascii="Times New Roman" w:hAnsi="Times New Roman" w:cs="Times New Roman"/>
          <w:b w:val="0"/>
          <w:i w:val="0"/>
          <w:strike w:val="0"/>
          <w:dstrike w:val="0"/>
          <w:color w:val="auto"/>
          <w:sz w:val="24"/>
          <w:rtl w:val="0"/>
        </w:rPr>
      </w:lvl>
    </w:lvlOverride>
    <w:lvlOverride w:ilvl="4">
      <w:lvl w:ilvl="4">
        <w:start w:val="1"/>
        <w:numFmt w:val="upperLetter"/>
        <w:lvlText w:val="(%5)"/>
        <w:lvlJc w:val="left"/>
        <w:pPr>
          <w:tabs>
            <w:tab w:val="left" w:pos="3600"/>
          </w:tabs>
        </w:pPr>
        <w:rPr>
          <w:rFonts w:hint="cs" w:ascii="Times New Roman" w:hAnsi="Times New Roman" w:cs="Times New Roman"/>
          <w:b w:val="0"/>
          <w:i w:val="0"/>
          <w:strike w:val="0"/>
          <w:dstrike w:val="0"/>
          <w:color w:val="auto"/>
          <w:sz w:val="24"/>
          <w:rtl w:val="0"/>
        </w:rPr>
      </w:lvl>
    </w:lvlOverride>
    <w:lvlOverride w:ilvl="5">
      <w:lvl w:ilvl="5">
        <w:start w:val="1"/>
        <w:numFmt w:val="lowerRoman"/>
        <w:lvlText w:val="(%6)"/>
        <w:lvlJc w:val="left"/>
        <w:pPr>
          <w:tabs>
            <w:tab w:val="left" w:pos="1440"/>
          </w:tabs>
        </w:pPr>
        <w:rPr>
          <w:rFonts w:hint="cs" w:cs="Calibri"/>
          <w:strike w:val="0"/>
          <w:dstrike w:val="0"/>
          <w:rtl w:val="0"/>
        </w:rPr>
      </w:lvl>
    </w:lvlOverride>
    <w:lvlOverride w:ilvl="6">
      <w:lvl w:ilvl="6">
        <w:start w:val="1"/>
        <w:numFmt w:val="decimal"/>
        <w:lvlText w:val="%7."/>
        <w:lvlJc w:val="left"/>
        <w:pPr>
          <w:tabs>
            <w:tab w:val="left" w:pos="1440"/>
          </w:tabs>
        </w:pPr>
        <w:rPr>
          <w:rFonts w:hint="cs" w:cs="Calibri"/>
          <w:strike w:val="0"/>
          <w:dstrike w:val="0"/>
          <w:rtl w:val="0"/>
        </w:rPr>
      </w:lvl>
    </w:lvlOverride>
    <w:lvlOverride w:ilvl="7">
      <w:lvl w:ilvl="7">
        <w:start w:val="1"/>
        <w:numFmt w:val="lowerLetter"/>
        <w:lvlText w:val="(%8)"/>
        <w:lvlJc w:val="left"/>
        <w:pPr>
          <w:tabs>
            <w:tab w:val="left" w:pos="1440"/>
          </w:tabs>
        </w:pPr>
        <w:rPr>
          <w:rFonts w:hint="cs" w:ascii="Times New Roman" w:hAnsi="Times New Roman" w:cs="Times New Roman"/>
          <w:strike w:val="0"/>
          <w:dstrike w:val="0"/>
          <w:rtl w:val="0"/>
        </w:rPr>
      </w:lvl>
    </w:lvlOverride>
    <w:lvlOverride w:ilvl="8">
      <w:lvl w:ilvl="8">
        <w:start w:val="1"/>
        <w:numFmt w:val="lowerRoman"/>
        <w:lvlText w:val="%9."/>
        <w:lvlJc w:val="left"/>
        <w:pPr>
          <w:tabs>
            <w:tab w:val="left" w:pos="1440"/>
          </w:tabs>
        </w:pPr>
        <w:rPr>
          <w:rFonts w:hint="cs" w:cs="Calibri"/>
          <w:strike w:val="0"/>
          <w:dstrike w:val="0"/>
          <w:rtl w:val="0"/>
        </w:rPr>
      </w:lvl>
    </w:lvlOverride>
  </w:num>
  <w:num w:numId="80" w16cid:durableId="50081832">
    <w:abstractNumId w:val="43"/>
    <w:lvlOverride w:ilvl="0">
      <w:lvl w:ilvl="0">
        <w:start w:val="1"/>
        <w:numFmt w:val="decimal"/>
        <w:lvlText w:val="(%1)"/>
        <w:lvlJc w:val="left"/>
        <w:pPr>
          <w:ind w:hanging="720"/>
        </w:pPr>
        <w:rPr>
          <w:rFonts w:hint="cs" w:ascii="Times New Roman" w:hAnsi="Times New Roman" w:cs="Times New Roman"/>
          <w:b w:val="0"/>
          <w:i w:val="0"/>
          <w:caps w:val="0"/>
          <w:strike w:val="0"/>
          <w:dstrike w:val="0"/>
          <w:color w:val="auto"/>
          <w:sz w:val="24"/>
          <w:rtl w:val="0"/>
        </w:rPr>
      </w:lvl>
    </w:lvlOverride>
    <w:lvlOverride w:ilvl="1">
      <w:lvl w:ilvl="1">
        <w:start w:val="1"/>
        <w:numFmt w:val="lowerLetter"/>
        <w:lvlText w:val="%2."/>
        <w:lvlJc w:val="left"/>
        <w:pPr>
          <w:ind w:hanging="360"/>
        </w:pPr>
        <w:rPr>
          <w:rFonts w:hint="cs" w:cs="Calibri"/>
          <w:rtl w:val="0"/>
        </w:rPr>
      </w:lvl>
    </w:lvlOverride>
    <w:lvlOverride w:ilvl="2">
      <w:lvl w:ilvl="2">
        <w:start w:val="1"/>
        <w:numFmt w:val="lowerRoman"/>
        <w:lvlText w:val="%3."/>
        <w:lvlJc w:val="right"/>
        <w:pPr>
          <w:ind w:hanging="180"/>
        </w:pPr>
        <w:rPr>
          <w:rFonts w:hint="cs" w:cs="Calibri"/>
          <w:rtl w:val="0"/>
        </w:rPr>
      </w:lvl>
    </w:lvlOverride>
    <w:lvlOverride w:ilvl="3">
      <w:lvl w:ilvl="3">
        <w:start w:val="1"/>
        <w:numFmt w:val="decimal"/>
        <w:lvlText w:val="%4."/>
        <w:lvlJc w:val="left"/>
        <w:pPr>
          <w:ind w:hanging="360"/>
        </w:pPr>
        <w:rPr>
          <w:rFonts w:hint="cs" w:cs="Calibri"/>
          <w:b/>
          <w:bCs/>
          <w:rtl w:val="0"/>
        </w:rPr>
      </w:lvl>
    </w:lvlOverride>
    <w:lvlOverride w:ilvl="4">
      <w:lvl w:ilvl="4">
        <w:start w:val="1"/>
        <w:numFmt w:val="lowerLetter"/>
        <w:lvlText w:val="%5."/>
        <w:lvlJc w:val="left"/>
        <w:pPr>
          <w:ind w:hanging="360"/>
        </w:pPr>
        <w:rPr>
          <w:rFonts w:hint="cs" w:cs="Calibri"/>
          <w:rtl w:val="0"/>
        </w:rPr>
      </w:lvl>
    </w:lvlOverride>
    <w:lvlOverride w:ilvl="5">
      <w:lvl w:ilvl="5">
        <w:start w:val="1"/>
        <w:numFmt w:val="lowerRoman"/>
        <w:lvlText w:val="%6."/>
        <w:lvlJc w:val="right"/>
        <w:pPr>
          <w:ind w:hanging="180"/>
        </w:pPr>
        <w:rPr>
          <w:rFonts w:hint="cs" w:cs="Calibri"/>
          <w:rtl w:val="0"/>
        </w:rPr>
      </w:lvl>
    </w:lvlOverride>
    <w:lvlOverride w:ilvl="6">
      <w:lvl w:ilvl="6">
        <w:start w:val="1"/>
        <w:numFmt w:val="decimal"/>
        <w:lvlText w:val="%7."/>
        <w:lvlJc w:val="left"/>
        <w:pPr>
          <w:ind w:hanging="360"/>
        </w:pPr>
        <w:rPr>
          <w:rFonts w:hint="cs" w:cs="Calibri"/>
          <w:rtl w:val="0"/>
        </w:rPr>
      </w:lvl>
    </w:lvlOverride>
    <w:lvlOverride w:ilvl="7">
      <w:lvl w:ilvl="7">
        <w:start w:val="1"/>
        <w:numFmt w:val="lowerLetter"/>
        <w:lvlText w:val="%8."/>
        <w:lvlJc w:val="left"/>
        <w:pPr>
          <w:ind w:hanging="360"/>
        </w:pPr>
        <w:rPr>
          <w:rFonts w:hint="cs" w:cs="Calibri"/>
          <w:rtl w:val="0"/>
        </w:rPr>
      </w:lvl>
    </w:lvlOverride>
    <w:lvlOverride w:ilvl="8">
      <w:lvl w:ilvl="8">
        <w:start w:val="1"/>
        <w:numFmt w:val="lowerRoman"/>
        <w:lvlText w:val="%9."/>
        <w:lvlJc w:val="right"/>
        <w:pPr>
          <w:ind w:hanging="180"/>
        </w:pPr>
        <w:rPr>
          <w:rFonts w:hint="cs" w:cs="Calibri"/>
          <w:rtl w:val="0"/>
        </w:rPr>
      </w:lvl>
    </w:lvlOverride>
  </w:num>
  <w:num w:numId="81" w16cid:durableId="724187004">
    <w:abstractNumId w:val="56"/>
  </w:num>
  <w:num w:numId="82" w16cid:durableId="905847498">
    <w:abstractNumId w:val="74"/>
  </w:num>
  <w:num w:numId="83" w16cid:durableId="1900046046">
    <w:abstractNumId w:val="64"/>
  </w:num>
  <w:num w:numId="84" w16cid:durableId="772281881">
    <w:abstractNumId w:val="70"/>
  </w:num>
  <w:num w:numId="85" w16cid:durableId="695817397">
    <w:abstractNumId w:val="65"/>
  </w:num>
  <w:num w:numId="86" w16cid:durableId="1560552659">
    <w:abstractNumId w:val="10"/>
  </w:num>
  <w:num w:numId="87" w16cid:durableId="1548451457">
    <w:abstractNumId w:val="73"/>
  </w:num>
  <w:num w:numId="88" w16cid:durableId="1296519107">
    <w:abstractNumId w:val="60"/>
  </w:num>
  <w:num w:numId="89" w16cid:durableId="698090128">
    <w:abstractNumId w:val="67"/>
  </w:num>
  <w:num w:numId="90" w16cid:durableId="1901937208">
    <w:abstractNumId w:val="55"/>
  </w:num>
  <w:num w:numId="91" w16cid:durableId="711543698">
    <w:abstractNumId w:val="71"/>
  </w:num>
  <w:num w:numId="92" w16cid:durableId="578683167">
    <w:abstractNumId w:val="57"/>
  </w:num>
  <w:num w:numId="93" w16cid:durableId="50083778">
    <w:abstractNumId w:val="77"/>
  </w:num>
  <w:num w:numId="94" w16cid:durableId="1417480971">
    <w:abstractNumId w:val="69"/>
  </w:num>
  <w:num w:numId="95" w16cid:durableId="35858229">
    <w:abstractNumId w:val="62"/>
  </w:num>
  <w:num w:numId="96" w16cid:durableId="392312548">
    <w:abstractNumId w:val="61"/>
  </w:num>
  <w:num w:numId="97" w16cid:durableId="1895580498">
    <w:abstractNumId w:val="63"/>
  </w:num>
  <w:num w:numId="98" w16cid:durableId="540829553">
    <w:abstractNumId w:val="79"/>
  </w:num>
  <w:num w:numId="99" w16cid:durableId="6737977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09937394">
    <w:abstractNumId w:val="19"/>
  </w:num>
  <w:num w:numId="101" w16cid:durableId="1885672956">
    <w:abstractNumId w:val="59"/>
  </w:num>
  <w:numIdMacAtCleanup w:val="9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pos w:val="sectEnd"/>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73"/>
    <w:rsid w:val="00001531"/>
    <w:rsid w:val="00001E61"/>
    <w:rsid w:val="00002401"/>
    <w:rsid w:val="00002F02"/>
    <w:rsid w:val="0000321E"/>
    <w:rsid w:val="000033C9"/>
    <w:rsid w:val="0000415E"/>
    <w:rsid w:val="000055DD"/>
    <w:rsid w:val="00005FFE"/>
    <w:rsid w:val="000068F2"/>
    <w:rsid w:val="00007319"/>
    <w:rsid w:val="00007BD1"/>
    <w:rsid w:val="000106A8"/>
    <w:rsid w:val="00010709"/>
    <w:rsid w:val="00011856"/>
    <w:rsid w:val="00011971"/>
    <w:rsid w:val="00011997"/>
    <w:rsid w:val="00012D1E"/>
    <w:rsid w:val="00013EEE"/>
    <w:rsid w:val="00014541"/>
    <w:rsid w:val="000147FC"/>
    <w:rsid w:val="00015B0A"/>
    <w:rsid w:val="00017D91"/>
    <w:rsid w:val="00017EA7"/>
    <w:rsid w:val="000201E8"/>
    <w:rsid w:val="00020FDC"/>
    <w:rsid w:val="00022841"/>
    <w:rsid w:val="00022D6D"/>
    <w:rsid w:val="00023A25"/>
    <w:rsid w:val="00023B17"/>
    <w:rsid w:val="000267D8"/>
    <w:rsid w:val="000268E2"/>
    <w:rsid w:val="00026BBB"/>
    <w:rsid w:val="00027212"/>
    <w:rsid w:val="00027468"/>
    <w:rsid w:val="000307CC"/>
    <w:rsid w:val="00030D2D"/>
    <w:rsid w:val="000313CA"/>
    <w:rsid w:val="00031B88"/>
    <w:rsid w:val="00031CF3"/>
    <w:rsid w:val="000321DC"/>
    <w:rsid w:val="00033ACD"/>
    <w:rsid w:val="0003450E"/>
    <w:rsid w:val="000345D7"/>
    <w:rsid w:val="00035002"/>
    <w:rsid w:val="00035407"/>
    <w:rsid w:val="00035412"/>
    <w:rsid w:val="00035CB8"/>
    <w:rsid w:val="0003678A"/>
    <w:rsid w:val="000376B7"/>
    <w:rsid w:val="00041899"/>
    <w:rsid w:val="00041B64"/>
    <w:rsid w:val="000427EB"/>
    <w:rsid w:val="00042C97"/>
    <w:rsid w:val="00042D2A"/>
    <w:rsid w:val="00043A80"/>
    <w:rsid w:val="00043B3C"/>
    <w:rsid w:val="0004406D"/>
    <w:rsid w:val="000441CE"/>
    <w:rsid w:val="0004462E"/>
    <w:rsid w:val="00044AAC"/>
    <w:rsid w:val="000455F5"/>
    <w:rsid w:val="00045A22"/>
    <w:rsid w:val="00045B91"/>
    <w:rsid w:val="00046FD5"/>
    <w:rsid w:val="00047194"/>
    <w:rsid w:val="00050460"/>
    <w:rsid w:val="00051087"/>
    <w:rsid w:val="00051297"/>
    <w:rsid w:val="000532B3"/>
    <w:rsid w:val="000540B7"/>
    <w:rsid w:val="0005474C"/>
    <w:rsid w:val="00054802"/>
    <w:rsid w:val="00055091"/>
    <w:rsid w:val="000552B5"/>
    <w:rsid w:val="000561FC"/>
    <w:rsid w:val="00056873"/>
    <w:rsid w:val="00057AE6"/>
    <w:rsid w:val="00060B4D"/>
    <w:rsid w:val="00061AB4"/>
    <w:rsid w:val="00061FCF"/>
    <w:rsid w:val="00062213"/>
    <w:rsid w:val="000628F2"/>
    <w:rsid w:val="0006326A"/>
    <w:rsid w:val="00063608"/>
    <w:rsid w:val="0006370C"/>
    <w:rsid w:val="00064B6B"/>
    <w:rsid w:val="00064D87"/>
    <w:rsid w:val="00065631"/>
    <w:rsid w:val="00067453"/>
    <w:rsid w:val="00070B18"/>
    <w:rsid w:val="00070D1A"/>
    <w:rsid w:val="00071929"/>
    <w:rsid w:val="00071F3E"/>
    <w:rsid w:val="000721EF"/>
    <w:rsid w:val="00074D3A"/>
    <w:rsid w:val="00074EE6"/>
    <w:rsid w:val="00077124"/>
    <w:rsid w:val="00077B73"/>
    <w:rsid w:val="00077C44"/>
    <w:rsid w:val="00077C4B"/>
    <w:rsid w:val="000809D3"/>
    <w:rsid w:val="0008101C"/>
    <w:rsid w:val="0008101F"/>
    <w:rsid w:val="000816B0"/>
    <w:rsid w:val="00081CB6"/>
    <w:rsid w:val="0008260B"/>
    <w:rsid w:val="000829A1"/>
    <w:rsid w:val="00082C0B"/>
    <w:rsid w:val="00082CC7"/>
    <w:rsid w:val="000838CB"/>
    <w:rsid w:val="00083D08"/>
    <w:rsid w:val="000842BD"/>
    <w:rsid w:val="00084B6A"/>
    <w:rsid w:val="000869CD"/>
    <w:rsid w:val="00086D00"/>
    <w:rsid w:val="00087472"/>
    <w:rsid w:val="00087D78"/>
    <w:rsid w:val="0009102D"/>
    <w:rsid w:val="00091D83"/>
    <w:rsid w:val="00092539"/>
    <w:rsid w:val="00092819"/>
    <w:rsid w:val="00092DDF"/>
    <w:rsid w:val="00094225"/>
    <w:rsid w:val="00095583"/>
    <w:rsid w:val="000955A1"/>
    <w:rsid w:val="00095680"/>
    <w:rsid w:val="00095FEB"/>
    <w:rsid w:val="000975E9"/>
    <w:rsid w:val="00097EAC"/>
    <w:rsid w:val="000A00F9"/>
    <w:rsid w:val="000A2478"/>
    <w:rsid w:val="000A29E8"/>
    <w:rsid w:val="000A5105"/>
    <w:rsid w:val="000A5449"/>
    <w:rsid w:val="000A655B"/>
    <w:rsid w:val="000B0071"/>
    <w:rsid w:val="000B0462"/>
    <w:rsid w:val="000B05F0"/>
    <w:rsid w:val="000B232C"/>
    <w:rsid w:val="000B28A2"/>
    <w:rsid w:val="000B3936"/>
    <w:rsid w:val="000B3B5F"/>
    <w:rsid w:val="000B440C"/>
    <w:rsid w:val="000B6729"/>
    <w:rsid w:val="000B68CD"/>
    <w:rsid w:val="000B6A44"/>
    <w:rsid w:val="000B71BD"/>
    <w:rsid w:val="000B7876"/>
    <w:rsid w:val="000C0D2F"/>
    <w:rsid w:val="000C1875"/>
    <w:rsid w:val="000C1A3E"/>
    <w:rsid w:val="000C2CAE"/>
    <w:rsid w:val="000C3429"/>
    <w:rsid w:val="000C47AB"/>
    <w:rsid w:val="000C5EED"/>
    <w:rsid w:val="000C6E4B"/>
    <w:rsid w:val="000C7008"/>
    <w:rsid w:val="000C7C10"/>
    <w:rsid w:val="000D0F3B"/>
    <w:rsid w:val="000D12DA"/>
    <w:rsid w:val="000D1C38"/>
    <w:rsid w:val="000D264C"/>
    <w:rsid w:val="000D2F9C"/>
    <w:rsid w:val="000D398C"/>
    <w:rsid w:val="000D424D"/>
    <w:rsid w:val="000D49D9"/>
    <w:rsid w:val="000D50CC"/>
    <w:rsid w:val="000D5740"/>
    <w:rsid w:val="000D6958"/>
    <w:rsid w:val="000D6FFE"/>
    <w:rsid w:val="000E067C"/>
    <w:rsid w:val="000E1F4C"/>
    <w:rsid w:val="000E2472"/>
    <w:rsid w:val="000E2ADC"/>
    <w:rsid w:val="000E2B78"/>
    <w:rsid w:val="000E2D5C"/>
    <w:rsid w:val="000E2F59"/>
    <w:rsid w:val="000E3E3C"/>
    <w:rsid w:val="000E4451"/>
    <w:rsid w:val="000E45E2"/>
    <w:rsid w:val="000E5E61"/>
    <w:rsid w:val="000E62D5"/>
    <w:rsid w:val="000E64F0"/>
    <w:rsid w:val="000E6A4C"/>
    <w:rsid w:val="000E6F90"/>
    <w:rsid w:val="000E7D97"/>
    <w:rsid w:val="000E7F31"/>
    <w:rsid w:val="000F203E"/>
    <w:rsid w:val="000F20BF"/>
    <w:rsid w:val="000F288F"/>
    <w:rsid w:val="000F2E0F"/>
    <w:rsid w:val="000F4877"/>
    <w:rsid w:val="000F4E26"/>
    <w:rsid w:val="000F5068"/>
    <w:rsid w:val="000F612D"/>
    <w:rsid w:val="000F61E5"/>
    <w:rsid w:val="000F63B7"/>
    <w:rsid w:val="000F6563"/>
    <w:rsid w:val="001005C2"/>
    <w:rsid w:val="00100E76"/>
    <w:rsid w:val="001018AA"/>
    <w:rsid w:val="00102BAC"/>
    <w:rsid w:val="00102E9C"/>
    <w:rsid w:val="00103E80"/>
    <w:rsid w:val="00105680"/>
    <w:rsid w:val="00105C90"/>
    <w:rsid w:val="001065EF"/>
    <w:rsid w:val="00107300"/>
    <w:rsid w:val="00110C09"/>
    <w:rsid w:val="00110C1B"/>
    <w:rsid w:val="00110DF1"/>
    <w:rsid w:val="00111403"/>
    <w:rsid w:val="00111B31"/>
    <w:rsid w:val="00111F38"/>
    <w:rsid w:val="00112140"/>
    <w:rsid w:val="001130C3"/>
    <w:rsid w:val="00113221"/>
    <w:rsid w:val="00113F96"/>
    <w:rsid w:val="00115FCA"/>
    <w:rsid w:val="00115FD9"/>
    <w:rsid w:val="0011650B"/>
    <w:rsid w:val="00117005"/>
    <w:rsid w:val="0011720A"/>
    <w:rsid w:val="00117403"/>
    <w:rsid w:val="00117BB7"/>
    <w:rsid w:val="00117F62"/>
    <w:rsid w:val="00120562"/>
    <w:rsid w:val="00120A42"/>
    <w:rsid w:val="00120CB8"/>
    <w:rsid w:val="00121077"/>
    <w:rsid w:val="0012133B"/>
    <w:rsid w:val="00121A35"/>
    <w:rsid w:val="00121D24"/>
    <w:rsid w:val="00122201"/>
    <w:rsid w:val="00123EDA"/>
    <w:rsid w:val="0012456B"/>
    <w:rsid w:val="00124CFE"/>
    <w:rsid w:val="00125AAB"/>
    <w:rsid w:val="00126477"/>
    <w:rsid w:val="00126BE8"/>
    <w:rsid w:val="001270D4"/>
    <w:rsid w:val="00131E4D"/>
    <w:rsid w:val="00132B67"/>
    <w:rsid w:val="00132C6E"/>
    <w:rsid w:val="00132DAA"/>
    <w:rsid w:val="001331B0"/>
    <w:rsid w:val="00134207"/>
    <w:rsid w:val="001348FE"/>
    <w:rsid w:val="00134EF6"/>
    <w:rsid w:val="00135A16"/>
    <w:rsid w:val="001366A1"/>
    <w:rsid w:val="00136CDB"/>
    <w:rsid w:val="00136E44"/>
    <w:rsid w:val="001374C0"/>
    <w:rsid w:val="001403B0"/>
    <w:rsid w:val="001429C5"/>
    <w:rsid w:val="001431B8"/>
    <w:rsid w:val="001435E3"/>
    <w:rsid w:val="0014381D"/>
    <w:rsid w:val="0014392F"/>
    <w:rsid w:val="001449CF"/>
    <w:rsid w:val="001456F1"/>
    <w:rsid w:val="001457E1"/>
    <w:rsid w:val="00145AC0"/>
    <w:rsid w:val="00146E2B"/>
    <w:rsid w:val="00147590"/>
    <w:rsid w:val="0015078D"/>
    <w:rsid w:val="00150FD5"/>
    <w:rsid w:val="00151CE4"/>
    <w:rsid w:val="00151F23"/>
    <w:rsid w:val="00151FCB"/>
    <w:rsid w:val="00154243"/>
    <w:rsid w:val="00154487"/>
    <w:rsid w:val="00154492"/>
    <w:rsid w:val="00154C1C"/>
    <w:rsid w:val="00155936"/>
    <w:rsid w:val="00155A35"/>
    <w:rsid w:val="00155F48"/>
    <w:rsid w:val="0015638C"/>
    <w:rsid w:val="00156A71"/>
    <w:rsid w:val="00162470"/>
    <w:rsid w:val="00164564"/>
    <w:rsid w:val="0016462F"/>
    <w:rsid w:val="00165437"/>
    <w:rsid w:val="001656C9"/>
    <w:rsid w:val="00165768"/>
    <w:rsid w:val="00165F13"/>
    <w:rsid w:val="00166C13"/>
    <w:rsid w:val="00167CAB"/>
    <w:rsid w:val="00167ECC"/>
    <w:rsid w:val="00170A42"/>
    <w:rsid w:val="0017103C"/>
    <w:rsid w:val="00171318"/>
    <w:rsid w:val="00171846"/>
    <w:rsid w:val="00172186"/>
    <w:rsid w:val="00172963"/>
    <w:rsid w:val="001732F3"/>
    <w:rsid w:val="001733B2"/>
    <w:rsid w:val="00174A52"/>
    <w:rsid w:val="00175607"/>
    <w:rsid w:val="0017665B"/>
    <w:rsid w:val="00180E52"/>
    <w:rsid w:val="00181821"/>
    <w:rsid w:val="00182BF0"/>
    <w:rsid w:val="00182D5D"/>
    <w:rsid w:val="001836E0"/>
    <w:rsid w:val="00185343"/>
    <w:rsid w:val="001853D2"/>
    <w:rsid w:val="00186D59"/>
    <w:rsid w:val="0018740A"/>
    <w:rsid w:val="00187B04"/>
    <w:rsid w:val="00187F1D"/>
    <w:rsid w:val="00190248"/>
    <w:rsid w:val="00190BC4"/>
    <w:rsid w:val="00190BD8"/>
    <w:rsid w:val="0019124B"/>
    <w:rsid w:val="00191986"/>
    <w:rsid w:val="00191B52"/>
    <w:rsid w:val="00191FF8"/>
    <w:rsid w:val="00192444"/>
    <w:rsid w:val="00193415"/>
    <w:rsid w:val="00193EBF"/>
    <w:rsid w:val="001943A2"/>
    <w:rsid w:val="0019458B"/>
    <w:rsid w:val="001951B5"/>
    <w:rsid w:val="00195B3E"/>
    <w:rsid w:val="001962D1"/>
    <w:rsid w:val="0019665E"/>
    <w:rsid w:val="001968AE"/>
    <w:rsid w:val="001969B7"/>
    <w:rsid w:val="001973C8"/>
    <w:rsid w:val="00197615"/>
    <w:rsid w:val="001977FC"/>
    <w:rsid w:val="001A124D"/>
    <w:rsid w:val="001A1808"/>
    <w:rsid w:val="001A1F63"/>
    <w:rsid w:val="001A214F"/>
    <w:rsid w:val="001A2B77"/>
    <w:rsid w:val="001A2D76"/>
    <w:rsid w:val="001A2ED6"/>
    <w:rsid w:val="001A55BD"/>
    <w:rsid w:val="001A6313"/>
    <w:rsid w:val="001A685E"/>
    <w:rsid w:val="001A688E"/>
    <w:rsid w:val="001A6FC2"/>
    <w:rsid w:val="001A7829"/>
    <w:rsid w:val="001B09EB"/>
    <w:rsid w:val="001B0CD3"/>
    <w:rsid w:val="001B10F5"/>
    <w:rsid w:val="001B2455"/>
    <w:rsid w:val="001B269C"/>
    <w:rsid w:val="001B324C"/>
    <w:rsid w:val="001B460C"/>
    <w:rsid w:val="001B4633"/>
    <w:rsid w:val="001B47F6"/>
    <w:rsid w:val="001B4AD9"/>
    <w:rsid w:val="001B586E"/>
    <w:rsid w:val="001B5D74"/>
    <w:rsid w:val="001B6622"/>
    <w:rsid w:val="001B7F1B"/>
    <w:rsid w:val="001C06E7"/>
    <w:rsid w:val="001C0815"/>
    <w:rsid w:val="001C1BF9"/>
    <w:rsid w:val="001C2311"/>
    <w:rsid w:val="001C26D4"/>
    <w:rsid w:val="001C4289"/>
    <w:rsid w:val="001C4916"/>
    <w:rsid w:val="001C599E"/>
    <w:rsid w:val="001C6150"/>
    <w:rsid w:val="001C64AA"/>
    <w:rsid w:val="001D04A7"/>
    <w:rsid w:val="001D06D5"/>
    <w:rsid w:val="001D128A"/>
    <w:rsid w:val="001D1393"/>
    <w:rsid w:val="001D23A8"/>
    <w:rsid w:val="001D2B27"/>
    <w:rsid w:val="001D2E1A"/>
    <w:rsid w:val="001D371A"/>
    <w:rsid w:val="001D64B8"/>
    <w:rsid w:val="001D6868"/>
    <w:rsid w:val="001D6A0D"/>
    <w:rsid w:val="001D6BA9"/>
    <w:rsid w:val="001D7060"/>
    <w:rsid w:val="001D75C8"/>
    <w:rsid w:val="001E0044"/>
    <w:rsid w:val="001E0084"/>
    <w:rsid w:val="001E03B7"/>
    <w:rsid w:val="001E1DD9"/>
    <w:rsid w:val="001E2662"/>
    <w:rsid w:val="001E2B99"/>
    <w:rsid w:val="001E2DE9"/>
    <w:rsid w:val="001E2E5E"/>
    <w:rsid w:val="001E40DA"/>
    <w:rsid w:val="001E48DD"/>
    <w:rsid w:val="001E50FD"/>
    <w:rsid w:val="001E526E"/>
    <w:rsid w:val="001E6196"/>
    <w:rsid w:val="001E61EC"/>
    <w:rsid w:val="001E61F0"/>
    <w:rsid w:val="001E7196"/>
    <w:rsid w:val="001E7659"/>
    <w:rsid w:val="001E77B0"/>
    <w:rsid w:val="001E7991"/>
    <w:rsid w:val="001F07CE"/>
    <w:rsid w:val="001F23FB"/>
    <w:rsid w:val="001F3582"/>
    <w:rsid w:val="001F3D1D"/>
    <w:rsid w:val="001F46B8"/>
    <w:rsid w:val="001F4A16"/>
    <w:rsid w:val="001F4CEC"/>
    <w:rsid w:val="001F4E2A"/>
    <w:rsid w:val="001F559F"/>
    <w:rsid w:val="001F679F"/>
    <w:rsid w:val="001F6C6B"/>
    <w:rsid w:val="001F6D24"/>
    <w:rsid w:val="001F71B8"/>
    <w:rsid w:val="00201069"/>
    <w:rsid w:val="00203BC8"/>
    <w:rsid w:val="002041AA"/>
    <w:rsid w:val="0020463A"/>
    <w:rsid w:val="002048A1"/>
    <w:rsid w:val="00205859"/>
    <w:rsid w:val="00205A4D"/>
    <w:rsid w:val="00206E0A"/>
    <w:rsid w:val="0020777C"/>
    <w:rsid w:val="002077C0"/>
    <w:rsid w:val="002079A9"/>
    <w:rsid w:val="00207C78"/>
    <w:rsid w:val="00210A48"/>
    <w:rsid w:val="002112C6"/>
    <w:rsid w:val="0021160A"/>
    <w:rsid w:val="00213C1E"/>
    <w:rsid w:val="00214D58"/>
    <w:rsid w:val="00214F57"/>
    <w:rsid w:val="002151DE"/>
    <w:rsid w:val="002155E8"/>
    <w:rsid w:val="00216027"/>
    <w:rsid w:val="00216C45"/>
    <w:rsid w:val="00217422"/>
    <w:rsid w:val="00220798"/>
    <w:rsid w:val="00220993"/>
    <w:rsid w:val="0022189A"/>
    <w:rsid w:val="00221CC1"/>
    <w:rsid w:val="002221AE"/>
    <w:rsid w:val="00223603"/>
    <w:rsid w:val="00223CE3"/>
    <w:rsid w:val="00224015"/>
    <w:rsid w:val="00224971"/>
    <w:rsid w:val="002256E1"/>
    <w:rsid w:val="00225CE4"/>
    <w:rsid w:val="002263D8"/>
    <w:rsid w:val="00226B81"/>
    <w:rsid w:val="00226C97"/>
    <w:rsid w:val="00226EA7"/>
    <w:rsid w:val="00226EF6"/>
    <w:rsid w:val="002272FE"/>
    <w:rsid w:val="002308A1"/>
    <w:rsid w:val="00230A5C"/>
    <w:rsid w:val="00231426"/>
    <w:rsid w:val="0023144A"/>
    <w:rsid w:val="002324AF"/>
    <w:rsid w:val="00232667"/>
    <w:rsid w:val="002328DE"/>
    <w:rsid w:val="00232D8B"/>
    <w:rsid w:val="00232EDA"/>
    <w:rsid w:val="002336BE"/>
    <w:rsid w:val="00233F03"/>
    <w:rsid w:val="00234A75"/>
    <w:rsid w:val="002358F6"/>
    <w:rsid w:val="00236170"/>
    <w:rsid w:val="00236C10"/>
    <w:rsid w:val="00236FDA"/>
    <w:rsid w:val="0024022D"/>
    <w:rsid w:val="0024028D"/>
    <w:rsid w:val="00240D9D"/>
    <w:rsid w:val="00242865"/>
    <w:rsid w:val="00242938"/>
    <w:rsid w:val="0024353F"/>
    <w:rsid w:val="00243A5C"/>
    <w:rsid w:val="00244A61"/>
    <w:rsid w:val="00244B11"/>
    <w:rsid w:val="00245379"/>
    <w:rsid w:val="002455D5"/>
    <w:rsid w:val="002456C5"/>
    <w:rsid w:val="00247745"/>
    <w:rsid w:val="002503E3"/>
    <w:rsid w:val="00250655"/>
    <w:rsid w:val="00251AC3"/>
    <w:rsid w:val="002531ED"/>
    <w:rsid w:val="00254B79"/>
    <w:rsid w:val="00255654"/>
    <w:rsid w:val="00255684"/>
    <w:rsid w:val="00255943"/>
    <w:rsid w:val="002561AC"/>
    <w:rsid w:val="0026070C"/>
    <w:rsid w:val="00260AC3"/>
    <w:rsid w:val="00260B70"/>
    <w:rsid w:val="00261346"/>
    <w:rsid w:val="0026261B"/>
    <w:rsid w:val="00262C33"/>
    <w:rsid w:val="00262E00"/>
    <w:rsid w:val="00262F2B"/>
    <w:rsid w:val="00263340"/>
    <w:rsid w:val="00263E95"/>
    <w:rsid w:val="00265979"/>
    <w:rsid w:val="00265A1A"/>
    <w:rsid w:val="00271373"/>
    <w:rsid w:val="002724CC"/>
    <w:rsid w:val="0027297E"/>
    <w:rsid w:val="002738E1"/>
    <w:rsid w:val="00273C58"/>
    <w:rsid w:val="00273DF2"/>
    <w:rsid w:val="00274B3B"/>
    <w:rsid w:val="00276E83"/>
    <w:rsid w:val="0027732D"/>
    <w:rsid w:val="00277EAB"/>
    <w:rsid w:val="002818A0"/>
    <w:rsid w:val="00282A06"/>
    <w:rsid w:val="00282B94"/>
    <w:rsid w:val="00283617"/>
    <w:rsid w:val="00284AEA"/>
    <w:rsid w:val="0028678B"/>
    <w:rsid w:val="002869AE"/>
    <w:rsid w:val="00287716"/>
    <w:rsid w:val="00287F9F"/>
    <w:rsid w:val="0029022C"/>
    <w:rsid w:val="00291AE6"/>
    <w:rsid w:val="002933B7"/>
    <w:rsid w:val="002947A9"/>
    <w:rsid w:val="002979EF"/>
    <w:rsid w:val="00297EA0"/>
    <w:rsid w:val="002A0038"/>
    <w:rsid w:val="002A01CD"/>
    <w:rsid w:val="002A0CE6"/>
    <w:rsid w:val="002A1524"/>
    <w:rsid w:val="002A23EE"/>
    <w:rsid w:val="002A38D7"/>
    <w:rsid w:val="002A3AE7"/>
    <w:rsid w:val="002A6EED"/>
    <w:rsid w:val="002A7889"/>
    <w:rsid w:val="002B0702"/>
    <w:rsid w:val="002B0BDA"/>
    <w:rsid w:val="002B11A6"/>
    <w:rsid w:val="002B1EE3"/>
    <w:rsid w:val="002B21D1"/>
    <w:rsid w:val="002B28AF"/>
    <w:rsid w:val="002B2C0E"/>
    <w:rsid w:val="002B30FD"/>
    <w:rsid w:val="002B3289"/>
    <w:rsid w:val="002B3AB3"/>
    <w:rsid w:val="002B3F8C"/>
    <w:rsid w:val="002B4A47"/>
    <w:rsid w:val="002B50E7"/>
    <w:rsid w:val="002B57CA"/>
    <w:rsid w:val="002B591D"/>
    <w:rsid w:val="002B5F1F"/>
    <w:rsid w:val="002B60C4"/>
    <w:rsid w:val="002B61AD"/>
    <w:rsid w:val="002B6BCA"/>
    <w:rsid w:val="002C1905"/>
    <w:rsid w:val="002C2FA8"/>
    <w:rsid w:val="002C3F1C"/>
    <w:rsid w:val="002C55C9"/>
    <w:rsid w:val="002C62EA"/>
    <w:rsid w:val="002C6B2F"/>
    <w:rsid w:val="002C711D"/>
    <w:rsid w:val="002C7863"/>
    <w:rsid w:val="002D0502"/>
    <w:rsid w:val="002D0BFF"/>
    <w:rsid w:val="002D1B3B"/>
    <w:rsid w:val="002D2599"/>
    <w:rsid w:val="002D261B"/>
    <w:rsid w:val="002D2868"/>
    <w:rsid w:val="002D29E7"/>
    <w:rsid w:val="002D38A7"/>
    <w:rsid w:val="002D4189"/>
    <w:rsid w:val="002D5096"/>
    <w:rsid w:val="002D5A54"/>
    <w:rsid w:val="002D5B05"/>
    <w:rsid w:val="002D61E9"/>
    <w:rsid w:val="002D6BCE"/>
    <w:rsid w:val="002D7424"/>
    <w:rsid w:val="002D7B61"/>
    <w:rsid w:val="002D7D03"/>
    <w:rsid w:val="002E0474"/>
    <w:rsid w:val="002E0F3B"/>
    <w:rsid w:val="002E0F88"/>
    <w:rsid w:val="002E10A3"/>
    <w:rsid w:val="002E2087"/>
    <w:rsid w:val="002E2949"/>
    <w:rsid w:val="002E38FE"/>
    <w:rsid w:val="002E4690"/>
    <w:rsid w:val="002E4850"/>
    <w:rsid w:val="002E4C93"/>
    <w:rsid w:val="002E4F44"/>
    <w:rsid w:val="002E6C3B"/>
    <w:rsid w:val="002E75C7"/>
    <w:rsid w:val="002E7973"/>
    <w:rsid w:val="002F0350"/>
    <w:rsid w:val="002F048A"/>
    <w:rsid w:val="002F1522"/>
    <w:rsid w:val="002F206A"/>
    <w:rsid w:val="002F233A"/>
    <w:rsid w:val="002F40E9"/>
    <w:rsid w:val="002F48B6"/>
    <w:rsid w:val="002F48EB"/>
    <w:rsid w:val="002F4D05"/>
    <w:rsid w:val="002F6007"/>
    <w:rsid w:val="002F6929"/>
    <w:rsid w:val="002F69F4"/>
    <w:rsid w:val="002F6C7C"/>
    <w:rsid w:val="002F6E85"/>
    <w:rsid w:val="002F7096"/>
    <w:rsid w:val="002F712A"/>
    <w:rsid w:val="002F788E"/>
    <w:rsid w:val="002F792B"/>
    <w:rsid w:val="002F7FE7"/>
    <w:rsid w:val="00300741"/>
    <w:rsid w:val="00302E00"/>
    <w:rsid w:val="0030461B"/>
    <w:rsid w:val="003049A0"/>
    <w:rsid w:val="00304A1F"/>
    <w:rsid w:val="00304BBA"/>
    <w:rsid w:val="00304C96"/>
    <w:rsid w:val="00305C9E"/>
    <w:rsid w:val="0030606E"/>
    <w:rsid w:val="0030656D"/>
    <w:rsid w:val="003067EE"/>
    <w:rsid w:val="0030698C"/>
    <w:rsid w:val="00307819"/>
    <w:rsid w:val="0031047D"/>
    <w:rsid w:val="00311765"/>
    <w:rsid w:val="00311A69"/>
    <w:rsid w:val="00311AD9"/>
    <w:rsid w:val="003121C8"/>
    <w:rsid w:val="00313078"/>
    <w:rsid w:val="00313AD6"/>
    <w:rsid w:val="00314390"/>
    <w:rsid w:val="00314511"/>
    <w:rsid w:val="00315426"/>
    <w:rsid w:val="003156DC"/>
    <w:rsid w:val="0031592E"/>
    <w:rsid w:val="00316529"/>
    <w:rsid w:val="00316CF6"/>
    <w:rsid w:val="003224F0"/>
    <w:rsid w:val="00322871"/>
    <w:rsid w:val="003247AF"/>
    <w:rsid w:val="00324A95"/>
    <w:rsid w:val="00324AF7"/>
    <w:rsid w:val="00325799"/>
    <w:rsid w:val="00326F5C"/>
    <w:rsid w:val="0032744A"/>
    <w:rsid w:val="003277BE"/>
    <w:rsid w:val="00327CFF"/>
    <w:rsid w:val="003310F3"/>
    <w:rsid w:val="00331BC6"/>
    <w:rsid w:val="00334453"/>
    <w:rsid w:val="00334C7F"/>
    <w:rsid w:val="0033573C"/>
    <w:rsid w:val="00336366"/>
    <w:rsid w:val="00336ADC"/>
    <w:rsid w:val="0033722F"/>
    <w:rsid w:val="00340032"/>
    <w:rsid w:val="00340C39"/>
    <w:rsid w:val="00340C64"/>
    <w:rsid w:val="003415E1"/>
    <w:rsid w:val="00341769"/>
    <w:rsid w:val="00341902"/>
    <w:rsid w:val="00341AC4"/>
    <w:rsid w:val="00341C9B"/>
    <w:rsid w:val="0034215B"/>
    <w:rsid w:val="003425F5"/>
    <w:rsid w:val="00342992"/>
    <w:rsid w:val="00342C77"/>
    <w:rsid w:val="003430CF"/>
    <w:rsid w:val="0034374B"/>
    <w:rsid w:val="0034451A"/>
    <w:rsid w:val="0034484E"/>
    <w:rsid w:val="00345D8D"/>
    <w:rsid w:val="003463A0"/>
    <w:rsid w:val="00346B6C"/>
    <w:rsid w:val="0035293C"/>
    <w:rsid w:val="00352BD6"/>
    <w:rsid w:val="00353983"/>
    <w:rsid w:val="0035405B"/>
    <w:rsid w:val="003542BD"/>
    <w:rsid w:val="0035462C"/>
    <w:rsid w:val="00354DF1"/>
    <w:rsid w:val="0035526B"/>
    <w:rsid w:val="00357409"/>
    <w:rsid w:val="003606D5"/>
    <w:rsid w:val="00360A9C"/>
    <w:rsid w:val="0036174B"/>
    <w:rsid w:val="003623B4"/>
    <w:rsid w:val="0036278B"/>
    <w:rsid w:val="00363093"/>
    <w:rsid w:val="00363707"/>
    <w:rsid w:val="00363DF4"/>
    <w:rsid w:val="0036481D"/>
    <w:rsid w:val="00365427"/>
    <w:rsid w:val="00365C5E"/>
    <w:rsid w:val="00365F20"/>
    <w:rsid w:val="0036651B"/>
    <w:rsid w:val="0036727A"/>
    <w:rsid w:val="0036731F"/>
    <w:rsid w:val="00370084"/>
    <w:rsid w:val="003729C8"/>
    <w:rsid w:val="00373462"/>
    <w:rsid w:val="0037425D"/>
    <w:rsid w:val="003743BC"/>
    <w:rsid w:val="00374545"/>
    <w:rsid w:val="00375211"/>
    <w:rsid w:val="00375403"/>
    <w:rsid w:val="0037548A"/>
    <w:rsid w:val="003759B1"/>
    <w:rsid w:val="003759C8"/>
    <w:rsid w:val="003759C9"/>
    <w:rsid w:val="0037656E"/>
    <w:rsid w:val="00377408"/>
    <w:rsid w:val="0038047F"/>
    <w:rsid w:val="003806A1"/>
    <w:rsid w:val="003811D7"/>
    <w:rsid w:val="0038224E"/>
    <w:rsid w:val="003822F1"/>
    <w:rsid w:val="00383498"/>
    <w:rsid w:val="003835C7"/>
    <w:rsid w:val="0038365D"/>
    <w:rsid w:val="0038416D"/>
    <w:rsid w:val="003847ED"/>
    <w:rsid w:val="00384D76"/>
    <w:rsid w:val="00385668"/>
    <w:rsid w:val="00386F3C"/>
    <w:rsid w:val="00390299"/>
    <w:rsid w:val="003907BB"/>
    <w:rsid w:val="003914CF"/>
    <w:rsid w:val="00392FDB"/>
    <w:rsid w:val="00393087"/>
    <w:rsid w:val="003941DA"/>
    <w:rsid w:val="0039429F"/>
    <w:rsid w:val="0039626C"/>
    <w:rsid w:val="00396303"/>
    <w:rsid w:val="003978A1"/>
    <w:rsid w:val="00397C68"/>
    <w:rsid w:val="003A0CC6"/>
    <w:rsid w:val="003A3CFB"/>
    <w:rsid w:val="003A4DA4"/>
    <w:rsid w:val="003A5A99"/>
    <w:rsid w:val="003A7F66"/>
    <w:rsid w:val="003B1E22"/>
    <w:rsid w:val="003B454A"/>
    <w:rsid w:val="003B45EE"/>
    <w:rsid w:val="003B4743"/>
    <w:rsid w:val="003B4E31"/>
    <w:rsid w:val="003B55C6"/>
    <w:rsid w:val="003B631C"/>
    <w:rsid w:val="003B7208"/>
    <w:rsid w:val="003B742F"/>
    <w:rsid w:val="003B7E38"/>
    <w:rsid w:val="003C0766"/>
    <w:rsid w:val="003C1E20"/>
    <w:rsid w:val="003C2DB0"/>
    <w:rsid w:val="003C3707"/>
    <w:rsid w:val="003C3B01"/>
    <w:rsid w:val="003C3C34"/>
    <w:rsid w:val="003C3CFC"/>
    <w:rsid w:val="003C4AA7"/>
    <w:rsid w:val="003C592E"/>
    <w:rsid w:val="003C5D37"/>
    <w:rsid w:val="003C5D4B"/>
    <w:rsid w:val="003C720C"/>
    <w:rsid w:val="003D04ED"/>
    <w:rsid w:val="003D0B5A"/>
    <w:rsid w:val="003D0B64"/>
    <w:rsid w:val="003D106F"/>
    <w:rsid w:val="003D10A6"/>
    <w:rsid w:val="003D15A2"/>
    <w:rsid w:val="003D2AE5"/>
    <w:rsid w:val="003D2D05"/>
    <w:rsid w:val="003D362C"/>
    <w:rsid w:val="003D3815"/>
    <w:rsid w:val="003D3EC3"/>
    <w:rsid w:val="003D4C09"/>
    <w:rsid w:val="003D4D84"/>
    <w:rsid w:val="003D55F5"/>
    <w:rsid w:val="003D59F8"/>
    <w:rsid w:val="003D63F7"/>
    <w:rsid w:val="003E0311"/>
    <w:rsid w:val="003E0483"/>
    <w:rsid w:val="003E0785"/>
    <w:rsid w:val="003E1341"/>
    <w:rsid w:val="003E2553"/>
    <w:rsid w:val="003E2B08"/>
    <w:rsid w:val="003E2C11"/>
    <w:rsid w:val="003E3128"/>
    <w:rsid w:val="003E3EBB"/>
    <w:rsid w:val="003E45BC"/>
    <w:rsid w:val="003E49AD"/>
    <w:rsid w:val="003E4B99"/>
    <w:rsid w:val="003E4FEE"/>
    <w:rsid w:val="003E598D"/>
    <w:rsid w:val="003E5AB6"/>
    <w:rsid w:val="003E5DDE"/>
    <w:rsid w:val="003E6092"/>
    <w:rsid w:val="003E6E47"/>
    <w:rsid w:val="003E6ED0"/>
    <w:rsid w:val="003E7A3D"/>
    <w:rsid w:val="003F00F1"/>
    <w:rsid w:val="003F028F"/>
    <w:rsid w:val="003F0C56"/>
    <w:rsid w:val="003F1033"/>
    <w:rsid w:val="003F374C"/>
    <w:rsid w:val="003F3DFB"/>
    <w:rsid w:val="003F4B5C"/>
    <w:rsid w:val="003F5B20"/>
    <w:rsid w:val="003F67B4"/>
    <w:rsid w:val="003F6C2E"/>
    <w:rsid w:val="003F798E"/>
    <w:rsid w:val="00400221"/>
    <w:rsid w:val="0040073B"/>
    <w:rsid w:val="00400985"/>
    <w:rsid w:val="00400CE3"/>
    <w:rsid w:val="0040142E"/>
    <w:rsid w:val="00401D1D"/>
    <w:rsid w:val="00401F66"/>
    <w:rsid w:val="00402E23"/>
    <w:rsid w:val="00403351"/>
    <w:rsid w:val="00403A7C"/>
    <w:rsid w:val="0040461E"/>
    <w:rsid w:val="00404BB1"/>
    <w:rsid w:val="00405158"/>
    <w:rsid w:val="004058F3"/>
    <w:rsid w:val="00405DAC"/>
    <w:rsid w:val="004063D6"/>
    <w:rsid w:val="004064F4"/>
    <w:rsid w:val="00406B80"/>
    <w:rsid w:val="00406C45"/>
    <w:rsid w:val="00407655"/>
    <w:rsid w:val="00410956"/>
    <w:rsid w:val="0041127B"/>
    <w:rsid w:val="0041138A"/>
    <w:rsid w:val="0041176A"/>
    <w:rsid w:val="00411E2D"/>
    <w:rsid w:val="00411FB3"/>
    <w:rsid w:val="00414057"/>
    <w:rsid w:val="004149ED"/>
    <w:rsid w:val="004160EC"/>
    <w:rsid w:val="00422330"/>
    <w:rsid w:val="00423C29"/>
    <w:rsid w:val="00424278"/>
    <w:rsid w:val="0042552D"/>
    <w:rsid w:val="00426773"/>
    <w:rsid w:val="00426BA3"/>
    <w:rsid w:val="004272D8"/>
    <w:rsid w:val="00427CE1"/>
    <w:rsid w:val="00427D47"/>
    <w:rsid w:val="0043164E"/>
    <w:rsid w:val="00431E7A"/>
    <w:rsid w:val="004327C3"/>
    <w:rsid w:val="00432894"/>
    <w:rsid w:val="004329E3"/>
    <w:rsid w:val="00433EC6"/>
    <w:rsid w:val="00433FC6"/>
    <w:rsid w:val="0043571E"/>
    <w:rsid w:val="00436227"/>
    <w:rsid w:val="004367A0"/>
    <w:rsid w:val="00437040"/>
    <w:rsid w:val="0043747C"/>
    <w:rsid w:val="00437D02"/>
    <w:rsid w:val="004405D3"/>
    <w:rsid w:val="00440B93"/>
    <w:rsid w:val="00440F2F"/>
    <w:rsid w:val="004421B2"/>
    <w:rsid w:val="004426CF"/>
    <w:rsid w:val="004431C8"/>
    <w:rsid w:val="00443694"/>
    <w:rsid w:val="00444BFB"/>
    <w:rsid w:val="00444FAF"/>
    <w:rsid w:val="00446306"/>
    <w:rsid w:val="00450A34"/>
    <w:rsid w:val="004510DA"/>
    <w:rsid w:val="00451C2C"/>
    <w:rsid w:val="00452162"/>
    <w:rsid w:val="0045323F"/>
    <w:rsid w:val="00454F9C"/>
    <w:rsid w:val="00455084"/>
    <w:rsid w:val="0045547A"/>
    <w:rsid w:val="004562CF"/>
    <w:rsid w:val="00456ABE"/>
    <w:rsid w:val="00456E49"/>
    <w:rsid w:val="00457B9E"/>
    <w:rsid w:val="00457EE0"/>
    <w:rsid w:val="00457F3B"/>
    <w:rsid w:val="00460069"/>
    <w:rsid w:val="0046050D"/>
    <w:rsid w:val="00460B42"/>
    <w:rsid w:val="00463A9E"/>
    <w:rsid w:val="0046415D"/>
    <w:rsid w:val="0046525B"/>
    <w:rsid w:val="004661E4"/>
    <w:rsid w:val="00466231"/>
    <w:rsid w:val="00466982"/>
    <w:rsid w:val="004673C1"/>
    <w:rsid w:val="004735BA"/>
    <w:rsid w:val="00474169"/>
    <w:rsid w:val="004743E6"/>
    <w:rsid w:val="004744AD"/>
    <w:rsid w:val="00476232"/>
    <w:rsid w:val="00476AD8"/>
    <w:rsid w:val="00480B5A"/>
    <w:rsid w:val="00480D63"/>
    <w:rsid w:val="004816FA"/>
    <w:rsid w:val="00481D3F"/>
    <w:rsid w:val="00482367"/>
    <w:rsid w:val="0048237C"/>
    <w:rsid w:val="0048277E"/>
    <w:rsid w:val="00482E5C"/>
    <w:rsid w:val="00482E94"/>
    <w:rsid w:val="004837B3"/>
    <w:rsid w:val="004846A1"/>
    <w:rsid w:val="004846E1"/>
    <w:rsid w:val="00484C41"/>
    <w:rsid w:val="00484E9A"/>
    <w:rsid w:val="004854C0"/>
    <w:rsid w:val="00485CD5"/>
    <w:rsid w:val="00486A70"/>
    <w:rsid w:val="0049080F"/>
    <w:rsid w:val="0049288F"/>
    <w:rsid w:val="00492B59"/>
    <w:rsid w:val="004934DD"/>
    <w:rsid w:val="0049458F"/>
    <w:rsid w:val="004948CE"/>
    <w:rsid w:val="00494F53"/>
    <w:rsid w:val="00496644"/>
    <w:rsid w:val="00496A7B"/>
    <w:rsid w:val="004971DE"/>
    <w:rsid w:val="00497B52"/>
    <w:rsid w:val="004A021C"/>
    <w:rsid w:val="004A0F91"/>
    <w:rsid w:val="004A0FDD"/>
    <w:rsid w:val="004A324A"/>
    <w:rsid w:val="004A342B"/>
    <w:rsid w:val="004A41F5"/>
    <w:rsid w:val="004A44C1"/>
    <w:rsid w:val="004A5689"/>
    <w:rsid w:val="004A5EF6"/>
    <w:rsid w:val="004B0394"/>
    <w:rsid w:val="004B2205"/>
    <w:rsid w:val="004B278C"/>
    <w:rsid w:val="004B293E"/>
    <w:rsid w:val="004B2D38"/>
    <w:rsid w:val="004B3C66"/>
    <w:rsid w:val="004B402F"/>
    <w:rsid w:val="004B4853"/>
    <w:rsid w:val="004B537A"/>
    <w:rsid w:val="004B59C7"/>
    <w:rsid w:val="004B6895"/>
    <w:rsid w:val="004B6B5B"/>
    <w:rsid w:val="004B6C2E"/>
    <w:rsid w:val="004C094E"/>
    <w:rsid w:val="004C0B64"/>
    <w:rsid w:val="004C101F"/>
    <w:rsid w:val="004C29E1"/>
    <w:rsid w:val="004C32CF"/>
    <w:rsid w:val="004C4514"/>
    <w:rsid w:val="004C4AAA"/>
    <w:rsid w:val="004C60F9"/>
    <w:rsid w:val="004C63E1"/>
    <w:rsid w:val="004C6405"/>
    <w:rsid w:val="004C6FCA"/>
    <w:rsid w:val="004D07A2"/>
    <w:rsid w:val="004D3133"/>
    <w:rsid w:val="004D353E"/>
    <w:rsid w:val="004D3E55"/>
    <w:rsid w:val="004D4282"/>
    <w:rsid w:val="004D566F"/>
    <w:rsid w:val="004D599A"/>
    <w:rsid w:val="004D5A89"/>
    <w:rsid w:val="004D66D2"/>
    <w:rsid w:val="004D72EF"/>
    <w:rsid w:val="004D7962"/>
    <w:rsid w:val="004D7A42"/>
    <w:rsid w:val="004E0347"/>
    <w:rsid w:val="004E094C"/>
    <w:rsid w:val="004E108A"/>
    <w:rsid w:val="004E1AFB"/>
    <w:rsid w:val="004E1C4C"/>
    <w:rsid w:val="004E1EEC"/>
    <w:rsid w:val="004E20E1"/>
    <w:rsid w:val="004E28ED"/>
    <w:rsid w:val="004E35F7"/>
    <w:rsid w:val="004E57D8"/>
    <w:rsid w:val="004E5F7C"/>
    <w:rsid w:val="004E601D"/>
    <w:rsid w:val="004E633E"/>
    <w:rsid w:val="004E6722"/>
    <w:rsid w:val="004E7CFD"/>
    <w:rsid w:val="004F01FD"/>
    <w:rsid w:val="004F15CC"/>
    <w:rsid w:val="004F1D68"/>
    <w:rsid w:val="004F2986"/>
    <w:rsid w:val="004F3262"/>
    <w:rsid w:val="004F5EE6"/>
    <w:rsid w:val="004F618D"/>
    <w:rsid w:val="004F6AB2"/>
    <w:rsid w:val="004F6D48"/>
    <w:rsid w:val="004F6EEC"/>
    <w:rsid w:val="004F740F"/>
    <w:rsid w:val="005008F2"/>
    <w:rsid w:val="00500B15"/>
    <w:rsid w:val="0050124C"/>
    <w:rsid w:val="0050131A"/>
    <w:rsid w:val="00501A4D"/>
    <w:rsid w:val="00501A7E"/>
    <w:rsid w:val="00502EF1"/>
    <w:rsid w:val="00503854"/>
    <w:rsid w:val="005047BF"/>
    <w:rsid w:val="00505741"/>
    <w:rsid w:val="00506CFF"/>
    <w:rsid w:val="00507970"/>
    <w:rsid w:val="00507BB7"/>
    <w:rsid w:val="00507C33"/>
    <w:rsid w:val="0051038C"/>
    <w:rsid w:val="00513221"/>
    <w:rsid w:val="005138EC"/>
    <w:rsid w:val="005141F4"/>
    <w:rsid w:val="0051512E"/>
    <w:rsid w:val="00515784"/>
    <w:rsid w:val="005157C3"/>
    <w:rsid w:val="005166C7"/>
    <w:rsid w:val="00520725"/>
    <w:rsid w:val="00520BA4"/>
    <w:rsid w:val="00521650"/>
    <w:rsid w:val="00521677"/>
    <w:rsid w:val="00521A7F"/>
    <w:rsid w:val="00521D6D"/>
    <w:rsid w:val="00522FE7"/>
    <w:rsid w:val="0052300D"/>
    <w:rsid w:val="00523E34"/>
    <w:rsid w:val="00523F69"/>
    <w:rsid w:val="0052429F"/>
    <w:rsid w:val="00524412"/>
    <w:rsid w:val="00524F62"/>
    <w:rsid w:val="00525528"/>
    <w:rsid w:val="00525C64"/>
    <w:rsid w:val="00526C25"/>
    <w:rsid w:val="00527779"/>
    <w:rsid w:val="0053060C"/>
    <w:rsid w:val="00530842"/>
    <w:rsid w:val="00530D66"/>
    <w:rsid w:val="00531572"/>
    <w:rsid w:val="00532E97"/>
    <w:rsid w:val="0053395D"/>
    <w:rsid w:val="00533DD4"/>
    <w:rsid w:val="0053486D"/>
    <w:rsid w:val="00534932"/>
    <w:rsid w:val="00536F44"/>
    <w:rsid w:val="0053741A"/>
    <w:rsid w:val="005403E3"/>
    <w:rsid w:val="005404FB"/>
    <w:rsid w:val="00540B8E"/>
    <w:rsid w:val="00540CA7"/>
    <w:rsid w:val="00540CF2"/>
    <w:rsid w:val="005423E9"/>
    <w:rsid w:val="005429A4"/>
    <w:rsid w:val="00543B06"/>
    <w:rsid w:val="00544131"/>
    <w:rsid w:val="005445A7"/>
    <w:rsid w:val="0054506E"/>
    <w:rsid w:val="005450D0"/>
    <w:rsid w:val="005451E9"/>
    <w:rsid w:val="00546212"/>
    <w:rsid w:val="00546654"/>
    <w:rsid w:val="00547316"/>
    <w:rsid w:val="00550B5F"/>
    <w:rsid w:val="00552221"/>
    <w:rsid w:val="00553286"/>
    <w:rsid w:val="0055380B"/>
    <w:rsid w:val="005544E8"/>
    <w:rsid w:val="00556B71"/>
    <w:rsid w:val="00556CB7"/>
    <w:rsid w:val="0055702C"/>
    <w:rsid w:val="00557FBB"/>
    <w:rsid w:val="005600C5"/>
    <w:rsid w:val="00560532"/>
    <w:rsid w:val="00560AA4"/>
    <w:rsid w:val="00560DA0"/>
    <w:rsid w:val="00561A27"/>
    <w:rsid w:val="00562452"/>
    <w:rsid w:val="00563A96"/>
    <w:rsid w:val="00564A3E"/>
    <w:rsid w:val="00564ADF"/>
    <w:rsid w:val="00565327"/>
    <w:rsid w:val="0056634A"/>
    <w:rsid w:val="00566EAA"/>
    <w:rsid w:val="00567764"/>
    <w:rsid w:val="005700A4"/>
    <w:rsid w:val="00570403"/>
    <w:rsid w:val="00570EF7"/>
    <w:rsid w:val="0057226B"/>
    <w:rsid w:val="0057231B"/>
    <w:rsid w:val="00572D6F"/>
    <w:rsid w:val="00572D8B"/>
    <w:rsid w:val="0057344C"/>
    <w:rsid w:val="005739D8"/>
    <w:rsid w:val="00573B72"/>
    <w:rsid w:val="00574D8C"/>
    <w:rsid w:val="00574FCA"/>
    <w:rsid w:val="005753A7"/>
    <w:rsid w:val="00576564"/>
    <w:rsid w:val="00577864"/>
    <w:rsid w:val="00577E80"/>
    <w:rsid w:val="0058046A"/>
    <w:rsid w:val="005816C2"/>
    <w:rsid w:val="0058236F"/>
    <w:rsid w:val="005827DE"/>
    <w:rsid w:val="00582F30"/>
    <w:rsid w:val="005838A0"/>
    <w:rsid w:val="00583D30"/>
    <w:rsid w:val="00584CDA"/>
    <w:rsid w:val="0058539B"/>
    <w:rsid w:val="00587D1E"/>
    <w:rsid w:val="00587E70"/>
    <w:rsid w:val="005905EE"/>
    <w:rsid w:val="00591817"/>
    <w:rsid w:val="00591940"/>
    <w:rsid w:val="005920BB"/>
    <w:rsid w:val="00592123"/>
    <w:rsid w:val="00592687"/>
    <w:rsid w:val="005928BD"/>
    <w:rsid w:val="00592C64"/>
    <w:rsid w:val="005933C9"/>
    <w:rsid w:val="00594323"/>
    <w:rsid w:val="00595318"/>
    <w:rsid w:val="005959C8"/>
    <w:rsid w:val="00595DC8"/>
    <w:rsid w:val="005974B0"/>
    <w:rsid w:val="005977C6"/>
    <w:rsid w:val="005A0299"/>
    <w:rsid w:val="005A09A8"/>
    <w:rsid w:val="005A2003"/>
    <w:rsid w:val="005A27F6"/>
    <w:rsid w:val="005A28F0"/>
    <w:rsid w:val="005A47A0"/>
    <w:rsid w:val="005A4EFA"/>
    <w:rsid w:val="005A680A"/>
    <w:rsid w:val="005A6A11"/>
    <w:rsid w:val="005B0CF0"/>
    <w:rsid w:val="005B102F"/>
    <w:rsid w:val="005B1408"/>
    <w:rsid w:val="005B5933"/>
    <w:rsid w:val="005C0043"/>
    <w:rsid w:val="005C01EF"/>
    <w:rsid w:val="005C04E7"/>
    <w:rsid w:val="005C072B"/>
    <w:rsid w:val="005C0B72"/>
    <w:rsid w:val="005C1812"/>
    <w:rsid w:val="005C27EB"/>
    <w:rsid w:val="005C2814"/>
    <w:rsid w:val="005C2FEE"/>
    <w:rsid w:val="005C363A"/>
    <w:rsid w:val="005C39A9"/>
    <w:rsid w:val="005C5F23"/>
    <w:rsid w:val="005C5F96"/>
    <w:rsid w:val="005C68F4"/>
    <w:rsid w:val="005C69AE"/>
    <w:rsid w:val="005C7822"/>
    <w:rsid w:val="005D04B8"/>
    <w:rsid w:val="005D0A03"/>
    <w:rsid w:val="005D1656"/>
    <w:rsid w:val="005D198B"/>
    <w:rsid w:val="005D1DEA"/>
    <w:rsid w:val="005D278D"/>
    <w:rsid w:val="005D3694"/>
    <w:rsid w:val="005D3903"/>
    <w:rsid w:val="005D3A8F"/>
    <w:rsid w:val="005D44F3"/>
    <w:rsid w:val="005D49F1"/>
    <w:rsid w:val="005D5D85"/>
    <w:rsid w:val="005D5F09"/>
    <w:rsid w:val="005D65FC"/>
    <w:rsid w:val="005D66EF"/>
    <w:rsid w:val="005D74BB"/>
    <w:rsid w:val="005E0449"/>
    <w:rsid w:val="005E0E90"/>
    <w:rsid w:val="005E14A3"/>
    <w:rsid w:val="005E1FA7"/>
    <w:rsid w:val="005E26F2"/>
    <w:rsid w:val="005E2C39"/>
    <w:rsid w:val="005E3789"/>
    <w:rsid w:val="005E38CF"/>
    <w:rsid w:val="005E600C"/>
    <w:rsid w:val="005E664F"/>
    <w:rsid w:val="005E7B52"/>
    <w:rsid w:val="005E7BE7"/>
    <w:rsid w:val="005F1BBE"/>
    <w:rsid w:val="005F2746"/>
    <w:rsid w:val="005F361D"/>
    <w:rsid w:val="005F4289"/>
    <w:rsid w:val="005F4502"/>
    <w:rsid w:val="005F471A"/>
    <w:rsid w:val="005F4DA9"/>
    <w:rsid w:val="005F56B7"/>
    <w:rsid w:val="005F780A"/>
    <w:rsid w:val="0060034C"/>
    <w:rsid w:val="00600615"/>
    <w:rsid w:val="0060206C"/>
    <w:rsid w:val="00602ABF"/>
    <w:rsid w:val="00602F40"/>
    <w:rsid w:val="0060359F"/>
    <w:rsid w:val="00603EC9"/>
    <w:rsid w:val="00604157"/>
    <w:rsid w:val="00604161"/>
    <w:rsid w:val="00604669"/>
    <w:rsid w:val="00604686"/>
    <w:rsid w:val="006049C4"/>
    <w:rsid w:val="00605471"/>
    <w:rsid w:val="006064B8"/>
    <w:rsid w:val="00606AD2"/>
    <w:rsid w:val="006132D3"/>
    <w:rsid w:val="00613493"/>
    <w:rsid w:val="006137EE"/>
    <w:rsid w:val="006139AE"/>
    <w:rsid w:val="00613BC1"/>
    <w:rsid w:val="006148AD"/>
    <w:rsid w:val="00614B4C"/>
    <w:rsid w:val="006156DC"/>
    <w:rsid w:val="00615DAA"/>
    <w:rsid w:val="00616CB8"/>
    <w:rsid w:val="00617144"/>
    <w:rsid w:val="006222C4"/>
    <w:rsid w:val="00622AB0"/>
    <w:rsid w:val="00622AF9"/>
    <w:rsid w:val="00622EA1"/>
    <w:rsid w:val="00622EC3"/>
    <w:rsid w:val="00624136"/>
    <w:rsid w:val="00625207"/>
    <w:rsid w:val="006252EC"/>
    <w:rsid w:val="00626617"/>
    <w:rsid w:val="0062665F"/>
    <w:rsid w:val="006271BC"/>
    <w:rsid w:val="00627E5B"/>
    <w:rsid w:val="00630243"/>
    <w:rsid w:val="0063067C"/>
    <w:rsid w:val="00630842"/>
    <w:rsid w:val="00632CFA"/>
    <w:rsid w:val="006330E8"/>
    <w:rsid w:val="00633F71"/>
    <w:rsid w:val="0063517E"/>
    <w:rsid w:val="00636117"/>
    <w:rsid w:val="00640441"/>
    <w:rsid w:val="006427A8"/>
    <w:rsid w:val="00642C70"/>
    <w:rsid w:val="00642E64"/>
    <w:rsid w:val="00643BDF"/>
    <w:rsid w:val="0064471B"/>
    <w:rsid w:val="00644E6F"/>
    <w:rsid w:val="00644EC1"/>
    <w:rsid w:val="006455A1"/>
    <w:rsid w:val="00645BEC"/>
    <w:rsid w:val="00645CDA"/>
    <w:rsid w:val="006464AE"/>
    <w:rsid w:val="00647392"/>
    <w:rsid w:val="0064739B"/>
    <w:rsid w:val="00650279"/>
    <w:rsid w:val="006516CD"/>
    <w:rsid w:val="006517E7"/>
    <w:rsid w:val="00652313"/>
    <w:rsid w:val="0065279A"/>
    <w:rsid w:val="00652996"/>
    <w:rsid w:val="00652C03"/>
    <w:rsid w:val="00652D8D"/>
    <w:rsid w:val="0065328E"/>
    <w:rsid w:val="00653F7D"/>
    <w:rsid w:val="0065478F"/>
    <w:rsid w:val="00654FBE"/>
    <w:rsid w:val="00655220"/>
    <w:rsid w:val="00655DD5"/>
    <w:rsid w:val="006565B1"/>
    <w:rsid w:val="00656B77"/>
    <w:rsid w:val="00656F9E"/>
    <w:rsid w:val="00657518"/>
    <w:rsid w:val="0066020D"/>
    <w:rsid w:val="00660439"/>
    <w:rsid w:val="006606BC"/>
    <w:rsid w:val="0066070F"/>
    <w:rsid w:val="006614CA"/>
    <w:rsid w:val="00661B3C"/>
    <w:rsid w:val="006625EA"/>
    <w:rsid w:val="00662755"/>
    <w:rsid w:val="006631FF"/>
    <w:rsid w:val="00663657"/>
    <w:rsid w:val="00663786"/>
    <w:rsid w:val="00663A75"/>
    <w:rsid w:val="00664D68"/>
    <w:rsid w:val="00665677"/>
    <w:rsid w:val="00665772"/>
    <w:rsid w:val="00666476"/>
    <w:rsid w:val="00666C4B"/>
    <w:rsid w:val="00667045"/>
    <w:rsid w:val="00667200"/>
    <w:rsid w:val="0066750D"/>
    <w:rsid w:val="00667578"/>
    <w:rsid w:val="00670D6A"/>
    <w:rsid w:val="0067118C"/>
    <w:rsid w:val="00671C4B"/>
    <w:rsid w:val="006731D6"/>
    <w:rsid w:val="006735BA"/>
    <w:rsid w:val="00674668"/>
    <w:rsid w:val="00674738"/>
    <w:rsid w:val="006747AF"/>
    <w:rsid w:val="00674AC3"/>
    <w:rsid w:val="00675F3A"/>
    <w:rsid w:val="006768E0"/>
    <w:rsid w:val="00676BDD"/>
    <w:rsid w:val="00676FDF"/>
    <w:rsid w:val="0067738C"/>
    <w:rsid w:val="00677722"/>
    <w:rsid w:val="00680395"/>
    <w:rsid w:val="00682A14"/>
    <w:rsid w:val="00682B5A"/>
    <w:rsid w:val="00683072"/>
    <w:rsid w:val="00683704"/>
    <w:rsid w:val="006839EF"/>
    <w:rsid w:val="00683CB0"/>
    <w:rsid w:val="00683CD0"/>
    <w:rsid w:val="00685171"/>
    <w:rsid w:val="00687679"/>
    <w:rsid w:val="00687819"/>
    <w:rsid w:val="006900D1"/>
    <w:rsid w:val="00690E63"/>
    <w:rsid w:val="0069159C"/>
    <w:rsid w:val="00691F9D"/>
    <w:rsid w:val="00692468"/>
    <w:rsid w:val="00693747"/>
    <w:rsid w:val="006938A6"/>
    <w:rsid w:val="006948E9"/>
    <w:rsid w:val="00695113"/>
    <w:rsid w:val="0069556C"/>
    <w:rsid w:val="00695743"/>
    <w:rsid w:val="0069597C"/>
    <w:rsid w:val="00695A27"/>
    <w:rsid w:val="00695C5C"/>
    <w:rsid w:val="00697654"/>
    <w:rsid w:val="00697AD2"/>
    <w:rsid w:val="006A0A14"/>
    <w:rsid w:val="006A0A50"/>
    <w:rsid w:val="006A1032"/>
    <w:rsid w:val="006A13F2"/>
    <w:rsid w:val="006A1BAC"/>
    <w:rsid w:val="006A25EB"/>
    <w:rsid w:val="006A471A"/>
    <w:rsid w:val="006A517A"/>
    <w:rsid w:val="006A5489"/>
    <w:rsid w:val="006A6094"/>
    <w:rsid w:val="006A6179"/>
    <w:rsid w:val="006B00FF"/>
    <w:rsid w:val="006B0469"/>
    <w:rsid w:val="006B2315"/>
    <w:rsid w:val="006B27AF"/>
    <w:rsid w:val="006B2D9C"/>
    <w:rsid w:val="006B3699"/>
    <w:rsid w:val="006B43CD"/>
    <w:rsid w:val="006B49C9"/>
    <w:rsid w:val="006B5020"/>
    <w:rsid w:val="006B6CEA"/>
    <w:rsid w:val="006B6D64"/>
    <w:rsid w:val="006C0379"/>
    <w:rsid w:val="006C03E0"/>
    <w:rsid w:val="006C125E"/>
    <w:rsid w:val="006C22FF"/>
    <w:rsid w:val="006C441F"/>
    <w:rsid w:val="006C4B22"/>
    <w:rsid w:val="006C566F"/>
    <w:rsid w:val="006C5942"/>
    <w:rsid w:val="006C6924"/>
    <w:rsid w:val="006D0EED"/>
    <w:rsid w:val="006D0F07"/>
    <w:rsid w:val="006D0F1F"/>
    <w:rsid w:val="006D1485"/>
    <w:rsid w:val="006D2D61"/>
    <w:rsid w:val="006D3853"/>
    <w:rsid w:val="006D3B2F"/>
    <w:rsid w:val="006D410C"/>
    <w:rsid w:val="006D5702"/>
    <w:rsid w:val="006D6089"/>
    <w:rsid w:val="006D6419"/>
    <w:rsid w:val="006D777B"/>
    <w:rsid w:val="006D787C"/>
    <w:rsid w:val="006D7FB0"/>
    <w:rsid w:val="006E03A7"/>
    <w:rsid w:val="006E07E7"/>
    <w:rsid w:val="006E1683"/>
    <w:rsid w:val="006E2356"/>
    <w:rsid w:val="006E2563"/>
    <w:rsid w:val="006E3955"/>
    <w:rsid w:val="006E41FF"/>
    <w:rsid w:val="006E47A2"/>
    <w:rsid w:val="006E501F"/>
    <w:rsid w:val="006E50FE"/>
    <w:rsid w:val="006E723D"/>
    <w:rsid w:val="006E7410"/>
    <w:rsid w:val="006F0007"/>
    <w:rsid w:val="006F077F"/>
    <w:rsid w:val="006F1455"/>
    <w:rsid w:val="006F1AA4"/>
    <w:rsid w:val="006F1CA9"/>
    <w:rsid w:val="006F2012"/>
    <w:rsid w:val="006F274C"/>
    <w:rsid w:val="006F2927"/>
    <w:rsid w:val="006F372F"/>
    <w:rsid w:val="006F4386"/>
    <w:rsid w:val="006F46BB"/>
    <w:rsid w:val="006F47C0"/>
    <w:rsid w:val="006F4A2C"/>
    <w:rsid w:val="006F587D"/>
    <w:rsid w:val="006F5897"/>
    <w:rsid w:val="006F5ABA"/>
    <w:rsid w:val="006F6866"/>
    <w:rsid w:val="006F744A"/>
    <w:rsid w:val="00700834"/>
    <w:rsid w:val="00701A92"/>
    <w:rsid w:val="00701EFA"/>
    <w:rsid w:val="007023EE"/>
    <w:rsid w:val="007036EF"/>
    <w:rsid w:val="00705663"/>
    <w:rsid w:val="00705E64"/>
    <w:rsid w:val="007077C1"/>
    <w:rsid w:val="0070792E"/>
    <w:rsid w:val="007105E6"/>
    <w:rsid w:val="00712378"/>
    <w:rsid w:val="00712A5C"/>
    <w:rsid w:val="00713452"/>
    <w:rsid w:val="0071347F"/>
    <w:rsid w:val="0071380F"/>
    <w:rsid w:val="00714A81"/>
    <w:rsid w:val="00715452"/>
    <w:rsid w:val="007154A2"/>
    <w:rsid w:val="00715F84"/>
    <w:rsid w:val="007161D7"/>
    <w:rsid w:val="00716368"/>
    <w:rsid w:val="00716C30"/>
    <w:rsid w:val="0072123A"/>
    <w:rsid w:val="007217C9"/>
    <w:rsid w:val="00721CE2"/>
    <w:rsid w:val="00722D75"/>
    <w:rsid w:val="00723466"/>
    <w:rsid w:val="007236BB"/>
    <w:rsid w:val="00723EFE"/>
    <w:rsid w:val="00724475"/>
    <w:rsid w:val="00726977"/>
    <w:rsid w:val="007271F0"/>
    <w:rsid w:val="00727AC1"/>
    <w:rsid w:val="0073113A"/>
    <w:rsid w:val="00731A3A"/>
    <w:rsid w:val="00731A9E"/>
    <w:rsid w:val="00731C0A"/>
    <w:rsid w:val="00733A50"/>
    <w:rsid w:val="00733B6B"/>
    <w:rsid w:val="00733BE9"/>
    <w:rsid w:val="00733C88"/>
    <w:rsid w:val="007351D9"/>
    <w:rsid w:val="00735B8C"/>
    <w:rsid w:val="0073691D"/>
    <w:rsid w:val="0073693F"/>
    <w:rsid w:val="0073729B"/>
    <w:rsid w:val="007373EE"/>
    <w:rsid w:val="0073756A"/>
    <w:rsid w:val="00737720"/>
    <w:rsid w:val="007400E5"/>
    <w:rsid w:val="007401F6"/>
    <w:rsid w:val="0074084C"/>
    <w:rsid w:val="00740CC6"/>
    <w:rsid w:val="00741B74"/>
    <w:rsid w:val="00741CF8"/>
    <w:rsid w:val="00741DE7"/>
    <w:rsid w:val="0074281D"/>
    <w:rsid w:val="00742D12"/>
    <w:rsid w:val="00744D6A"/>
    <w:rsid w:val="00745704"/>
    <w:rsid w:val="00746416"/>
    <w:rsid w:val="0074660A"/>
    <w:rsid w:val="007466B3"/>
    <w:rsid w:val="00746854"/>
    <w:rsid w:val="00746A23"/>
    <w:rsid w:val="00746C23"/>
    <w:rsid w:val="00746FA1"/>
    <w:rsid w:val="00747048"/>
    <w:rsid w:val="00750BEB"/>
    <w:rsid w:val="0075109A"/>
    <w:rsid w:val="00751F90"/>
    <w:rsid w:val="00752001"/>
    <w:rsid w:val="007538F2"/>
    <w:rsid w:val="00754B31"/>
    <w:rsid w:val="00754C1D"/>
    <w:rsid w:val="00755983"/>
    <w:rsid w:val="00755D83"/>
    <w:rsid w:val="007560BB"/>
    <w:rsid w:val="007566F9"/>
    <w:rsid w:val="00756A7B"/>
    <w:rsid w:val="00756BDA"/>
    <w:rsid w:val="00762030"/>
    <w:rsid w:val="007628A3"/>
    <w:rsid w:val="007639EB"/>
    <w:rsid w:val="007641B3"/>
    <w:rsid w:val="00764395"/>
    <w:rsid w:val="00764B5A"/>
    <w:rsid w:val="00765329"/>
    <w:rsid w:val="0076581B"/>
    <w:rsid w:val="0076674B"/>
    <w:rsid w:val="00766D70"/>
    <w:rsid w:val="0077248C"/>
    <w:rsid w:val="00772526"/>
    <w:rsid w:val="007729BD"/>
    <w:rsid w:val="007729D0"/>
    <w:rsid w:val="00773C5C"/>
    <w:rsid w:val="007750FC"/>
    <w:rsid w:val="00775B63"/>
    <w:rsid w:val="007764BB"/>
    <w:rsid w:val="00776812"/>
    <w:rsid w:val="0077747D"/>
    <w:rsid w:val="007775C0"/>
    <w:rsid w:val="00777A8D"/>
    <w:rsid w:val="00780557"/>
    <w:rsid w:val="00780D76"/>
    <w:rsid w:val="00780FB6"/>
    <w:rsid w:val="0078104F"/>
    <w:rsid w:val="00782271"/>
    <w:rsid w:val="007830EB"/>
    <w:rsid w:val="007840EC"/>
    <w:rsid w:val="00784837"/>
    <w:rsid w:val="00784B7B"/>
    <w:rsid w:val="00784E75"/>
    <w:rsid w:val="00784F5C"/>
    <w:rsid w:val="007855C1"/>
    <w:rsid w:val="007862B9"/>
    <w:rsid w:val="007866A9"/>
    <w:rsid w:val="0078677B"/>
    <w:rsid w:val="007868C6"/>
    <w:rsid w:val="00786EB1"/>
    <w:rsid w:val="0078739C"/>
    <w:rsid w:val="007900F2"/>
    <w:rsid w:val="007908C7"/>
    <w:rsid w:val="007909A1"/>
    <w:rsid w:val="00791914"/>
    <w:rsid w:val="00791D55"/>
    <w:rsid w:val="0079209C"/>
    <w:rsid w:val="007923FE"/>
    <w:rsid w:val="00794580"/>
    <w:rsid w:val="00794913"/>
    <w:rsid w:val="00794E12"/>
    <w:rsid w:val="0079556C"/>
    <w:rsid w:val="00795A44"/>
    <w:rsid w:val="00795D94"/>
    <w:rsid w:val="00797C36"/>
    <w:rsid w:val="007A133E"/>
    <w:rsid w:val="007A1CAD"/>
    <w:rsid w:val="007A238C"/>
    <w:rsid w:val="007A2CE7"/>
    <w:rsid w:val="007A38B2"/>
    <w:rsid w:val="007A3BC8"/>
    <w:rsid w:val="007A42BC"/>
    <w:rsid w:val="007A47CF"/>
    <w:rsid w:val="007A4C15"/>
    <w:rsid w:val="007A4C2D"/>
    <w:rsid w:val="007A4D0A"/>
    <w:rsid w:val="007A515C"/>
    <w:rsid w:val="007A5A86"/>
    <w:rsid w:val="007A5D7A"/>
    <w:rsid w:val="007A6056"/>
    <w:rsid w:val="007A65E7"/>
    <w:rsid w:val="007A78B3"/>
    <w:rsid w:val="007A7E7D"/>
    <w:rsid w:val="007B2EA8"/>
    <w:rsid w:val="007B4788"/>
    <w:rsid w:val="007B4C4D"/>
    <w:rsid w:val="007B4EFB"/>
    <w:rsid w:val="007B5075"/>
    <w:rsid w:val="007B5A6E"/>
    <w:rsid w:val="007B712B"/>
    <w:rsid w:val="007B715C"/>
    <w:rsid w:val="007B7F22"/>
    <w:rsid w:val="007C081E"/>
    <w:rsid w:val="007C0C71"/>
    <w:rsid w:val="007C1AF1"/>
    <w:rsid w:val="007C31A2"/>
    <w:rsid w:val="007C333A"/>
    <w:rsid w:val="007C3D48"/>
    <w:rsid w:val="007C5646"/>
    <w:rsid w:val="007C6B15"/>
    <w:rsid w:val="007C6D09"/>
    <w:rsid w:val="007C7116"/>
    <w:rsid w:val="007C714A"/>
    <w:rsid w:val="007D0412"/>
    <w:rsid w:val="007D075E"/>
    <w:rsid w:val="007D12CD"/>
    <w:rsid w:val="007D17CF"/>
    <w:rsid w:val="007D2552"/>
    <w:rsid w:val="007D2AF2"/>
    <w:rsid w:val="007D2C19"/>
    <w:rsid w:val="007D2D17"/>
    <w:rsid w:val="007D30D9"/>
    <w:rsid w:val="007D3748"/>
    <w:rsid w:val="007D388D"/>
    <w:rsid w:val="007D3BF0"/>
    <w:rsid w:val="007D3E63"/>
    <w:rsid w:val="007D4406"/>
    <w:rsid w:val="007D5A8A"/>
    <w:rsid w:val="007D5CBE"/>
    <w:rsid w:val="007D6225"/>
    <w:rsid w:val="007D6CAA"/>
    <w:rsid w:val="007D6CB0"/>
    <w:rsid w:val="007D76B1"/>
    <w:rsid w:val="007D7A81"/>
    <w:rsid w:val="007D7EC6"/>
    <w:rsid w:val="007E0C24"/>
    <w:rsid w:val="007E2608"/>
    <w:rsid w:val="007E32C7"/>
    <w:rsid w:val="007E3BE9"/>
    <w:rsid w:val="007E3D77"/>
    <w:rsid w:val="007E41F4"/>
    <w:rsid w:val="007E4D53"/>
    <w:rsid w:val="007E51C5"/>
    <w:rsid w:val="007E5C09"/>
    <w:rsid w:val="007E6F7D"/>
    <w:rsid w:val="007E77E3"/>
    <w:rsid w:val="007F11D1"/>
    <w:rsid w:val="007F11EF"/>
    <w:rsid w:val="007F1AAE"/>
    <w:rsid w:val="007F2362"/>
    <w:rsid w:val="007F26FC"/>
    <w:rsid w:val="007F284A"/>
    <w:rsid w:val="007F30FD"/>
    <w:rsid w:val="007F4432"/>
    <w:rsid w:val="007F4798"/>
    <w:rsid w:val="007F4939"/>
    <w:rsid w:val="007F603B"/>
    <w:rsid w:val="007F63C6"/>
    <w:rsid w:val="007F7853"/>
    <w:rsid w:val="007F7974"/>
    <w:rsid w:val="007F7CC0"/>
    <w:rsid w:val="00800E72"/>
    <w:rsid w:val="00803980"/>
    <w:rsid w:val="00803D04"/>
    <w:rsid w:val="00804ED2"/>
    <w:rsid w:val="008067E3"/>
    <w:rsid w:val="00806C97"/>
    <w:rsid w:val="00810965"/>
    <w:rsid w:val="00810A2C"/>
    <w:rsid w:val="00812874"/>
    <w:rsid w:val="00812BA4"/>
    <w:rsid w:val="00813BC5"/>
    <w:rsid w:val="00813DA3"/>
    <w:rsid w:val="008142B4"/>
    <w:rsid w:val="008147B7"/>
    <w:rsid w:val="00814E9D"/>
    <w:rsid w:val="008152B7"/>
    <w:rsid w:val="00816585"/>
    <w:rsid w:val="00816A41"/>
    <w:rsid w:val="008171EB"/>
    <w:rsid w:val="008179C7"/>
    <w:rsid w:val="00817AD5"/>
    <w:rsid w:val="0082003F"/>
    <w:rsid w:val="00820DED"/>
    <w:rsid w:val="008215CB"/>
    <w:rsid w:val="00821666"/>
    <w:rsid w:val="00821E9C"/>
    <w:rsid w:val="00822FF4"/>
    <w:rsid w:val="00823BF3"/>
    <w:rsid w:val="00827ACB"/>
    <w:rsid w:val="00831325"/>
    <w:rsid w:val="00831431"/>
    <w:rsid w:val="00833201"/>
    <w:rsid w:val="008343FE"/>
    <w:rsid w:val="00834450"/>
    <w:rsid w:val="008377F4"/>
    <w:rsid w:val="00837846"/>
    <w:rsid w:val="00841A96"/>
    <w:rsid w:val="0084231C"/>
    <w:rsid w:val="008423F6"/>
    <w:rsid w:val="00842E9D"/>
    <w:rsid w:val="008430A8"/>
    <w:rsid w:val="00843375"/>
    <w:rsid w:val="008435EA"/>
    <w:rsid w:val="00843B57"/>
    <w:rsid w:val="00843BF7"/>
    <w:rsid w:val="008443F1"/>
    <w:rsid w:val="00844594"/>
    <w:rsid w:val="008445F4"/>
    <w:rsid w:val="008446F6"/>
    <w:rsid w:val="00845E0A"/>
    <w:rsid w:val="00845E78"/>
    <w:rsid w:val="00845F35"/>
    <w:rsid w:val="00846834"/>
    <w:rsid w:val="008468E5"/>
    <w:rsid w:val="00846C4F"/>
    <w:rsid w:val="008474EE"/>
    <w:rsid w:val="008475FA"/>
    <w:rsid w:val="00847B32"/>
    <w:rsid w:val="00847E55"/>
    <w:rsid w:val="00850D3E"/>
    <w:rsid w:val="008524E1"/>
    <w:rsid w:val="008526C1"/>
    <w:rsid w:val="00853B8B"/>
    <w:rsid w:val="0085467F"/>
    <w:rsid w:val="00854B8B"/>
    <w:rsid w:val="008568A3"/>
    <w:rsid w:val="0086057F"/>
    <w:rsid w:val="00860D77"/>
    <w:rsid w:val="00861D40"/>
    <w:rsid w:val="00862496"/>
    <w:rsid w:val="00862BBF"/>
    <w:rsid w:val="008631A8"/>
    <w:rsid w:val="008631FA"/>
    <w:rsid w:val="00863FC1"/>
    <w:rsid w:val="00865D88"/>
    <w:rsid w:val="00865F21"/>
    <w:rsid w:val="00866B9E"/>
    <w:rsid w:val="00870077"/>
    <w:rsid w:val="00870DD2"/>
    <w:rsid w:val="00872268"/>
    <w:rsid w:val="00872CE4"/>
    <w:rsid w:val="00873925"/>
    <w:rsid w:val="00873DE7"/>
    <w:rsid w:val="0087443F"/>
    <w:rsid w:val="008753A9"/>
    <w:rsid w:val="008759B4"/>
    <w:rsid w:val="00875BAB"/>
    <w:rsid w:val="008767B8"/>
    <w:rsid w:val="00876D53"/>
    <w:rsid w:val="0087717A"/>
    <w:rsid w:val="0087756B"/>
    <w:rsid w:val="0088017A"/>
    <w:rsid w:val="0088026F"/>
    <w:rsid w:val="00880317"/>
    <w:rsid w:val="008818ED"/>
    <w:rsid w:val="00882557"/>
    <w:rsid w:val="008829BC"/>
    <w:rsid w:val="008836DE"/>
    <w:rsid w:val="0088458A"/>
    <w:rsid w:val="00884B08"/>
    <w:rsid w:val="00885384"/>
    <w:rsid w:val="008855E7"/>
    <w:rsid w:val="00885B45"/>
    <w:rsid w:val="00885B72"/>
    <w:rsid w:val="008868E0"/>
    <w:rsid w:val="00886FF2"/>
    <w:rsid w:val="008872B9"/>
    <w:rsid w:val="00887685"/>
    <w:rsid w:val="00890B08"/>
    <w:rsid w:val="00890C35"/>
    <w:rsid w:val="00893052"/>
    <w:rsid w:val="00893232"/>
    <w:rsid w:val="00893F71"/>
    <w:rsid w:val="008943FD"/>
    <w:rsid w:val="008951C9"/>
    <w:rsid w:val="00895D9C"/>
    <w:rsid w:val="00896948"/>
    <w:rsid w:val="00896C58"/>
    <w:rsid w:val="00896DB8"/>
    <w:rsid w:val="008A0BBA"/>
    <w:rsid w:val="008A1112"/>
    <w:rsid w:val="008A1C1F"/>
    <w:rsid w:val="008A3151"/>
    <w:rsid w:val="008A326B"/>
    <w:rsid w:val="008A3F50"/>
    <w:rsid w:val="008A4556"/>
    <w:rsid w:val="008A55CE"/>
    <w:rsid w:val="008A5705"/>
    <w:rsid w:val="008A5BB4"/>
    <w:rsid w:val="008A6616"/>
    <w:rsid w:val="008A697E"/>
    <w:rsid w:val="008A6ABE"/>
    <w:rsid w:val="008A6E25"/>
    <w:rsid w:val="008A75E9"/>
    <w:rsid w:val="008B037D"/>
    <w:rsid w:val="008B0BC4"/>
    <w:rsid w:val="008B1074"/>
    <w:rsid w:val="008B188D"/>
    <w:rsid w:val="008B290F"/>
    <w:rsid w:val="008B3E6C"/>
    <w:rsid w:val="008B4A46"/>
    <w:rsid w:val="008B5C74"/>
    <w:rsid w:val="008B5FD8"/>
    <w:rsid w:val="008B69D7"/>
    <w:rsid w:val="008B6AFD"/>
    <w:rsid w:val="008C00EC"/>
    <w:rsid w:val="008C0B6F"/>
    <w:rsid w:val="008C1D47"/>
    <w:rsid w:val="008C20B9"/>
    <w:rsid w:val="008C20C0"/>
    <w:rsid w:val="008C247D"/>
    <w:rsid w:val="008C2673"/>
    <w:rsid w:val="008C2DF0"/>
    <w:rsid w:val="008C46C9"/>
    <w:rsid w:val="008C4896"/>
    <w:rsid w:val="008C5ED0"/>
    <w:rsid w:val="008C69BC"/>
    <w:rsid w:val="008C6D26"/>
    <w:rsid w:val="008C701D"/>
    <w:rsid w:val="008D0516"/>
    <w:rsid w:val="008D16B7"/>
    <w:rsid w:val="008D186F"/>
    <w:rsid w:val="008D1F1C"/>
    <w:rsid w:val="008D30C0"/>
    <w:rsid w:val="008D5B95"/>
    <w:rsid w:val="008D5D46"/>
    <w:rsid w:val="008D6DE4"/>
    <w:rsid w:val="008E0112"/>
    <w:rsid w:val="008E095E"/>
    <w:rsid w:val="008E2054"/>
    <w:rsid w:val="008E324F"/>
    <w:rsid w:val="008E354E"/>
    <w:rsid w:val="008E463B"/>
    <w:rsid w:val="008E473A"/>
    <w:rsid w:val="008E51A2"/>
    <w:rsid w:val="008E5716"/>
    <w:rsid w:val="008E5AB5"/>
    <w:rsid w:val="008E63EE"/>
    <w:rsid w:val="008E6C47"/>
    <w:rsid w:val="008E6E56"/>
    <w:rsid w:val="008E706A"/>
    <w:rsid w:val="008E7194"/>
    <w:rsid w:val="008E7912"/>
    <w:rsid w:val="008E7A85"/>
    <w:rsid w:val="008E7E09"/>
    <w:rsid w:val="008F01F9"/>
    <w:rsid w:val="008F0456"/>
    <w:rsid w:val="008F145D"/>
    <w:rsid w:val="008F16BE"/>
    <w:rsid w:val="008F1AD6"/>
    <w:rsid w:val="008F2A5F"/>
    <w:rsid w:val="008F2BFC"/>
    <w:rsid w:val="008F3147"/>
    <w:rsid w:val="008F345D"/>
    <w:rsid w:val="008F3E86"/>
    <w:rsid w:val="008F3ED2"/>
    <w:rsid w:val="008F4F22"/>
    <w:rsid w:val="008F50E6"/>
    <w:rsid w:val="008F55C4"/>
    <w:rsid w:val="008F6E41"/>
    <w:rsid w:val="008F6EF9"/>
    <w:rsid w:val="008F6FBB"/>
    <w:rsid w:val="008F6FFE"/>
    <w:rsid w:val="008F730F"/>
    <w:rsid w:val="008F7A02"/>
    <w:rsid w:val="008F7E3C"/>
    <w:rsid w:val="009003A5"/>
    <w:rsid w:val="0090117C"/>
    <w:rsid w:val="0090206E"/>
    <w:rsid w:val="00904669"/>
    <w:rsid w:val="009046F2"/>
    <w:rsid w:val="00905168"/>
    <w:rsid w:val="009057D1"/>
    <w:rsid w:val="00905C6C"/>
    <w:rsid w:val="00905FBE"/>
    <w:rsid w:val="00906B41"/>
    <w:rsid w:val="00906FB3"/>
    <w:rsid w:val="0091023F"/>
    <w:rsid w:val="009109E4"/>
    <w:rsid w:val="009129C4"/>
    <w:rsid w:val="0091645B"/>
    <w:rsid w:val="009176B0"/>
    <w:rsid w:val="009176D6"/>
    <w:rsid w:val="0091779A"/>
    <w:rsid w:val="009208AD"/>
    <w:rsid w:val="00920E25"/>
    <w:rsid w:val="00920FC3"/>
    <w:rsid w:val="0092178D"/>
    <w:rsid w:val="00922223"/>
    <w:rsid w:val="009222F8"/>
    <w:rsid w:val="00922574"/>
    <w:rsid w:val="00924BF2"/>
    <w:rsid w:val="00925CDA"/>
    <w:rsid w:val="00926C3C"/>
    <w:rsid w:val="0092743C"/>
    <w:rsid w:val="009309BF"/>
    <w:rsid w:val="009314FB"/>
    <w:rsid w:val="009317D9"/>
    <w:rsid w:val="00931A39"/>
    <w:rsid w:val="00931D81"/>
    <w:rsid w:val="00932103"/>
    <w:rsid w:val="00932B21"/>
    <w:rsid w:val="0093364F"/>
    <w:rsid w:val="00933B92"/>
    <w:rsid w:val="0093433F"/>
    <w:rsid w:val="00936624"/>
    <w:rsid w:val="00937796"/>
    <w:rsid w:val="00937908"/>
    <w:rsid w:val="0094011A"/>
    <w:rsid w:val="0094168B"/>
    <w:rsid w:val="009416DA"/>
    <w:rsid w:val="009416E9"/>
    <w:rsid w:val="009421A7"/>
    <w:rsid w:val="009442D5"/>
    <w:rsid w:val="009445E7"/>
    <w:rsid w:val="0094471C"/>
    <w:rsid w:val="00945D2D"/>
    <w:rsid w:val="00945D89"/>
    <w:rsid w:val="00946137"/>
    <w:rsid w:val="00947340"/>
    <w:rsid w:val="0095087C"/>
    <w:rsid w:val="0095143A"/>
    <w:rsid w:val="009517E0"/>
    <w:rsid w:val="0095217F"/>
    <w:rsid w:val="00952714"/>
    <w:rsid w:val="0095438D"/>
    <w:rsid w:val="009543D3"/>
    <w:rsid w:val="00954E7C"/>
    <w:rsid w:val="00955E30"/>
    <w:rsid w:val="009562FC"/>
    <w:rsid w:val="009568E3"/>
    <w:rsid w:val="00956935"/>
    <w:rsid w:val="00956A43"/>
    <w:rsid w:val="00956E78"/>
    <w:rsid w:val="009570E5"/>
    <w:rsid w:val="009572B0"/>
    <w:rsid w:val="00957CFD"/>
    <w:rsid w:val="009624D0"/>
    <w:rsid w:val="009634B5"/>
    <w:rsid w:val="009670ED"/>
    <w:rsid w:val="009671AC"/>
    <w:rsid w:val="009671AD"/>
    <w:rsid w:val="00967699"/>
    <w:rsid w:val="0096779A"/>
    <w:rsid w:val="0096791E"/>
    <w:rsid w:val="00967CAB"/>
    <w:rsid w:val="009704CB"/>
    <w:rsid w:val="009709FF"/>
    <w:rsid w:val="00970C95"/>
    <w:rsid w:val="00971B22"/>
    <w:rsid w:val="0097222D"/>
    <w:rsid w:val="009729FB"/>
    <w:rsid w:val="00972ACD"/>
    <w:rsid w:val="00972BCE"/>
    <w:rsid w:val="00973394"/>
    <w:rsid w:val="00973A51"/>
    <w:rsid w:val="00974570"/>
    <w:rsid w:val="0097603B"/>
    <w:rsid w:val="00976675"/>
    <w:rsid w:val="00976F4D"/>
    <w:rsid w:val="009775BA"/>
    <w:rsid w:val="00977A3A"/>
    <w:rsid w:val="00982300"/>
    <w:rsid w:val="00982A31"/>
    <w:rsid w:val="00982DD5"/>
    <w:rsid w:val="00983127"/>
    <w:rsid w:val="00983874"/>
    <w:rsid w:val="00983887"/>
    <w:rsid w:val="00983E17"/>
    <w:rsid w:val="0098457D"/>
    <w:rsid w:val="009856FE"/>
    <w:rsid w:val="0098595B"/>
    <w:rsid w:val="00986445"/>
    <w:rsid w:val="00987298"/>
    <w:rsid w:val="00987B28"/>
    <w:rsid w:val="00990A04"/>
    <w:rsid w:val="00990FFE"/>
    <w:rsid w:val="009919D9"/>
    <w:rsid w:val="009922CC"/>
    <w:rsid w:val="00993C5B"/>
    <w:rsid w:val="00993CD1"/>
    <w:rsid w:val="009952A8"/>
    <w:rsid w:val="00995E27"/>
    <w:rsid w:val="00995FA1"/>
    <w:rsid w:val="009968E9"/>
    <w:rsid w:val="00996AA6"/>
    <w:rsid w:val="0099714F"/>
    <w:rsid w:val="00997382"/>
    <w:rsid w:val="00997AE7"/>
    <w:rsid w:val="00997F55"/>
    <w:rsid w:val="009A00ED"/>
    <w:rsid w:val="009A0789"/>
    <w:rsid w:val="009A0CC8"/>
    <w:rsid w:val="009A1509"/>
    <w:rsid w:val="009A15F4"/>
    <w:rsid w:val="009A1828"/>
    <w:rsid w:val="009A3F00"/>
    <w:rsid w:val="009A4262"/>
    <w:rsid w:val="009A497D"/>
    <w:rsid w:val="009A63D4"/>
    <w:rsid w:val="009A651B"/>
    <w:rsid w:val="009A707C"/>
    <w:rsid w:val="009A7E67"/>
    <w:rsid w:val="009B05A4"/>
    <w:rsid w:val="009B107B"/>
    <w:rsid w:val="009B10F4"/>
    <w:rsid w:val="009B13B9"/>
    <w:rsid w:val="009B1710"/>
    <w:rsid w:val="009B1FA5"/>
    <w:rsid w:val="009B2615"/>
    <w:rsid w:val="009B4D16"/>
    <w:rsid w:val="009B6603"/>
    <w:rsid w:val="009B6B15"/>
    <w:rsid w:val="009B6B89"/>
    <w:rsid w:val="009B74EC"/>
    <w:rsid w:val="009C1BC4"/>
    <w:rsid w:val="009C1BF3"/>
    <w:rsid w:val="009C1E7C"/>
    <w:rsid w:val="009C289F"/>
    <w:rsid w:val="009C389D"/>
    <w:rsid w:val="009C3E66"/>
    <w:rsid w:val="009C504F"/>
    <w:rsid w:val="009C5253"/>
    <w:rsid w:val="009C593C"/>
    <w:rsid w:val="009C5B4F"/>
    <w:rsid w:val="009C726D"/>
    <w:rsid w:val="009D03C1"/>
    <w:rsid w:val="009D0F22"/>
    <w:rsid w:val="009D1667"/>
    <w:rsid w:val="009D3363"/>
    <w:rsid w:val="009D3BC1"/>
    <w:rsid w:val="009D5043"/>
    <w:rsid w:val="009D5F2F"/>
    <w:rsid w:val="009D64EF"/>
    <w:rsid w:val="009D713A"/>
    <w:rsid w:val="009D7183"/>
    <w:rsid w:val="009E0FBC"/>
    <w:rsid w:val="009E132C"/>
    <w:rsid w:val="009E1D0C"/>
    <w:rsid w:val="009E20B9"/>
    <w:rsid w:val="009E2B58"/>
    <w:rsid w:val="009E3461"/>
    <w:rsid w:val="009E4AD8"/>
    <w:rsid w:val="009E4FE4"/>
    <w:rsid w:val="009E5E24"/>
    <w:rsid w:val="009E64A5"/>
    <w:rsid w:val="009F1680"/>
    <w:rsid w:val="009F1920"/>
    <w:rsid w:val="009F210C"/>
    <w:rsid w:val="009F294E"/>
    <w:rsid w:val="009F3C33"/>
    <w:rsid w:val="009F4748"/>
    <w:rsid w:val="009F494A"/>
    <w:rsid w:val="009F5B74"/>
    <w:rsid w:val="009F691E"/>
    <w:rsid w:val="009F715E"/>
    <w:rsid w:val="009F71D2"/>
    <w:rsid w:val="009F749A"/>
    <w:rsid w:val="009F794D"/>
    <w:rsid w:val="009F7A81"/>
    <w:rsid w:val="00A004CA"/>
    <w:rsid w:val="00A00BC1"/>
    <w:rsid w:val="00A00D9E"/>
    <w:rsid w:val="00A0115D"/>
    <w:rsid w:val="00A022CB"/>
    <w:rsid w:val="00A02B19"/>
    <w:rsid w:val="00A03002"/>
    <w:rsid w:val="00A03181"/>
    <w:rsid w:val="00A0330E"/>
    <w:rsid w:val="00A066F5"/>
    <w:rsid w:val="00A067E6"/>
    <w:rsid w:val="00A06D06"/>
    <w:rsid w:val="00A07154"/>
    <w:rsid w:val="00A07927"/>
    <w:rsid w:val="00A13046"/>
    <w:rsid w:val="00A1349D"/>
    <w:rsid w:val="00A13C49"/>
    <w:rsid w:val="00A14336"/>
    <w:rsid w:val="00A15BEE"/>
    <w:rsid w:val="00A160E5"/>
    <w:rsid w:val="00A166AB"/>
    <w:rsid w:val="00A16B0E"/>
    <w:rsid w:val="00A20338"/>
    <w:rsid w:val="00A204BC"/>
    <w:rsid w:val="00A205A4"/>
    <w:rsid w:val="00A21175"/>
    <w:rsid w:val="00A2189C"/>
    <w:rsid w:val="00A21A33"/>
    <w:rsid w:val="00A22A23"/>
    <w:rsid w:val="00A232A0"/>
    <w:rsid w:val="00A2353B"/>
    <w:rsid w:val="00A24EF0"/>
    <w:rsid w:val="00A24F4F"/>
    <w:rsid w:val="00A25876"/>
    <w:rsid w:val="00A25D93"/>
    <w:rsid w:val="00A306B8"/>
    <w:rsid w:val="00A30749"/>
    <w:rsid w:val="00A312BD"/>
    <w:rsid w:val="00A31BAC"/>
    <w:rsid w:val="00A32921"/>
    <w:rsid w:val="00A33007"/>
    <w:rsid w:val="00A3384A"/>
    <w:rsid w:val="00A3395F"/>
    <w:rsid w:val="00A3446C"/>
    <w:rsid w:val="00A34990"/>
    <w:rsid w:val="00A358ED"/>
    <w:rsid w:val="00A3626D"/>
    <w:rsid w:val="00A36852"/>
    <w:rsid w:val="00A371D6"/>
    <w:rsid w:val="00A376F8"/>
    <w:rsid w:val="00A37D59"/>
    <w:rsid w:val="00A40067"/>
    <w:rsid w:val="00A401FD"/>
    <w:rsid w:val="00A4052A"/>
    <w:rsid w:val="00A40EA7"/>
    <w:rsid w:val="00A40FAA"/>
    <w:rsid w:val="00A41047"/>
    <w:rsid w:val="00A416C9"/>
    <w:rsid w:val="00A425FF"/>
    <w:rsid w:val="00A4290D"/>
    <w:rsid w:val="00A42E62"/>
    <w:rsid w:val="00A42F27"/>
    <w:rsid w:val="00A43ECD"/>
    <w:rsid w:val="00A44DAC"/>
    <w:rsid w:val="00A454F0"/>
    <w:rsid w:val="00A45812"/>
    <w:rsid w:val="00A4590C"/>
    <w:rsid w:val="00A4788F"/>
    <w:rsid w:val="00A47B85"/>
    <w:rsid w:val="00A50DD3"/>
    <w:rsid w:val="00A51113"/>
    <w:rsid w:val="00A51E47"/>
    <w:rsid w:val="00A52A07"/>
    <w:rsid w:val="00A52D2F"/>
    <w:rsid w:val="00A532CC"/>
    <w:rsid w:val="00A53E59"/>
    <w:rsid w:val="00A5474A"/>
    <w:rsid w:val="00A564E7"/>
    <w:rsid w:val="00A57BDE"/>
    <w:rsid w:val="00A57ED8"/>
    <w:rsid w:val="00A6091D"/>
    <w:rsid w:val="00A6323E"/>
    <w:rsid w:val="00A632CB"/>
    <w:rsid w:val="00A64E53"/>
    <w:rsid w:val="00A65E20"/>
    <w:rsid w:val="00A670FB"/>
    <w:rsid w:val="00A67816"/>
    <w:rsid w:val="00A67865"/>
    <w:rsid w:val="00A67C75"/>
    <w:rsid w:val="00A700C3"/>
    <w:rsid w:val="00A72E12"/>
    <w:rsid w:val="00A74F51"/>
    <w:rsid w:val="00A75416"/>
    <w:rsid w:val="00A76383"/>
    <w:rsid w:val="00A766DA"/>
    <w:rsid w:val="00A76B23"/>
    <w:rsid w:val="00A76C7A"/>
    <w:rsid w:val="00A7732D"/>
    <w:rsid w:val="00A77690"/>
    <w:rsid w:val="00A77C24"/>
    <w:rsid w:val="00A807B4"/>
    <w:rsid w:val="00A80CBA"/>
    <w:rsid w:val="00A80DA9"/>
    <w:rsid w:val="00A811FF"/>
    <w:rsid w:val="00A8159D"/>
    <w:rsid w:val="00A81B34"/>
    <w:rsid w:val="00A81EFB"/>
    <w:rsid w:val="00A82059"/>
    <w:rsid w:val="00A83C66"/>
    <w:rsid w:val="00A84797"/>
    <w:rsid w:val="00A84A74"/>
    <w:rsid w:val="00A84D0D"/>
    <w:rsid w:val="00A85051"/>
    <w:rsid w:val="00A8621D"/>
    <w:rsid w:val="00A908EF"/>
    <w:rsid w:val="00A9126E"/>
    <w:rsid w:val="00A91D9E"/>
    <w:rsid w:val="00A92B68"/>
    <w:rsid w:val="00A9334D"/>
    <w:rsid w:val="00A94F26"/>
    <w:rsid w:val="00A95037"/>
    <w:rsid w:val="00A9582F"/>
    <w:rsid w:val="00A96366"/>
    <w:rsid w:val="00A96918"/>
    <w:rsid w:val="00A96D5E"/>
    <w:rsid w:val="00AA3095"/>
    <w:rsid w:val="00AA419F"/>
    <w:rsid w:val="00AA6790"/>
    <w:rsid w:val="00AA6A41"/>
    <w:rsid w:val="00AA6CC2"/>
    <w:rsid w:val="00AA72CA"/>
    <w:rsid w:val="00AA742F"/>
    <w:rsid w:val="00AA7CA2"/>
    <w:rsid w:val="00AA7EE9"/>
    <w:rsid w:val="00AB094C"/>
    <w:rsid w:val="00AB1789"/>
    <w:rsid w:val="00AB1870"/>
    <w:rsid w:val="00AB248C"/>
    <w:rsid w:val="00AB2711"/>
    <w:rsid w:val="00AB4244"/>
    <w:rsid w:val="00AB4CCA"/>
    <w:rsid w:val="00AB7723"/>
    <w:rsid w:val="00AB7FC2"/>
    <w:rsid w:val="00AC1B0B"/>
    <w:rsid w:val="00AC1F2D"/>
    <w:rsid w:val="00AC583D"/>
    <w:rsid w:val="00AC5C93"/>
    <w:rsid w:val="00AC6A30"/>
    <w:rsid w:val="00AD0C6E"/>
    <w:rsid w:val="00AD0F0C"/>
    <w:rsid w:val="00AD16D5"/>
    <w:rsid w:val="00AD5D5E"/>
    <w:rsid w:val="00AD620F"/>
    <w:rsid w:val="00AD6DDB"/>
    <w:rsid w:val="00AD7A0D"/>
    <w:rsid w:val="00AE0AC4"/>
    <w:rsid w:val="00AE1A94"/>
    <w:rsid w:val="00AE1BB9"/>
    <w:rsid w:val="00AE1E08"/>
    <w:rsid w:val="00AE2A72"/>
    <w:rsid w:val="00AE2F32"/>
    <w:rsid w:val="00AE52E9"/>
    <w:rsid w:val="00AE5DEA"/>
    <w:rsid w:val="00AE7D3B"/>
    <w:rsid w:val="00AF1C02"/>
    <w:rsid w:val="00AF1C8A"/>
    <w:rsid w:val="00AF25C5"/>
    <w:rsid w:val="00AF2E59"/>
    <w:rsid w:val="00AF328A"/>
    <w:rsid w:val="00AF428D"/>
    <w:rsid w:val="00AF4E0E"/>
    <w:rsid w:val="00AF5A53"/>
    <w:rsid w:val="00AF5C11"/>
    <w:rsid w:val="00AF6934"/>
    <w:rsid w:val="00AF7BE0"/>
    <w:rsid w:val="00AF7D4A"/>
    <w:rsid w:val="00B02CF0"/>
    <w:rsid w:val="00B036E5"/>
    <w:rsid w:val="00B04480"/>
    <w:rsid w:val="00B046A4"/>
    <w:rsid w:val="00B04FBA"/>
    <w:rsid w:val="00B04FE8"/>
    <w:rsid w:val="00B06266"/>
    <w:rsid w:val="00B06A35"/>
    <w:rsid w:val="00B07F41"/>
    <w:rsid w:val="00B10D3F"/>
    <w:rsid w:val="00B110DB"/>
    <w:rsid w:val="00B11503"/>
    <w:rsid w:val="00B11B49"/>
    <w:rsid w:val="00B11C63"/>
    <w:rsid w:val="00B12F79"/>
    <w:rsid w:val="00B132C9"/>
    <w:rsid w:val="00B168A5"/>
    <w:rsid w:val="00B16ACE"/>
    <w:rsid w:val="00B175DB"/>
    <w:rsid w:val="00B176F0"/>
    <w:rsid w:val="00B2266C"/>
    <w:rsid w:val="00B230B4"/>
    <w:rsid w:val="00B232C3"/>
    <w:rsid w:val="00B23E26"/>
    <w:rsid w:val="00B24AF8"/>
    <w:rsid w:val="00B24BCE"/>
    <w:rsid w:val="00B24F8D"/>
    <w:rsid w:val="00B266E9"/>
    <w:rsid w:val="00B27016"/>
    <w:rsid w:val="00B276AD"/>
    <w:rsid w:val="00B30288"/>
    <w:rsid w:val="00B31063"/>
    <w:rsid w:val="00B319E9"/>
    <w:rsid w:val="00B31C71"/>
    <w:rsid w:val="00B32293"/>
    <w:rsid w:val="00B323AE"/>
    <w:rsid w:val="00B324BF"/>
    <w:rsid w:val="00B32504"/>
    <w:rsid w:val="00B32A5E"/>
    <w:rsid w:val="00B33214"/>
    <w:rsid w:val="00B340FE"/>
    <w:rsid w:val="00B34C40"/>
    <w:rsid w:val="00B35D31"/>
    <w:rsid w:val="00B35E46"/>
    <w:rsid w:val="00B362B6"/>
    <w:rsid w:val="00B400A5"/>
    <w:rsid w:val="00B40B75"/>
    <w:rsid w:val="00B424E1"/>
    <w:rsid w:val="00B42B3D"/>
    <w:rsid w:val="00B42B6D"/>
    <w:rsid w:val="00B44EFF"/>
    <w:rsid w:val="00B4575C"/>
    <w:rsid w:val="00B45BE6"/>
    <w:rsid w:val="00B46366"/>
    <w:rsid w:val="00B4750B"/>
    <w:rsid w:val="00B504E4"/>
    <w:rsid w:val="00B5137C"/>
    <w:rsid w:val="00B52509"/>
    <w:rsid w:val="00B52D47"/>
    <w:rsid w:val="00B53985"/>
    <w:rsid w:val="00B5451C"/>
    <w:rsid w:val="00B55384"/>
    <w:rsid w:val="00B563AF"/>
    <w:rsid w:val="00B56A4F"/>
    <w:rsid w:val="00B56CF4"/>
    <w:rsid w:val="00B56D0A"/>
    <w:rsid w:val="00B57120"/>
    <w:rsid w:val="00B571DE"/>
    <w:rsid w:val="00B607C6"/>
    <w:rsid w:val="00B61181"/>
    <w:rsid w:val="00B61307"/>
    <w:rsid w:val="00B63401"/>
    <w:rsid w:val="00B63964"/>
    <w:rsid w:val="00B64042"/>
    <w:rsid w:val="00B64DAD"/>
    <w:rsid w:val="00B65185"/>
    <w:rsid w:val="00B67492"/>
    <w:rsid w:val="00B674A1"/>
    <w:rsid w:val="00B70108"/>
    <w:rsid w:val="00B7064D"/>
    <w:rsid w:val="00B7098B"/>
    <w:rsid w:val="00B71292"/>
    <w:rsid w:val="00B7143A"/>
    <w:rsid w:val="00B722B9"/>
    <w:rsid w:val="00B729A3"/>
    <w:rsid w:val="00B758A5"/>
    <w:rsid w:val="00B75DB3"/>
    <w:rsid w:val="00B75DF2"/>
    <w:rsid w:val="00B761E6"/>
    <w:rsid w:val="00B765E8"/>
    <w:rsid w:val="00B76D6A"/>
    <w:rsid w:val="00B7745E"/>
    <w:rsid w:val="00B77E9E"/>
    <w:rsid w:val="00B80083"/>
    <w:rsid w:val="00B80595"/>
    <w:rsid w:val="00B80775"/>
    <w:rsid w:val="00B81173"/>
    <w:rsid w:val="00B811A0"/>
    <w:rsid w:val="00B81AE0"/>
    <w:rsid w:val="00B8253E"/>
    <w:rsid w:val="00B826D0"/>
    <w:rsid w:val="00B83FF9"/>
    <w:rsid w:val="00B8593C"/>
    <w:rsid w:val="00B8689F"/>
    <w:rsid w:val="00B86D62"/>
    <w:rsid w:val="00B86F9B"/>
    <w:rsid w:val="00B874E4"/>
    <w:rsid w:val="00B87A3D"/>
    <w:rsid w:val="00B87E0B"/>
    <w:rsid w:val="00B87E20"/>
    <w:rsid w:val="00B90B82"/>
    <w:rsid w:val="00B919DB"/>
    <w:rsid w:val="00B91CBF"/>
    <w:rsid w:val="00B920FB"/>
    <w:rsid w:val="00B94314"/>
    <w:rsid w:val="00B94BA1"/>
    <w:rsid w:val="00B94E06"/>
    <w:rsid w:val="00B9590A"/>
    <w:rsid w:val="00B96883"/>
    <w:rsid w:val="00B97F4F"/>
    <w:rsid w:val="00BA0856"/>
    <w:rsid w:val="00BA0906"/>
    <w:rsid w:val="00BA0F52"/>
    <w:rsid w:val="00BA24D9"/>
    <w:rsid w:val="00BA5438"/>
    <w:rsid w:val="00BA7F3F"/>
    <w:rsid w:val="00BB01B1"/>
    <w:rsid w:val="00BB0E4F"/>
    <w:rsid w:val="00BB18C3"/>
    <w:rsid w:val="00BB1A7A"/>
    <w:rsid w:val="00BB1D00"/>
    <w:rsid w:val="00BB1E58"/>
    <w:rsid w:val="00BB23DC"/>
    <w:rsid w:val="00BB2887"/>
    <w:rsid w:val="00BB28DC"/>
    <w:rsid w:val="00BB3657"/>
    <w:rsid w:val="00BB3B26"/>
    <w:rsid w:val="00BB42C0"/>
    <w:rsid w:val="00BB4C70"/>
    <w:rsid w:val="00BB5162"/>
    <w:rsid w:val="00BB5F45"/>
    <w:rsid w:val="00BB6D30"/>
    <w:rsid w:val="00BB72CD"/>
    <w:rsid w:val="00BB7DD5"/>
    <w:rsid w:val="00BC0132"/>
    <w:rsid w:val="00BC08F7"/>
    <w:rsid w:val="00BC184A"/>
    <w:rsid w:val="00BC1BFD"/>
    <w:rsid w:val="00BC3C04"/>
    <w:rsid w:val="00BC3E25"/>
    <w:rsid w:val="00BC57B4"/>
    <w:rsid w:val="00BC5D02"/>
    <w:rsid w:val="00BC62ED"/>
    <w:rsid w:val="00BD0702"/>
    <w:rsid w:val="00BD0EB2"/>
    <w:rsid w:val="00BD1596"/>
    <w:rsid w:val="00BD18E8"/>
    <w:rsid w:val="00BD1A6B"/>
    <w:rsid w:val="00BD241C"/>
    <w:rsid w:val="00BD2BE7"/>
    <w:rsid w:val="00BD2C39"/>
    <w:rsid w:val="00BD3220"/>
    <w:rsid w:val="00BD32B9"/>
    <w:rsid w:val="00BD362A"/>
    <w:rsid w:val="00BD534E"/>
    <w:rsid w:val="00BD6AFC"/>
    <w:rsid w:val="00BD77D2"/>
    <w:rsid w:val="00BD79A3"/>
    <w:rsid w:val="00BE0093"/>
    <w:rsid w:val="00BE0721"/>
    <w:rsid w:val="00BE18A0"/>
    <w:rsid w:val="00BE28D1"/>
    <w:rsid w:val="00BE2B4F"/>
    <w:rsid w:val="00BE2BFC"/>
    <w:rsid w:val="00BE32A0"/>
    <w:rsid w:val="00BE34C7"/>
    <w:rsid w:val="00BE440E"/>
    <w:rsid w:val="00BE4476"/>
    <w:rsid w:val="00BE5566"/>
    <w:rsid w:val="00BE64BB"/>
    <w:rsid w:val="00BE6A85"/>
    <w:rsid w:val="00BE71FA"/>
    <w:rsid w:val="00BE7F4A"/>
    <w:rsid w:val="00BF0A2D"/>
    <w:rsid w:val="00BF2227"/>
    <w:rsid w:val="00BF2BFC"/>
    <w:rsid w:val="00BF3C4E"/>
    <w:rsid w:val="00BF3C5C"/>
    <w:rsid w:val="00BF43A2"/>
    <w:rsid w:val="00BF5411"/>
    <w:rsid w:val="00BF63ED"/>
    <w:rsid w:val="00BF76A6"/>
    <w:rsid w:val="00BF7B8A"/>
    <w:rsid w:val="00BF7DBF"/>
    <w:rsid w:val="00C00033"/>
    <w:rsid w:val="00C0118D"/>
    <w:rsid w:val="00C0248A"/>
    <w:rsid w:val="00C0300E"/>
    <w:rsid w:val="00C052DD"/>
    <w:rsid w:val="00C05324"/>
    <w:rsid w:val="00C053D5"/>
    <w:rsid w:val="00C0589B"/>
    <w:rsid w:val="00C1026C"/>
    <w:rsid w:val="00C118C7"/>
    <w:rsid w:val="00C11C7A"/>
    <w:rsid w:val="00C12307"/>
    <w:rsid w:val="00C1359E"/>
    <w:rsid w:val="00C14AE9"/>
    <w:rsid w:val="00C14FE6"/>
    <w:rsid w:val="00C15035"/>
    <w:rsid w:val="00C15AE4"/>
    <w:rsid w:val="00C169B7"/>
    <w:rsid w:val="00C16DF0"/>
    <w:rsid w:val="00C1760A"/>
    <w:rsid w:val="00C17BEA"/>
    <w:rsid w:val="00C210F1"/>
    <w:rsid w:val="00C229F2"/>
    <w:rsid w:val="00C22F29"/>
    <w:rsid w:val="00C23152"/>
    <w:rsid w:val="00C2390D"/>
    <w:rsid w:val="00C24330"/>
    <w:rsid w:val="00C256D6"/>
    <w:rsid w:val="00C26000"/>
    <w:rsid w:val="00C26041"/>
    <w:rsid w:val="00C2674F"/>
    <w:rsid w:val="00C2734D"/>
    <w:rsid w:val="00C27D86"/>
    <w:rsid w:val="00C27D87"/>
    <w:rsid w:val="00C30305"/>
    <w:rsid w:val="00C31A70"/>
    <w:rsid w:val="00C31DA0"/>
    <w:rsid w:val="00C32BBC"/>
    <w:rsid w:val="00C3319D"/>
    <w:rsid w:val="00C33A3C"/>
    <w:rsid w:val="00C34AF4"/>
    <w:rsid w:val="00C35516"/>
    <w:rsid w:val="00C35CC6"/>
    <w:rsid w:val="00C35D8D"/>
    <w:rsid w:val="00C3631D"/>
    <w:rsid w:val="00C36917"/>
    <w:rsid w:val="00C36CCF"/>
    <w:rsid w:val="00C36FDD"/>
    <w:rsid w:val="00C3740B"/>
    <w:rsid w:val="00C40332"/>
    <w:rsid w:val="00C40684"/>
    <w:rsid w:val="00C40733"/>
    <w:rsid w:val="00C40EDA"/>
    <w:rsid w:val="00C4106F"/>
    <w:rsid w:val="00C42078"/>
    <w:rsid w:val="00C4274C"/>
    <w:rsid w:val="00C42EB6"/>
    <w:rsid w:val="00C4310F"/>
    <w:rsid w:val="00C444A4"/>
    <w:rsid w:val="00C44C3A"/>
    <w:rsid w:val="00C45C6C"/>
    <w:rsid w:val="00C46540"/>
    <w:rsid w:val="00C46B15"/>
    <w:rsid w:val="00C46E59"/>
    <w:rsid w:val="00C501DD"/>
    <w:rsid w:val="00C5073B"/>
    <w:rsid w:val="00C509A2"/>
    <w:rsid w:val="00C50A96"/>
    <w:rsid w:val="00C50E5C"/>
    <w:rsid w:val="00C51082"/>
    <w:rsid w:val="00C51116"/>
    <w:rsid w:val="00C51219"/>
    <w:rsid w:val="00C520AA"/>
    <w:rsid w:val="00C52EEB"/>
    <w:rsid w:val="00C53A40"/>
    <w:rsid w:val="00C5402E"/>
    <w:rsid w:val="00C54DDE"/>
    <w:rsid w:val="00C55813"/>
    <w:rsid w:val="00C55D50"/>
    <w:rsid w:val="00C57FB3"/>
    <w:rsid w:val="00C60B04"/>
    <w:rsid w:val="00C618DC"/>
    <w:rsid w:val="00C63143"/>
    <w:rsid w:val="00C63448"/>
    <w:rsid w:val="00C64C0C"/>
    <w:rsid w:val="00C7001D"/>
    <w:rsid w:val="00C7271F"/>
    <w:rsid w:val="00C729D8"/>
    <w:rsid w:val="00C730D2"/>
    <w:rsid w:val="00C73E81"/>
    <w:rsid w:val="00C7435D"/>
    <w:rsid w:val="00C747E5"/>
    <w:rsid w:val="00C74834"/>
    <w:rsid w:val="00C74A6E"/>
    <w:rsid w:val="00C75175"/>
    <w:rsid w:val="00C765B7"/>
    <w:rsid w:val="00C7739E"/>
    <w:rsid w:val="00C7777E"/>
    <w:rsid w:val="00C77F80"/>
    <w:rsid w:val="00C80979"/>
    <w:rsid w:val="00C80AB3"/>
    <w:rsid w:val="00C813BC"/>
    <w:rsid w:val="00C81484"/>
    <w:rsid w:val="00C81D72"/>
    <w:rsid w:val="00C82251"/>
    <w:rsid w:val="00C82CED"/>
    <w:rsid w:val="00C82D04"/>
    <w:rsid w:val="00C83082"/>
    <w:rsid w:val="00C86733"/>
    <w:rsid w:val="00C86B7F"/>
    <w:rsid w:val="00C913F2"/>
    <w:rsid w:val="00C916E4"/>
    <w:rsid w:val="00C91D8A"/>
    <w:rsid w:val="00C92C11"/>
    <w:rsid w:val="00C938E8"/>
    <w:rsid w:val="00C93FA8"/>
    <w:rsid w:val="00C93FF3"/>
    <w:rsid w:val="00C949B1"/>
    <w:rsid w:val="00C94BAD"/>
    <w:rsid w:val="00C950C8"/>
    <w:rsid w:val="00C95FFD"/>
    <w:rsid w:val="00C96D1D"/>
    <w:rsid w:val="00C97E7E"/>
    <w:rsid w:val="00CA070E"/>
    <w:rsid w:val="00CA0982"/>
    <w:rsid w:val="00CA0FB7"/>
    <w:rsid w:val="00CA15CE"/>
    <w:rsid w:val="00CA1845"/>
    <w:rsid w:val="00CA1ACC"/>
    <w:rsid w:val="00CA1F0C"/>
    <w:rsid w:val="00CA229C"/>
    <w:rsid w:val="00CA2B73"/>
    <w:rsid w:val="00CA2F3B"/>
    <w:rsid w:val="00CA39CC"/>
    <w:rsid w:val="00CA3ED3"/>
    <w:rsid w:val="00CA4570"/>
    <w:rsid w:val="00CA464D"/>
    <w:rsid w:val="00CA5A7A"/>
    <w:rsid w:val="00CA6391"/>
    <w:rsid w:val="00CA64B7"/>
    <w:rsid w:val="00CB1445"/>
    <w:rsid w:val="00CB196A"/>
    <w:rsid w:val="00CB1C7B"/>
    <w:rsid w:val="00CB31C7"/>
    <w:rsid w:val="00CB56BA"/>
    <w:rsid w:val="00CB574E"/>
    <w:rsid w:val="00CB5C04"/>
    <w:rsid w:val="00CB6306"/>
    <w:rsid w:val="00CB644B"/>
    <w:rsid w:val="00CC0356"/>
    <w:rsid w:val="00CC04DF"/>
    <w:rsid w:val="00CC0643"/>
    <w:rsid w:val="00CC0921"/>
    <w:rsid w:val="00CC0BD2"/>
    <w:rsid w:val="00CC0DA4"/>
    <w:rsid w:val="00CC1FE0"/>
    <w:rsid w:val="00CC231D"/>
    <w:rsid w:val="00CC2E4D"/>
    <w:rsid w:val="00CC3769"/>
    <w:rsid w:val="00CC38E6"/>
    <w:rsid w:val="00CC4603"/>
    <w:rsid w:val="00CC4666"/>
    <w:rsid w:val="00CC473A"/>
    <w:rsid w:val="00CC5A3A"/>
    <w:rsid w:val="00CC5D13"/>
    <w:rsid w:val="00CC5FE9"/>
    <w:rsid w:val="00CC71B9"/>
    <w:rsid w:val="00CC734F"/>
    <w:rsid w:val="00CC7E48"/>
    <w:rsid w:val="00CD0218"/>
    <w:rsid w:val="00CD0B00"/>
    <w:rsid w:val="00CD0C32"/>
    <w:rsid w:val="00CD0DAB"/>
    <w:rsid w:val="00CD1571"/>
    <w:rsid w:val="00CD36DE"/>
    <w:rsid w:val="00CD3E0B"/>
    <w:rsid w:val="00CD4A08"/>
    <w:rsid w:val="00CD50F0"/>
    <w:rsid w:val="00CD642F"/>
    <w:rsid w:val="00CD6DEC"/>
    <w:rsid w:val="00CD734F"/>
    <w:rsid w:val="00CE07CC"/>
    <w:rsid w:val="00CE0830"/>
    <w:rsid w:val="00CE15DA"/>
    <w:rsid w:val="00CE1890"/>
    <w:rsid w:val="00CE1F50"/>
    <w:rsid w:val="00CE1F55"/>
    <w:rsid w:val="00CE2498"/>
    <w:rsid w:val="00CE2FF5"/>
    <w:rsid w:val="00CE38FC"/>
    <w:rsid w:val="00CE39BF"/>
    <w:rsid w:val="00CE4AA5"/>
    <w:rsid w:val="00CE6292"/>
    <w:rsid w:val="00CE7812"/>
    <w:rsid w:val="00CF01D6"/>
    <w:rsid w:val="00CF1AA6"/>
    <w:rsid w:val="00CF23E4"/>
    <w:rsid w:val="00CF2A94"/>
    <w:rsid w:val="00CF3BA2"/>
    <w:rsid w:val="00CF4613"/>
    <w:rsid w:val="00CF5076"/>
    <w:rsid w:val="00CF5D48"/>
    <w:rsid w:val="00CF6679"/>
    <w:rsid w:val="00CF66AA"/>
    <w:rsid w:val="00CF6AFB"/>
    <w:rsid w:val="00CF7643"/>
    <w:rsid w:val="00CF76F0"/>
    <w:rsid w:val="00CF79A3"/>
    <w:rsid w:val="00D0150A"/>
    <w:rsid w:val="00D01901"/>
    <w:rsid w:val="00D0280A"/>
    <w:rsid w:val="00D035C3"/>
    <w:rsid w:val="00D037DF"/>
    <w:rsid w:val="00D04018"/>
    <w:rsid w:val="00D04F89"/>
    <w:rsid w:val="00D0694E"/>
    <w:rsid w:val="00D07358"/>
    <w:rsid w:val="00D0776D"/>
    <w:rsid w:val="00D10F5B"/>
    <w:rsid w:val="00D11686"/>
    <w:rsid w:val="00D11FAF"/>
    <w:rsid w:val="00D12DC3"/>
    <w:rsid w:val="00D1332E"/>
    <w:rsid w:val="00D13907"/>
    <w:rsid w:val="00D13A2D"/>
    <w:rsid w:val="00D149A2"/>
    <w:rsid w:val="00D152E0"/>
    <w:rsid w:val="00D168C7"/>
    <w:rsid w:val="00D16B84"/>
    <w:rsid w:val="00D16CB2"/>
    <w:rsid w:val="00D1704C"/>
    <w:rsid w:val="00D17191"/>
    <w:rsid w:val="00D1732A"/>
    <w:rsid w:val="00D17887"/>
    <w:rsid w:val="00D20349"/>
    <w:rsid w:val="00D2119A"/>
    <w:rsid w:val="00D213A9"/>
    <w:rsid w:val="00D21DAF"/>
    <w:rsid w:val="00D22118"/>
    <w:rsid w:val="00D2282D"/>
    <w:rsid w:val="00D23785"/>
    <w:rsid w:val="00D23D00"/>
    <w:rsid w:val="00D244E3"/>
    <w:rsid w:val="00D2535A"/>
    <w:rsid w:val="00D258F8"/>
    <w:rsid w:val="00D25AE6"/>
    <w:rsid w:val="00D25C00"/>
    <w:rsid w:val="00D2730B"/>
    <w:rsid w:val="00D274E1"/>
    <w:rsid w:val="00D279D8"/>
    <w:rsid w:val="00D27DB6"/>
    <w:rsid w:val="00D30165"/>
    <w:rsid w:val="00D30927"/>
    <w:rsid w:val="00D30C51"/>
    <w:rsid w:val="00D31198"/>
    <w:rsid w:val="00D31631"/>
    <w:rsid w:val="00D32DC0"/>
    <w:rsid w:val="00D33180"/>
    <w:rsid w:val="00D333D0"/>
    <w:rsid w:val="00D33DB4"/>
    <w:rsid w:val="00D34998"/>
    <w:rsid w:val="00D34A9E"/>
    <w:rsid w:val="00D34AC2"/>
    <w:rsid w:val="00D35349"/>
    <w:rsid w:val="00D35D19"/>
    <w:rsid w:val="00D3653C"/>
    <w:rsid w:val="00D36BF4"/>
    <w:rsid w:val="00D37454"/>
    <w:rsid w:val="00D37DF5"/>
    <w:rsid w:val="00D40112"/>
    <w:rsid w:val="00D414DA"/>
    <w:rsid w:val="00D41576"/>
    <w:rsid w:val="00D41BA9"/>
    <w:rsid w:val="00D42401"/>
    <w:rsid w:val="00D432CC"/>
    <w:rsid w:val="00D44E93"/>
    <w:rsid w:val="00D460A2"/>
    <w:rsid w:val="00D46395"/>
    <w:rsid w:val="00D466A9"/>
    <w:rsid w:val="00D473BF"/>
    <w:rsid w:val="00D477D3"/>
    <w:rsid w:val="00D47890"/>
    <w:rsid w:val="00D50AC0"/>
    <w:rsid w:val="00D52A1D"/>
    <w:rsid w:val="00D53439"/>
    <w:rsid w:val="00D541D8"/>
    <w:rsid w:val="00D546AF"/>
    <w:rsid w:val="00D56083"/>
    <w:rsid w:val="00D56106"/>
    <w:rsid w:val="00D5614D"/>
    <w:rsid w:val="00D569FD"/>
    <w:rsid w:val="00D610F7"/>
    <w:rsid w:val="00D611C5"/>
    <w:rsid w:val="00D614A0"/>
    <w:rsid w:val="00D61732"/>
    <w:rsid w:val="00D6295A"/>
    <w:rsid w:val="00D62EE3"/>
    <w:rsid w:val="00D645BC"/>
    <w:rsid w:val="00D64FCD"/>
    <w:rsid w:val="00D65B96"/>
    <w:rsid w:val="00D66222"/>
    <w:rsid w:val="00D664D5"/>
    <w:rsid w:val="00D66588"/>
    <w:rsid w:val="00D667B1"/>
    <w:rsid w:val="00D67511"/>
    <w:rsid w:val="00D67B4A"/>
    <w:rsid w:val="00D70B38"/>
    <w:rsid w:val="00D70E58"/>
    <w:rsid w:val="00D71DC6"/>
    <w:rsid w:val="00D72114"/>
    <w:rsid w:val="00D72AE6"/>
    <w:rsid w:val="00D72DB0"/>
    <w:rsid w:val="00D7309C"/>
    <w:rsid w:val="00D73194"/>
    <w:rsid w:val="00D731FC"/>
    <w:rsid w:val="00D74343"/>
    <w:rsid w:val="00D752AF"/>
    <w:rsid w:val="00D77088"/>
    <w:rsid w:val="00D80565"/>
    <w:rsid w:val="00D80C51"/>
    <w:rsid w:val="00D81124"/>
    <w:rsid w:val="00D8212D"/>
    <w:rsid w:val="00D8271A"/>
    <w:rsid w:val="00D82795"/>
    <w:rsid w:val="00D82E8C"/>
    <w:rsid w:val="00D84408"/>
    <w:rsid w:val="00D84C72"/>
    <w:rsid w:val="00D850FA"/>
    <w:rsid w:val="00D8567F"/>
    <w:rsid w:val="00D86C78"/>
    <w:rsid w:val="00D87163"/>
    <w:rsid w:val="00D87E18"/>
    <w:rsid w:val="00D87FBB"/>
    <w:rsid w:val="00D91037"/>
    <w:rsid w:val="00D92AB3"/>
    <w:rsid w:val="00D92B67"/>
    <w:rsid w:val="00D92F77"/>
    <w:rsid w:val="00D9374F"/>
    <w:rsid w:val="00D941BE"/>
    <w:rsid w:val="00D94491"/>
    <w:rsid w:val="00D95247"/>
    <w:rsid w:val="00D95AD7"/>
    <w:rsid w:val="00D973EC"/>
    <w:rsid w:val="00D976F8"/>
    <w:rsid w:val="00DA0DCF"/>
    <w:rsid w:val="00DA10F5"/>
    <w:rsid w:val="00DA12C0"/>
    <w:rsid w:val="00DA1549"/>
    <w:rsid w:val="00DA1AB4"/>
    <w:rsid w:val="00DA1F60"/>
    <w:rsid w:val="00DA23D8"/>
    <w:rsid w:val="00DA2CC9"/>
    <w:rsid w:val="00DA446D"/>
    <w:rsid w:val="00DA4B97"/>
    <w:rsid w:val="00DA5491"/>
    <w:rsid w:val="00DA74DF"/>
    <w:rsid w:val="00DA7D9F"/>
    <w:rsid w:val="00DB06AD"/>
    <w:rsid w:val="00DB1412"/>
    <w:rsid w:val="00DB14C6"/>
    <w:rsid w:val="00DB1A0B"/>
    <w:rsid w:val="00DB220C"/>
    <w:rsid w:val="00DB3A85"/>
    <w:rsid w:val="00DB4B20"/>
    <w:rsid w:val="00DB4CBC"/>
    <w:rsid w:val="00DB50C7"/>
    <w:rsid w:val="00DB5709"/>
    <w:rsid w:val="00DB5BC9"/>
    <w:rsid w:val="00DB5C50"/>
    <w:rsid w:val="00DB5F29"/>
    <w:rsid w:val="00DB6010"/>
    <w:rsid w:val="00DB6490"/>
    <w:rsid w:val="00DB6741"/>
    <w:rsid w:val="00DB704D"/>
    <w:rsid w:val="00DB7056"/>
    <w:rsid w:val="00DB7F7C"/>
    <w:rsid w:val="00DC03E7"/>
    <w:rsid w:val="00DC05CA"/>
    <w:rsid w:val="00DC0D6F"/>
    <w:rsid w:val="00DC1A2F"/>
    <w:rsid w:val="00DC261C"/>
    <w:rsid w:val="00DC2B14"/>
    <w:rsid w:val="00DC30AF"/>
    <w:rsid w:val="00DC3681"/>
    <w:rsid w:val="00DC39CB"/>
    <w:rsid w:val="00DC3AB3"/>
    <w:rsid w:val="00DC4130"/>
    <w:rsid w:val="00DC4726"/>
    <w:rsid w:val="00DC4C4E"/>
    <w:rsid w:val="00DC526D"/>
    <w:rsid w:val="00DC57B1"/>
    <w:rsid w:val="00DC5D96"/>
    <w:rsid w:val="00DC6BA1"/>
    <w:rsid w:val="00DC70F6"/>
    <w:rsid w:val="00DC7264"/>
    <w:rsid w:val="00DC73E1"/>
    <w:rsid w:val="00DC7EB9"/>
    <w:rsid w:val="00DD0206"/>
    <w:rsid w:val="00DD0D04"/>
    <w:rsid w:val="00DD1681"/>
    <w:rsid w:val="00DD37D7"/>
    <w:rsid w:val="00DD3CDA"/>
    <w:rsid w:val="00DD3E3C"/>
    <w:rsid w:val="00DD48C7"/>
    <w:rsid w:val="00DD4FF6"/>
    <w:rsid w:val="00DD5D62"/>
    <w:rsid w:val="00DD619D"/>
    <w:rsid w:val="00DD66E4"/>
    <w:rsid w:val="00DD6F9F"/>
    <w:rsid w:val="00DE0071"/>
    <w:rsid w:val="00DE05B8"/>
    <w:rsid w:val="00DE1C64"/>
    <w:rsid w:val="00DE1F28"/>
    <w:rsid w:val="00DE2164"/>
    <w:rsid w:val="00DE29D6"/>
    <w:rsid w:val="00DE2C75"/>
    <w:rsid w:val="00DE32A9"/>
    <w:rsid w:val="00DE5939"/>
    <w:rsid w:val="00DE61D3"/>
    <w:rsid w:val="00DE6246"/>
    <w:rsid w:val="00DE6B91"/>
    <w:rsid w:val="00DE7842"/>
    <w:rsid w:val="00DF02BF"/>
    <w:rsid w:val="00DF0502"/>
    <w:rsid w:val="00DF17A2"/>
    <w:rsid w:val="00DF1D11"/>
    <w:rsid w:val="00DF25B0"/>
    <w:rsid w:val="00DF25C9"/>
    <w:rsid w:val="00DF29FC"/>
    <w:rsid w:val="00DF36DD"/>
    <w:rsid w:val="00DF3D98"/>
    <w:rsid w:val="00DF4188"/>
    <w:rsid w:val="00DF5091"/>
    <w:rsid w:val="00DF5C81"/>
    <w:rsid w:val="00DF622A"/>
    <w:rsid w:val="00DF6865"/>
    <w:rsid w:val="00DF6C68"/>
    <w:rsid w:val="00DF729A"/>
    <w:rsid w:val="00E00506"/>
    <w:rsid w:val="00E01070"/>
    <w:rsid w:val="00E011D3"/>
    <w:rsid w:val="00E0179F"/>
    <w:rsid w:val="00E01A0C"/>
    <w:rsid w:val="00E01AF2"/>
    <w:rsid w:val="00E02929"/>
    <w:rsid w:val="00E02B71"/>
    <w:rsid w:val="00E02C44"/>
    <w:rsid w:val="00E03D60"/>
    <w:rsid w:val="00E04AA2"/>
    <w:rsid w:val="00E0550B"/>
    <w:rsid w:val="00E05786"/>
    <w:rsid w:val="00E05CBA"/>
    <w:rsid w:val="00E05EBE"/>
    <w:rsid w:val="00E065B3"/>
    <w:rsid w:val="00E06F51"/>
    <w:rsid w:val="00E07C2B"/>
    <w:rsid w:val="00E10E58"/>
    <w:rsid w:val="00E11053"/>
    <w:rsid w:val="00E11833"/>
    <w:rsid w:val="00E13000"/>
    <w:rsid w:val="00E15A0C"/>
    <w:rsid w:val="00E15D8F"/>
    <w:rsid w:val="00E17435"/>
    <w:rsid w:val="00E174A8"/>
    <w:rsid w:val="00E17A06"/>
    <w:rsid w:val="00E17B55"/>
    <w:rsid w:val="00E205D4"/>
    <w:rsid w:val="00E2077E"/>
    <w:rsid w:val="00E20C5D"/>
    <w:rsid w:val="00E21CF7"/>
    <w:rsid w:val="00E21D7A"/>
    <w:rsid w:val="00E225D1"/>
    <w:rsid w:val="00E22906"/>
    <w:rsid w:val="00E22B45"/>
    <w:rsid w:val="00E22B63"/>
    <w:rsid w:val="00E230E3"/>
    <w:rsid w:val="00E23175"/>
    <w:rsid w:val="00E232D9"/>
    <w:rsid w:val="00E23EEB"/>
    <w:rsid w:val="00E2424F"/>
    <w:rsid w:val="00E25731"/>
    <w:rsid w:val="00E25DCF"/>
    <w:rsid w:val="00E25F68"/>
    <w:rsid w:val="00E26141"/>
    <w:rsid w:val="00E26DB2"/>
    <w:rsid w:val="00E273CE"/>
    <w:rsid w:val="00E31493"/>
    <w:rsid w:val="00E3509B"/>
    <w:rsid w:val="00E3550B"/>
    <w:rsid w:val="00E359DC"/>
    <w:rsid w:val="00E35B9C"/>
    <w:rsid w:val="00E40BE4"/>
    <w:rsid w:val="00E42EDA"/>
    <w:rsid w:val="00E43938"/>
    <w:rsid w:val="00E43953"/>
    <w:rsid w:val="00E446AA"/>
    <w:rsid w:val="00E44C93"/>
    <w:rsid w:val="00E44F32"/>
    <w:rsid w:val="00E44F84"/>
    <w:rsid w:val="00E44FBA"/>
    <w:rsid w:val="00E45962"/>
    <w:rsid w:val="00E469B7"/>
    <w:rsid w:val="00E46FF2"/>
    <w:rsid w:val="00E47769"/>
    <w:rsid w:val="00E478D4"/>
    <w:rsid w:val="00E509F1"/>
    <w:rsid w:val="00E51F20"/>
    <w:rsid w:val="00E52A19"/>
    <w:rsid w:val="00E52C1B"/>
    <w:rsid w:val="00E531EF"/>
    <w:rsid w:val="00E53601"/>
    <w:rsid w:val="00E538C7"/>
    <w:rsid w:val="00E54901"/>
    <w:rsid w:val="00E54A95"/>
    <w:rsid w:val="00E55399"/>
    <w:rsid w:val="00E55FE1"/>
    <w:rsid w:val="00E601F3"/>
    <w:rsid w:val="00E60B75"/>
    <w:rsid w:val="00E60F73"/>
    <w:rsid w:val="00E62AAE"/>
    <w:rsid w:val="00E631DC"/>
    <w:rsid w:val="00E633E9"/>
    <w:rsid w:val="00E63D22"/>
    <w:rsid w:val="00E6461A"/>
    <w:rsid w:val="00E66217"/>
    <w:rsid w:val="00E662EC"/>
    <w:rsid w:val="00E6672A"/>
    <w:rsid w:val="00E66C2B"/>
    <w:rsid w:val="00E66DA4"/>
    <w:rsid w:val="00E71147"/>
    <w:rsid w:val="00E71B6F"/>
    <w:rsid w:val="00E73A5F"/>
    <w:rsid w:val="00E73FD6"/>
    <w:rsid w:val="00E741C2"/>
    <w:rsid w:val="00E7612E"/>
    <w:rsid w:val="00E7627C"/>
    <w:rsid w:val="00E807B3"/>
    <w:rsid w:val="00E8143F"/>
    <w:rsid w:val="00E81BC4"/>
    <w:rsid w:val="00E81D43"/>
    <w:rsid w:val="00E82058"/>
    <w:rsid w:val="00E82261"/>
    <w:rsid w:val="00E82DE3"/>
    <w:rsid w:val="00E8309D"/>
    <w:rsid w:val="00E8370E"/>
    <w:rsid w:val="00E84187"/>
    <w:rsid w:val="00E84F9D"/>
    <w:rsid w:val="00E85196"/>
    <w:rsid w:val="00E85664"/>
    <w:rsid w:val="00E85D2A"/>
    <w:rsid w:val="00E860D1"/>
    <w:rsid w:val="00E90014"/>
    <w:rsid w:val="00E910B6"/>
    <w:rsid w:val="00E9242A"/>
    <w:rsid w:val="00E9273C"/>
    <w:rsid w:val="00E92FB9"/>
    <w:rsid w:val="00E93B52"/>
    <w:rsid w:val="00E941FD"/>
    <w:rsid w:val="00E9481B"/>
    <w:rsid w:val="00E95284"/>
    <w:rsid w:val="00E954DA"/>
    <w:rsid w:val="00E959D8"/>
    <w:rsid w:val="00E95A6B"/>
    <w:rsid w:val="00E95F09"/>
    <w:rsid w:val="00EA0ADF"/>
    <w:rsid w:val="00EA2DFE"/>
    <w:rsid w:val="00EA3B13"/>
    <w:rsid w:val="00EA3E7B"/>
    <w:rsid w:val="00EA4226"/>
    <w:rsid w:val="00EA43DA"/>
    <w:rsid w:val="00EA4774"/>
    <w:rsid w:val="00EA4BCF"/>
    <w:rsid w:val="00EA5294"/>
    <w:rsid w:val="00EA5357"/>
    <w:rsid w:val="00EA5723"/>
    <w:rsid w:val="00EA6A22"/>
    <w:rsid w:val="00EA6D8C"/>
    <w:rsid w:val="00EA7916"/>
    <w:rsid w:val="00EA7935"/>
    <w:rsid w:val="00EA7DD2"/>
    <w:rsid w:val="00EB0475"/>
    <w:rsid w:val="00EB05BF"/>
    <w:rsid w:val="00EB05C0"/>
    <w:rsid w:val="00EB07DD"/>
    <w:rsid w:val="00EB1046"/>
    <w:rsid w:val="00EB17B6"/>
    <w:rsid w:val="00EB1BF8"/>
    <w:rsid w:val="00EB1CC7"/>
    <w:rsid w:val="00EB27B6"/>
    <w:rsid w:val="00EB3A56"/>
    <w:rsid w:val="00EB3F85"/>
    <w:rsid w:val="00EB411B"/>
    <w:rsid w:val="00EB4D45"/>
    <w:rsid w:val="00EB5A0C"/>
    <w:rsid w:val="00EB65D6"/>
    <w:rsid w:val="00EB664F"/>
    <w:rsid w:val="00EB67EB"/>
    <w:rsid w:val="00EB6B2A"/>
    <w:rsid w:val="00EC11FE"/>
    <w:rsid w:val="00EC137F"/>
    <w:rsid w:val="00EC1AB6"/>
    <w:rsid w:val="00EC23BA"/>
    <w:rsid w:val="00EC2D14"/>
    <w:rsid w:val="00EC3510"/>
    <w:rsid w:val="00EC36D2"/>
    <w:rsid w:val="00EC3864"/>
    <w:rsid w:val="00EC40AB"/>
    <w:rsid w:val="00EC4ED5"/>
    <w:rsid w:val="00EC54B9"/>
    <w:rsid w:val="00EC6316"/>
    <w:rsid w:val="00EC6D9F"/>
    <w:rsid w:val="00EC6F25"/>
    <w:rsid w:val="00EC71DC"/>
    <w:rsid w:val="00EC7A16"/>
    <w:rsid w:val="00ED061E"/>
    <w:rsid w:val="00ED0EF0"/>
    <w:rsid w:val="00ED247F"/>
    <w:rsid w:val="00ED34A9"/>
    <w:rsid w:val="00ED3B53"/>
    <w:rsid w:val="00ED43D8"/>
    <w:rsid w:val="00ED4453"/>
    <w:rsid w:val="00ED4B8C"/>
    <w:rsid w:val="00ED6475"/>
    <w:rsid w:val="00ED654F"/>
    <w:rsid w:val="00ED6EEC"/>
    <w:rsid w:val="00EE0DE8"/>
    <w:rsid w:val="00EE1BDA"/>
    <w:rsid w:val="00EE45E6"/>
    <w:rsid w:val="00EE6641"/>
    <w:rsid w:val="00EE6D51"/>
    <w:rsid w:val="00EF1BDB"/>
    <w:rsid w:val="00EF28D3"/>
    <w:rsid w:val="00EF2ED4"/>
    <w:rsid w:val="00EF3102"/>
    <w:rsid w:val="00EF397F"/>
    <w:rsid w:val="00EF5186"/>
    <w:rsid w:val="00EF5203"/>
    <w:rsid w:val="00EF53CE"/>
    <w:rsid w:val="00EF5D19"/>
    <w:rsid w:val="00EF6260"/>
    <w:rsid w:val="00EF65C7"/>
    <w:rsid w:val="00F00140"/>
    <w:rsid w:val="00F0059E"/>
    <w:rsid w:val="00F00935"/>
    <w:rsid w:val="00F00A49"/>
    <w:rsid w:val="00F01342"/>
    <w:rsid w:val="00F017CC"/>
    <w:rsid w:val="00F01A60"/>
    <w:rsid w:val="00F02948"/>
    <w:rsid w:val="00F02CAA"/>
    <w:rsid w:val="00F02FF7"/>
    <w:rsid w:val="00F034B7"/>
    <w:rsid w:val="00F04D24"/>
    <w:rsid w:val="00F05AAF"/>
    <w:rsid w:val="00F06416"/>
    <w:rsid w:val="00F064D4"/>
    <w:rsid w:val="00F07727"/>
    <w:rsid w:val="00F07AB9"/>
    <w:rsid w:val="00F07BD9"/>
    <w:rsid w:val="00F12666"/>
    <w:rsid w:val="00F1288F"/>
    <w:rsid w:val="00F12C9F"/>
    <w:rsid w:val="00F12EE7"/>
    <w:rsid w:val="00F141D7"/>
    <w:rsid w:val="00F1429C"/>
    <w:rsid w:val="00F14504"/>
    <w:rsid w:val="00F14823"/>
    <w:rsid w:val="00F14D02"/>
    <w:rsid w:val="00F15F13"/>
    <w:rsid w:val="00F168E1"/>
    <w:rsid w:val="00F1690A"/>
    <w:rsid w:val="00F177CD"/>
    <w:rsid w:val="00F17E0A"/>
    <w:rsid w:val="00F21632"/>
    <w:rsid w:val="00F21C39"/>
    <w:rsid w:val="00F227E9"/>
    <w:rsid w:val="00F232B7"/>
    <w:rsid w:val="00F24714"/>
    <w:rsid w:val="00F24C51"/>
    <w:rsid w:val="00F25172"/>
    <w:rsid w:val="00F25667"/>
    <w:rsid w:val="00F26183"/>
    <w:rsid w:val="00F262CA"/>
    <w:rsid w:val="00F301B4"/>
    <w:rsid w:val="00F30452"/>
    <w:rsid w:val="00F311DD"/>
    <w:rsid w:val="00F32042"/>
    <w:rsid w:val="00F3255F"/>
    <w:rsid w:val="00F326FB"/>
    <w:rsid w:val="00F32D7C"/>
    <w:rsid w:val="00F33880"/>
    <w:rsid w:val="00F34BA6"/>
    <w:rsid w:val="00F35870"/>
    <w:rsid w:val="00F35A86"/>
    <w:rsid w:val="00F35BCD"/>
    <w:rsid w:val="00F36429"/>
    <w:rsid w:val="00F3704D"/>
    <w:rsid w:val="00F4000A"/>
    <w:rsid w:val="00F400C1"/>
    <w:rsid w:val="00F4050E"/>
    <w:rsid w:val="00F407E7"/>
    <w:rsid w:val="00F407FA"/>
    <w:rsid w:val="00F40E2F"/>
    <w:rsid w:val="00F42EF6"/>
    <w:rsid w:val="00F43EEF"/>
    <w:rsid w:val="00F448DC"/>
    <w:rsid w:val="00F4529C"/>
    <w:rsid w:val="00F45557"/>
    <w:rsid w:val="00F45B98"/>
    <w:rsid w:val="00F45F3E"/>
    <w:rsid w:val="00F46E2E"/>
    <w:rsid w:val="00F46ED7"/>
    <w:rsid w:val="00F47AF5"/>
    <w:rsid w:val="00F47B0D"/>
    <w:rsid w:val="00F47F96"/>
    <w:rsid w:val="00F5061C"/>
    <w:rsid w:val="00F516E2"/>
    <w:rsid w:val="00F5217B"/>
    <w:rsid w:val="00F523F5"/>
    <w:rsid w:val="00F5265E"/>
    <w:rsid w:val="00F53272"/>
    <w:rsid w:val="00F5336D"/>
    <w:rsid w:val="00F53534"/>
    <w:rsid w:val="00F53D8B"/>
    <w:rsid w:val="00F54761"/>
    <w:rsid w:val="00F54813"/>
    <w:rsid w:val="00F55733"/>
    <w:rsid w:val="00F55772"/>
    <w:rsid w:val="00F55D39"/>
    <w:rsid w:val="00F5795D"/>
    <w:rsid w:val="00F616C0"/>
    <w:rsid w:val="00F62355"/>
    <w:rsid w:val="00F623C7"/>
    <w:rsid w:val="00F6244E"/>
    <w:rsid w:val="00F62E56"/>
    <w:rsid w:val="00F63CCD"/>
    <w:rsid w:val="00F63CD0"/>
    <w:rsid w:val="00F644B3"/>
    <w:rsid w:val="00F64612"/>
    <w:rsid w:val="00F64EF5"/>
    <w:rsid w:val="00F652AE"/>
    <w:rsid w:val="00F6535C"/>
    <w:rsid w:val="00F66145"/>
    <w:rsid w:val="00F664A8"/>
    <w:rsid w:val="00F66BA4"/>
    <w:rsid w:val="00F674AE"/>
    <w:rsid w:val="00F67D63"/>
    <w:rsid w:val="00F67E1E"/>
    <w:rsid w:val="00F706D1"/>
    <w:rsid w:val="00F71277"/>
    <w:rsid w:val="00F714B9"/>
    <w:rsid w:val="00F71642"/>
    <w:rsid w:val="00F7166C"/>
    <w:rsid w:val="00F722A8"/>
    <w:rsid w:val="00F7285E"/>
    <w:rsid w:val="00F72C62"/>
    <w:rsid w:val="00F7301E"/>
    <w:rsid w:val="00F73022"/>
    <w:rsid w:val="00F73028"/>
    <w:rsid w:val="00F73771"/>
    <w:rsid w:val="00F75A41"/>
    <w:rsid w:val="00F76F13"/>
    <w:rsid w:val="00F770E8"/>
    <w:rsid w:val="00F776D9"/>
    <w:rsid w:val="00F77DBA"/>
    <w:rsid w:val="00F80444"/>
    <w:rsid w:val="00F811A8"/>
    <w:rsid w:val="00F812C7"/>
    <w:rsid w:val="00F8179F"/>
    <w:rsid w:val="00F82743"/>
    <w:rsid w:val="00F83F80"/>
    <w:rsid w:val="00F9014F"/>
    <w:rsid w:val="00F90B35"/>
    <w:rsid w:val="00F911E6"/>
    <w:rsid w:val="00F9336A"/>
    <w:rsid w:val="00F93850"/>
    <w:rsid w:val="00F94626"/>
    <w:rsid w:val="00F95194"/>
    <w:rsid w:val="00F957D7"/>
    <w:rsid w:val="00F95809"/>
    <w:rsid w:val="00F95F4E"/>
    <w:rsid w:val="00F9606F"/>
    <w:rsid w:val="00F96158"/>
    <w:rsid w:val="00F962D9"/>
    <w:rsid w:val="00F97657"/>
    <w:rsid w:val="00F97866"/>
    <w:rsid w:val="00F97B0A"/>
    <w:rsid w:val="00FA09B3"/>
    <w:rsid w:val="00FA0A29"/>
    <w:rsid w:val="00FA0FB5"/>
    <w:rsid w:val="00FA2916"/>
    <w:rsid w:val="00FA30F3"/>
    <w:rsid w:val="00FA36B6"/>
    <w:rsid w:val="00FA3FA5"/>
    <w:rsid w:val="00FA4F58"/>
    <w:rsid w:val="00FA541A"/>
    <w:rsid w:val="00FA5952"/>
    <w:rsid w:val="00FA5EC2"/>
    <w:rsid w:val="00FA613F"/>
    <w:rsid w:val="00FA6E07"/>
    <w:rsid w:val="00FA7545"/>
    <w:rsid w:val="00FB0583"/>
    <w:rsid w:val="00FB07CF"/>
    <w:rsid w:val="00FB0802"/>
    <w:rsid w:val="00FB152F"/>
    <w:rsid w:val="00FB18B9"/>
    <w:rsid w:val="00FB1AB7"/>
    <w:rsid w:val="00FB24D3"/>
    <w:rsid w:val="00FB420C"/>
    <w:rsid w:val="00FB5062"/>
    <w:rsid w:val="00FB568F"/>
    <w:rsid w:val="00FB62F0"/>
    <w:rsid w:val="00FB6698"/>
    <w:rsid w:val="00FB685A"/>
    <w:rsid w:val="00FB6A96"/>
    <w:rsid w:val="00FB6B16"/>
    <w:rsid w:val="00FB78CA"/>
    <w:rsid w:val="00FB7E5F"/>
    <w:rsid w:val="00FC03DE"/>
    <w:rsid w:val="00FC082B"/>
    <w:rsid w:val="00FC0956"/>
    <w:rsid w:val="00FC130C"/>
    <w:rsid w:val="00FC1350"/>
    <w:rsid w:val="00FC2329"/>
    <w:rsid w:val="00FC4BAA"/>
    <w:rsid w:val="00FC4E44"/>
    <w:rsid w:val="00FC5367"/>
    <w:rsid w:val="00FC57F4"/>
    <w:rsid w:val="00FC74A3"/>
    <w:rsid w:val="00FC78EC"/>
    <w:rsid w:val="00FC7FB6"/>
    <w:rsid w:val="00FD0251"/>
    <w:rsid w:val="00FD0414"/>
    <w:rsid w:val="00FD05D9"/>
    <w:rsid w:val="00FD16BB"/>
    <w:rsid w:val="00FD1C50"/>
    <w:rsid w:val="00FD2371"/>
    <w:rsid w:val="00FD2C24"/>
    <w:rsid w:val="00FD4B5E"/>
    <w:rsid w:val="00FD5097"/>
    <w:rsid w:val="00FD50BF"/>
    <w:rsid w:val="00FD558B"/>
    <w:rsid w:val="00FD6A39"/>
    <w:rsid w:val="00FD7444"/>
    <w:rsid w:val="00FE0074"/>
    <w:rsid w:val="00FE100C"/>
    <w:rsid w:val="00FE1CFA"/>
    <w:rsid w:val="00FE2040"/>
    <w:rsid w:val="00FE2D1E"/>
    <w:rsid w:val="00FE34DE"/>
    <w:rsid w:val="00FE3753"/>
    <w:rsid w:val="00FE3A8C"/>
    <w:rsid w:val="00FE3B5B"/>
    <w:rsid w:val="00FE4508"/>
    <w:rsid w:val="00FE466B"/>
    <w:rsid w:val="00FE6682"/>
    <w:rsid w:val="00FE6E04"/>
    <w:rsid w:val="00FE78D1"/>
    <w:rsid w:val="00FE7C9E"/>
    <w:rsid w:val="00FE7FCD"/>
    <w:rsid w:val="00FF026A"/>
    <w:rsid w:val="00FF14C3"/>
    <w:rsid w:val="00FF16CC"/>
    <w:rsid w:val="00FF27EB"/>
    <w:rsid w:val="00FF2BE3"/>
    <w:rsid w:val="00FF2C40"/>
    <w:rsid w:val="00FF34C5"/>
    <w:rsid w:val="00FF40B3"/>
    <w:rsid w:val="00FF47C8"/>
    <w:rsid w:val="00FF510E"/>
    <w:rsid w:val="00FF52A7"/>
    <w:rsid w:val="00FF7221"/>
    <w:rsid w:val="00FF7EB1"/>
    <w:rsid w:val="02EE5BE2"/>
    <w:rsid w:val="03241080"/>
    <w:rsid w:val="0444C5E7"/>
    <w:rsid w:val="0725C9B7"/>
    <w:rsid w:val="0AA861DB"/>
    <w:rsid w:val="0D28FBC9"/>
    <w:rsid w:val="0D4EDC27"/>
    <w:rsid w:val="0D9AC63C"/>
    <w:rsid w:val="0FBA4E28"/>
    <w:rsid w:val="0FFFE5F9"/>
    <w:rsid w:val="145A2E7C"/>
    <w:rsid w:val="1494E6AD"/>
    <w:rsid w:val="15346B78"/>
    <w:rsid w:val="16247223"/>
    <w:rsid w:val="16660898"/>
    <w:rsid w:val="1924DE85"/>
    <w:rsid w:val="1B2A83EA"/>
    <w:rsid w:val="1C16E170"/>
    <w:rsid w:val="20DCF416"/>
    <w:rsid w:val="2227688A"/>
    <w:rsid w:val="2228C653"/>
    <w:rsid w:val="230475D7"/>
    <w:rsid w:val="248509D8"/>
    <w:rsid w:val="257D9C90"/>
    <w:rsid w:val="2662B3B1"/>
    <w:rsid w:val="2F731E55"/>
    <w:rsid w:val="2F97A23D"/>
    <w:rsid w:val="3168573D"/>
    <w:rsid w:val="35E72070"/>
    <w:rsid w:val="3B309C7A"/>
    <w:rsid w:val="3C7A1BFA"/>
    <w:rsid w:val="3C999833"/>
    <w:rsid w:val="3CE509D4"/>
    <w:rsid w:val="3CED9AC6"/>
    <w:rsid w:val="3D112A02"/>
    <w:rsid w:val="3FAF0407"/>
    <w:rsid w:val="40B60C30"/>
    <w:rsid w:val="41ED7DA3"/>
    <w:rsid w:val="43532C18"/>
    <w:rsid w:val="44941619"/>
    <w:rsid w:val="451FAF6C"/>
    <w:rsid w:val="4581C75F"/>
    <w:rsid w:val="474B569C"/>
    <w:rsid w:val="48959815"/>
    <w:rsid w:val="49158A26"/>
    <w:rsid w:val="4BE884AC"/>
    <w:rsid w:val="4C70FC62"/>
    <w:rsid w:val="4DFED022"/>
    <w:rsid w:val="50A22A19"/>
    <w:rsid w:val="50AE5116"/>
    <w:rsid w:val="51C8B50C"/>
    <w:rsid w:val="52D2107B"/>
    <w:rsid w:val="5511446C"/>
    <w:rsid w:val="56F42A57"/>
    <w:rsid w:val="582C7713"/>
    <w:rsid w:val="59FF26CA"/>
    <w:rsid w:val="5A6EA82B"/>
    <w:rsid w:val="5A9D03BD"/>
    <w:rsid w:val="5B657478"/>
    <w:rsid w:val="5BE00862"/>
    <w:rsid w:val="5C16D6A5"/>
    <w:rsid w:val="5C57A4F7"/>
    <w:rsid w:val="5E0134F2"/>
    <w:rsid w:val="5F086235"/>
    <w:rsid w:val="5F64488E"/>
    <w:rsid w:val="5FFE5BE5"/>
    <w:rsid w:val="60457B85"/>
    <w:rsid w:val="62647D8C"/>
    <w:rsid w:val="62DE1C3F"/>
    <w:rsid w:val="6535DCAE"/>
    <w:rsid w:val="65D2FD5E"/>
    <w:rsid w:val="66D916C2"/>
    <w:rsid w:val="6777ECE4"/>
    <w:rsid w:val="6995B5A9"/>
    <w:rsid w:val="6C7D6354"/>
    <w:rsid w:val="6D960DCC"/>
    <w:rsid w:val="6EAA562D"/>
    <w:rsid w:val="6EB44D59"/>
    <w:rsid w:val="71C2483A"/>
    <w:rsid w:val="720FCDC4"/>
    <w:rsid w:val="74EFC726"/>
    <w:rsid w:val="753C15AB"/>
    <w:rsid w:val="75855F64"/>
    <w:rsid w:val="76813DE1"/>
    <w:rsid w:val="77B3A911"/>
    <w:rsid w:val="7820DA57"/>
    <w:rsid w:val="7A2C0AFC"/>
    <w:rsid w:val="7B23A871"/>
    <w:rsid w:val="7C4191C6"/>
    <w:rsid w:val="7CD40180"/>
    <w:rsid w:val="7E27F778"/>
    <w:rsid w:val="7F028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C2D03"/>
  <w15:docId w15:val="{5EC67321-8C5D-4010-B916-208B038590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Times New Roman" w:eastAsiaTheme="minorEastAsia"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1"/>
    <w:lsdException w:name="index 2" w:uiPriority="0" w:semiHidden="1"/>
    <w:lsdException w:name="index 3" w:uiPriority="0" w:semiHidden="1"/>
    <w:lsdException w:name="index 4" w:uiPriority="0" w:semiHidden="1"/>
    <w:lsdException w:name="index 5" w:uiPriority="0" w:semiHidden="1"/>
    <w:lsdException w:name="index 6" w:uiPriority="0" w:semiHidden="1"/>
    <w:lsdException w:name="index 7" w:uiPriority="0" w:semiHidden="1"/>
    <w:lsdException w:name="index 8" w:uiPriority="0" w:semiHidden="1"/>
    <w:lsdException w:name="index 9" w:uiPriority="0" w:semiHidden="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lsdException w:name="annotation text" w:semiHidden="1"/>
    <w:lsdException w:name="header" w:semiHidden="1"/>
    <w:lsdException w:name="footer" w:semiHidden="1"/>
    <w:lsdException w:name="index heading" w:uiPriority="0" w:semiHidden="1"/>
    <w:lsdException w:name="caption" w:uiPriority="35" w:semiHidden="1" w:unhideWhenUsed="1" w:qFormat="1"/>
    <w:lsdException w:name="table of figures" w:uiPriority="0" w:semiHidden="1"/>
    <w:lsdException w:name="envelope address" w:semiHidden="1" w:unhideWhenUsed="1"/>
    <w:lsdException w:name="envelope return" w:semiHidden="1" w:unhideWhenUsed="1"/>
    <w:lsdException w:name="footnote reference" w:uiPriority="0"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uiPriority="0" w:semiHidden="1"/>
    <w:lsdException w:name="macro" w:semiHidden="1" w:unhideWhenUsed="1"/>
    <w:lsdException w:name="toa heading" w:uiPriority="0" w:semiHidden="1"/>
    <w:lsdException w:name="List" w:uiPriority="0" w:semiHidden="1"/>
    <w:lsdException w:name="List Bullet" w:semiHidden="1" w:unhideWhenUsed="1"/>
    <w:lsdException w:name="List Number" w:uiPriority="0"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97" w:semiHidden="1"/>
    <w:lsdException w:name="Default Paragraph Font" w:uiPriority="1" w:semiHidden="1"/>
    <w:lsdException w:name="Body Text" w:uiPriority="0" w:semiHidden="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uiPriority="0" w:semiHidden="1"/>
    <w:lsdException w:name="Hyperlink" w:semiHidden="1"/>
    <w:lsdException w:name="FollowedHyperlink" w:semiHidden="1" w:unhideWhenUsed="1"/>
    <w:lsdException w:name="Strong" w:uiPriority="22" w:qFormat="1"/>
    <w:lsdException w:name="Emphasis" w:uiPriority="0" w:qFormat="1"/>
    <w:lsdException w:name="Document Map" w:uiPriority="0"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styleId="Normal" w:default="1">
    <w:name w:val="Normal"/>
    <w:qFormat/>
    <w:rsid w:val="00436227"/>
    <w:pPr>
      <w:autoSpaceDE w:val="0"/>
      <w:autoSpaceDN w:val="0"/>
      <w:adjustRightInd w:val="0"/>
      <w:spacing w:after="240" w:line="0" w:lineRule="atLeast"/>
      <w:jc w:val="both"/>
    </w:pPr>
    <w:rPr>
      <w:rFonts w:ascii="Times New Roman" w:eastAsia="Times New Roman" w:cs="Times New Roman"/>
      <w:sz w:val="24"/>
    </w:rPr>
  </w:style>
  <w:style w:type="paragraph" w:styleId="Heading1">
    <w:name w:val="heading 1"/>
    <w:aliases w:val="1,h1"/>
    <w:basedOn w:val="Normal"/>
    <w:next w:val="Normal"/>
    <w:link w:val="Heading1Char"/>
    <w:uiPriority w:val="9"/>
    <w:qFormat/>
    <w:rsid w:val="00436227"/>
    <w:pPr>
      <w:keepNext/>
      <w:spacing w:after="0"/>
      <w:jc w:val="left"/>
      <w:outlineLvl w:val="0"/>
    </w:pPr>
    <w:rPr>
      <w:i/>
      <w:sz w:val="18"/>
    </w:rPr>
  </w:style>
  <w:style w:type="paragraph" w:styleId="Heading2">
    <w:name w:val="heading 2"/>
    <w:aliases w:val="2,h2"/>
    <w:basedOn w:val="Normal"/>
    <w:next w:val="Normal"/>
    <w:link w:val="Heading2Char"/>
    <w:qFormat/>
    <w:rsid w:val="00436227"/>
    <w:pPr>
      <w:numPr>
        <w:ilvl w:val="1"/>
        <w:numId w:val="86"/>
      </w:numPr>
      <w:tabs>
        <w:tab w:val="left" w:pos="1440"/>
        <w:tab w:val="left" w:pos="1890"/>
      </w:tabs>
      <w:outlineLvl w:val="1"/>
    </w:pPr>
  </w:style>
  <w:style w:type="paragraph" w:styleId="Heading3">
    <w:name w:val="heading 3"/>
    <w:aliases w:val="3,h3"/>
    <w:basedOn w:val="Normal"/>
    <w:next w:val="Normal"/>
    <w:link w:val="Heading3Char"/>
    <w:qFormat/>
    <w:pPr>
      <w:outlineLvl w:val="2"/>
    </w:pPr>
  </w:style>
  <w:style w:type="paragraph" w:styleId="Heading4">
    <w:name w:val="heading 4"/>
    <w:aliases w:val="4,h4"/>
    <w:basedOn w:val="Normal"/>
    <w:next w:val="Normal"/>
    <w:link w:val="Heading4Char"/>
    <w:qFormat/>
    <w:rsid w:val="00436227"/>
    <w:pPr>
      <w:numPr>
        <w:ilvl w:val="3"/>
        <w:numId w:val="86"/>
      </w:numPr>
      <w:tabs>
        <w:tab w:val="left" w:pos="3240"/>
      </w:tabs>
      <w:outlineLvl w:val="3"/>
    </w:pPr>
  </w:style>
  <w:style w:type="paragraph" w:styleId="Heading5">
    <w:name w:val="heading 5"/>
    <w:aliases w:val="h5"/>
    <w:basedOn w:val="Normal"/>
    <w:next w:val="Normal"/>
    <w:link w:val="Heading5Char"/>
    <w:qFormat/>
    <w:rsid w:val="00436227"/>
    <w:pPr>
      <w:numPr>
        <w:ilvl w:val="4"/>
        <w:numId w:val="86"/>
      </w:numPr>
      <w:tabs>
        <w:tab w:val="left" w:pos="3600"/>
      </w:tabs>
      <w:spacing w:before="240" w:after="60"/>
      <w:outlineLvl w:val="4"/>
    </w:pPr>
    <w:rPr>
      <w:b/>
      <w:i/>
      <w:sz w:val="26"/>
    </w:rPr>
  </w:style>
  <w:style w:type="paragraph" w:styleId="Heading6">
    <w:name w:val="heading 6"/>
    <w:aliases w:val="h6"/>
    <w:basedOn w:val="Normal"/>
    <w:next w:val="Normal"/>
    <w:link w:val="Heading6Char"/>
    <w:qFormat/>
    <w:rsid w:val="00436227"/>
    <w:pPr>
      <w:numPr>
        <w:ilvl w:val="5"/>
        <w:numId w:val="86"/>
      </w:numPr>
      <w:tabs>
        <w:tab w:val="left" w:pos="1440"/>
        <w:tab w:val="num" w:pos="4320"/>
      </w:tabs>
      <w:spacing w:before="240" w:after="60"/>
      <w:ind w:firstLine="3600"/>
      <w:outlineLvl w:val="5"/>
    </w:pPr>
    <w:rPr>
      <w:b/>
      <w:sz w:val="22"/>
    </w:rPr>
  </w:style>
  <w:style w:type="paragraph" w:styleId="Heading7">
    <w:name w:val="heading 7"/>
    <w:aliases w:val="Simple Arabic Numbers,h7"/>
    <w:basedOn w:val="Normal"/>
    <w:next w:val="Normal"/>
    <w:link w:val="Heading7Char"/>
    <w:qFormat/>
    <w:rsid w:val="00436227"/>
    <w:pPr>
      <w:numPr>
        <w:ilvl w:val="6"/>
        <w:numId w:val="86"/>
      </w:numPr>
      <w:tabs>
        <w:tab w:val="left" w:pos="1440"/>
      </w:tabs>
      <w:spacing w:before="240" w:after="60"/>
      <w:outlineLvl w:val="6"/>
    </w:pPr>
  </w:style>
  <w:style w:type="paragraph" w:styleId="Heading8">
    <w:name w:val="heading 8"/>
    <w:aliases w:val="Simple alpha numbers,h8"/>
    <w:basedOn w:val="Normal"/>
    <w:next w:val="Normal"/>
    <w:link w:val="Heading8Char"/>
    <w:qFormat/>
    <w:rsid w:val="00436227"/>
    <w:pPr>
      <w:numPr>
        <w:ilvl w:val="7"/>
        <w:numId w:val="86"/>
      </w:numPr>
      <w:tabs>
        <w:tab w:val="left" w:pos="1440"/>
        <w:tab w:val="num" w:pos="5760"/>
      </w:tabs>
      <w:spacing w:before="240" w:after="60"/>
      <w:ind w:firstLine="5040"/>
      <w:outlineLvl w:val="7"/>
    </w:pPr>
  </w:style>
  <w:style w:type="paragraph" w:styleId="Heading9">
    <w:name w:val="heading 9"/>
    <w:aliases w:val="Simple (sm) roman numbers,h9"/>
    <w:basedOn w:val="Normal"/>
    <w:next w:val="Normal"/>
    <w:link w:val="Heading9Char"/>
    <w:qFormat/>
    <w:rsid w:val="00436227"/>
    <w:pPr>
      <w:numPr>
        <w:ilvl w:val="8"/>
        <w:numId w:val="86"/>
      </w:numPr>
      <w:tabs>
        <w:tab w:val="left" w:pos="1440"/>
        <w:tab w:val="num" w:pos="6480"/>
      </w:tabs>
      <w:spacing w:before="240" w:after="60"/>
      <w:ind w:firstLine="5760"/>
      <w:outlineLvl w:val="8"/>
    </w:pPr>
    <w:rPr>
      <w:rFonts w:ascii="Arial" w:hAnsi="Arial" w:eastAsia="Arial" w:cs="Arial"/>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1 Char,h1 Char"/>
    <w:basedOn w:val="DefaultParagraphFont"/>
    <w:link w:val="Heading1"/>
    <w:rPr>
      <w:rFonts w:ascii="Times New Roman" w:eastAsia="Times New Roman" w:cs="Times New Roman"/>
      <w:i/>
      <w:sz w:val="18"/>
    </w:rPr>
  </w:style>
  <w:style w:type="character" w:styleId="Heading2Char" w:customStyle="1">
    <w:name w:val="Heading 2 Char"/>
    <w:aliases w:val="2 Char,h2 Char"/>
    <w:basedOn w:val="DefaultParagraphFont"/>
    <w:link w:val="Heading2"/>
    <w:rPr>
      <w:rFonts w:ascii="Times New Roman" w:eastAsia="Times New Roman" w:cs="Times New Roman"/>
      <w:sz w:val="24"/>
    </w:rPr>
  </w:style>
  <w:style w:type="character" w:styleId="Heading3Char" w:customStyle="1">
    <w:name w:val="Heading 3 Char"/>
    <w:aliases w:val="3 Char,h3 Char"/>
    <w:basedOn w:val="DefaultParagraphFont"/>
    <w:link w:val="Heading3"/>
  </w:style>
  <w:style w:type="character" w:styleId="Heading4Char" w:customStyle="1">
    <w:name w:val="Heading 4 Char"/>
    <w:aliases w:val="4 Char,h4 Char"/>
    <w:basedOn w:val="DefaultParagraphFont"/>
    <w:link w:val="Heading4"/>
    <w:rPr>
      <w:rFonts w:ascii="Times New Roman" w:eastAsia="Times New Roman" w:cs="Times New Roman"/>
      <w:sz w:val="24"/>
    </w:rPr>
  </w:style>
  <w:style w:type="character" w:styleId="Heading5Char" w:customStyle="1">
    <w:name w:val="Heading 5 Char"/>
    <w:aliases w:val="h5 Char"/>
    <w:basedOn w:val="DefaultParagraphFont"/>
    <w:link w:val="Heading5"/>
    <w:rPr>
      <w:rFonts w:ascii="Times New Roman" w:eastAsia="Times New Roman" w:cs="Times New Roman"/>
      <w:b/>
      <w:i/>
      <w:sz w:val="26"/>
    </w:rPr>
  </w:style>
  <w:style w:type="character" w:styleId="Heading6Char" w:customStyle="1">
    <w:name w:val="Heading 6 Char"/>
    <w:aliases w:val="h6 Char"/>
    <w:basedOn w:val="DefaultParagraphFont"/>
    <w:link w:val="Heading6"/>
    <w:rPr>
      <w:rFonts w:ascii="Times New Roman" w:eastAsia="Times New Roman" w:cs="Times New Roman"/>
      <w:b/>
      <w:sz w:val="22"/>
    </w:rPr>
  </w:style>
  <w:style w:type="character" w:styleId="Heading7Char" w:customStyle="1">
    <w:name w:val="Heading 7 Char"/>
    <w:aliases w:val="Simple Arabic Numbers Char,h7 Char"/>
    <w:basedOn w:val="DefaultParagraphFont"/>
    <w:link w:val="Heading7"/>
    <w:rPr>
      <w:rFonts w:ascii="Times New Roman" w:eastAsia="Times New Roman" w:cs="Times New Roman"/>
      <w:sz w:val="24"/>
    </w:rPr>
  </w:style>
  <w:style w:type="character" w:styleId="Heading8Char" w:customStyle="1">
    <w:name w:val="Heading 8 Char"/>
    <w:aliases w:val="Simple alpha numbers Char,h8 Char"/>
    <w:basedOn w:val="DefaultParagraphFont"/>
    <w:link w:val="Heading8"/>
    <w:rPr>
      <w:rFonts w:ascii="Times New Roman" w:eastAsia="Times New Roman" w:cs="Times New Roman"/>
      <w:sz w:val="24"/>
    </w:rPr>
  </w:style>
  <w:style w:type="character" w:styleId="Heading9Char" w:customStyle="1">
    <w:name w:val="Heading 9 Char"/>
    <w:aliases w:val="Simple (sm) roman numbers Char,h9 Char"/>
    <w:basedOn w:val="DefaultParagraphFont"/>
    <w:link w:val="Heading9"/>
    <w:rPr>
      <w:rFonts w:ascii="Arial" w:hAnsi="Arial" w:eastAsia="Arial" w:cs="Arial"/>
      <w:sz w:val="22"/>
    </w:rPr>
  </w:style>
  <w:style w:type="paragraph" w:styleId="Footer">
    <w:name w:val="footer"/>
    <w:basedOn w:val="Normal"/>
    <w:link w:val="FooterChar"/>
    <w:uiPriority w:val="99"/>
    <w:rPr>
      <w:sz w:val="16"/>
    </w:rPr>
  </w:style>
  <w:style w:type="character" w:styleId="FooterChar" w:customStyle="1">
    <w:name w:val="Footer Char"/>
    <w:basedOn w:val="DefaultParagraphFont"/>
    <w:link w:val="Footer"/>
    <w:uiPriority w:val="99"/>
  </w:style>
  <w:style w:type="paragraph" w:styleId="Header">
    <w:name w:val="header"/>
    <w:basedOn w:val="Normal"/>
    <w:link w:val="HeaderChar"/>
    <w:uiPriority w:val="99"/>
  </w:style>
  <w:style w:type="character" w:styleId="HeaderChar" w:customStyle="1">
    <w:name w:val="Header Char"/>
    <w:basedOn w:val="DefaultParagraphFont"/>
    <w:link w:val="Header"/>
    <w:uiPriority w:val="99"/>
  </w:style>
  <w:style w:type="character" w:styleId="PageNumber">
    <w:name w:val="page number"/>
    <w:basedOn w:val="DefaultParagraphFont"/>
    <w:uiPriority w:val="99"/>
  </w:style>
  <w:style w:type="paragraph" w:styleId="TOC2">
    <w:name w:val="toc 2"/>
    <w:basedOn w:val="Normal"/>
    <w:next w:val="Normal"/>
    <w:uiPriority w:val="39"/>
    <w:rsid w:val="00436227"/>
    <w:pPr>
      <w:keepLines/>
      <w:tabs>
        <w:tab w:val="right" w:leader="dot" w:pos="8640"/>
      </w:tabs>
      <w:spacing w:after="0"/>
      <w:ind w:left="1440" w:right="720" w:hanging="720"/>
      <w:jc w:val="left"/>
    </w:pPr>
  </w:style>
  <w:style w:type="paragraph" w:styleId="TOC1">
    <w:name w:val="toc 1"/>
    <w:basedOn w:val="Normal"/>
    <w:next w:val="Normal"/>
    <w:uiPriority w:val="39"/>
    <w:rsid w:val="00436227"/>
    <w:pPr>
      <w:keepLines/>
      <w:tabs>
        <w:tab w:val="right" w:leader="dot" w:pos="8640"/>
      </w:tabs>
      <w:spacing w:before="120" w:after="120"/>
      <w:ind w:left="1800" w:right="720" w:hanging="1800"/>
      <w:jc w:val="left"/>
    </w:p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rPr>
      <w:rFonts w:ascii="Tahoma" w:hAnsi="Tahoma" w:cs="Tahoma"/>
      <w:sz w:val="16"/>
    </w:rPr>
  </w:style>
  <w:style w:type="character" w:styleId="BalloonTextChar" w:customStyle="1">
    <w:name w:val="Balloon Text Char"/>
    <w:basedOn w:val="DefaultParagraphFont"/>
    <w:link w:val="BalloonText"/>
    <w:rPr>
      <w:sz w:val="2"/>
    </w:rPr>
  </w:style>
  <w:style w:type="paragraph" w:styleId="TOC3">
    <w:name w:val="toc 3"/>
    <w:basedOn w:val="Normal"/>
    <w:next w:val="Normal"/>
    <w:uiPriority w:val="39"/>
    <w:rsid w:val="00436227"/>
    <w:pPr>
      <w:keepLines/>
      <w:tabs>
        <w:tab w:val="right" w:leader="dot" w:pos="8640"/>
      </w:tabs>
      <w:spacing w:after="120"/>
      <w:ind w:left="2160" w:right="720" w:hanging="720"/>
      <w:jc w:val="left"/>
    </w:pPr>
  </w:style>
  <w:style w:type="paragraph" w:styleId="TOC4">
    <w:name w:val="toc 4"/>
    <w:basedOn w:val="Normal"/>
    <w:next w:val="Normal"/>
    <w:uiPriority w:val="39"/>
    <w:rsid w:val="00436227"/>
    <w:pPr>
      <w:keepLines/>
      <w:tabs>
        <w:tab w:val="right" w:leader="dot" w:pos="8640"/>
      </w:tabs>
      <w:spacing w:after="120"/>
      <w:ind w:left="2880" w:right="720" w:hanging="720"/>
      <w:jc w:val="left"/>
    </w:pPr>
  </w:style>
  <w:style w:type="paragraph" w:styleId="TOC5">
    <w:name w:val="toc 5"/>
    <w:basedOn w:val="Normal"/>
    <w:next w:val="Normal"/>
    <w:uiPriority w:val="39"/>
    <w:rsid w:val="00436227"/>
    <w:pPr>
      <w:keepLines/>
      <w:tabs>
        <w:tab w:val="right" w:leader="dot" w:pos="8640"/>
      </w:tabs>
      <w:spacing w:after="120"/>
      <w:ind w:left="3600" w:right="720" w:hanging="720"/>
      <w:jc w:val="left"/>
    </w:pPr>
  </w:style>
  <w:style w:type="paragraph" w:styleId="TOC6">
    <w:name w:val="toc 6"/>
    <w:basedOn w:val="Normal"/>
    <w:next w:val="Normal"/>
    <w:uiPriority w:val="39"/>
    <w:rsid w:val="00436227"/>
    <w:pPr>
      <w:keepLines/>
      <w:tabs>
        <w:tab w:val="right" w:leader="dot" w:pos="8640"/>
      </w:tabs>
      <w:spacing w:after="120"/>
      <w:ind w:left="4320" w:right="720" w:hanging="720"/>
      <w:jc w:val="left"/>
    </w:pPr>
  </w:style>
  <w:style w:type="paragraph" w:styleId="TOC7">
    <w:name w:val="toc 7"/>
    <w:basedOn w:val="Normal"/>
    <w:next w:val="Normal"/>
    <w:uiPriority w:val="39"/>
    <w:rsid w:val="00436227"/>
    <w:pPr>
      <w:keepLines/>
      <w:tabs>
        <w:tab w:val="right" w:leader="dot" w:pos="8640"/>
      </w:tabs>
      <w:spacing w:after="120"/>
      <w:ind w:left="5040" w:right="720" w:hanging="720"/>
      <w:jc w:val="left"/>
    </w:pPr>
  </w:style>
  <w:style w:type="paragraph" w:styleId="TOC8">
    <w:name w:val="toc 8"/>
    <w:basedOn w:val="Normal"/>
    <w:next w:val="Normal"/>
    <w:uiPriority w:val="39"/>
    <w:rsid w:val="00436227"/>
    <w:pPr>
      <w:keepLines/>
      <w:tabs>
        <w:tab w:val="right" w:leader="dot" w:pos="8640"/>
      </w:tabs>
      <w:spacing w:after="120"/>
      <w:ind w:left="5760" w:right="720" w:hanging="720"/>
      <w:jc w:val="left"/>
    </w:pPr>
  </w:style>
  <w:style w:type="paragraph" w:styleId="TOC9">
    <w:name w:val="toc 9"/>
    <w:basedOn w:val="Normal"/>
    <w:next w:val="Normal"/>
    <w:uiPriority w:val="39"/>
    <w:rsid w:val="00436227"/>
    <w:pPr>
      <w:keepLines/>
      <w:tabs>
        <w:tab w:val="right" w:leader="dot" w:pos="8640"/>
      </w:tabs>
      <w:spacing w:after="120"/>
      <w:ind w:left="6480" w:right="720" w:hanging="720"/>
      <w:jc w:val="left"/>
    </w:pPr>
  </w:style>
  <w:style w:type="paragraph" w:styleId="List">
    <w:name w:val="List"/>
    <w:basedOn w:val="Normal"/>
    <w:pPr>
      <w:ind w:left="360" w:hanging="360"/>
    </w:pPr>
  </w:style>
  <w:style w:type="paragraph" w:styleId="List2">
    <w:name w:val="List 2"/>
    <w:basedOn w:val="Normal"/>
    <w:uiPriority w:val="99"/>
    <w:pPr>
      <w:ind w:left="720" w:hanging="360"/>
    </w:pPr>
  </w:style>
  <w:style w:type="paragraph" w:styleId="BodyText">
    <w:name w:val="Body Text"/>
    <w:aliases w:val="b,bt"/>
    <w:basedOn w:val="Normal"/>
    <w:link w:val="BodyTextChar"/>
    <w:qFormat/>
    <w:rsid w:val="00436227"/>
    <w:pPr>
      <w:spacing w:after="0"/>
      <w:jc w:val="left"/>
    </w:pPr>
    <w:rPr>
      <w:sz w:val="18"/>
    </w:rPr>
  </w:style>
  <w:style w:type="character" w:styleId="BodyTextChar" w:customStyle="1">
    <w:name w:val="Body Text Char"/>
    <w:aliases w:val="b Char,bt Char"/>
    <w:basedOn w:val="DefaultParagraphFont"/>
    <w:link w:val="BodyText"/>
    <w:rPr>
      <w:rFonts w:ascii="Times New Roman" w:eastAsia="Times New Roman" w:cs="Times New Roman"/>
      <w:sz w:val="18"/>
    </w:rPr>
  </w:style>
  <w:style w:type="paragraph" w:styleId="BodyTextIndent">
    <w:name w:val="Body Text Indent"/>
    <w:basedOn w:val="Normal"/>
    <w:link w:val="BodyTextIndentChar"/>
    <w:uiPriority w:val="99"/>
    <w:pPr>
      <w:spacing w:after="120"/>
      <w:ind w:left="360"/>
    </w:pPr>
  </w:style>
  <w:style w:type="character" w:styleId="BodyTextIndentChar" w:customStyle="1">
    <w:name w:val="Body Text Indent Char"/>
    <w:basedOn w:val="DefaultParagraphFont"/>
    <w:link w:val="BodyTextIndent"/>
    <w:uiPriority w:val="99"/>
  </w:style>
  <w:style w:type="paragraph" w:styleId="Byline" w:customStyle="1">
    <w:name w:val="Byline"/>
    <w:uiPriority w:val="99"/>
    <w:rsid w:val="00436227"/>
    <w:pPr>
      <w:autoSpaceDE w:val="0"/>
      <w:autoSpaceDN w:val="0"/>
      <w:adjustRightInd w:val="0"/>
      <w:spacing w:after="120" w:line="0" w:lineRule="atLeast"/>
      <w:jc w:val="both"/>
    </w:pPr>
    <w:rPr>
      <w:rFonts w:ascii="Times New Roman" w:eastAsia="Times New Roman" w:cs="Times New Roman"/>
      <w:sz w:val="24"/>
    </w:rPr>
  </w:style>
  <w:style w:type="paragraph" w:styleId="BodyTextFirstIndent">
    <w:name w:val="Body Text First Indent"/>
    <w:aliases w:val="btf"/>
    <w:basedOn w:val="BodyText"/>
    <w:link w:val="BodyTextFirstIndentChar"/>
    <w:rsid w:val="00436227"/>
    <w:pPr>
      <w:spacing w:after="120"/>
      <w:ind w:firstLine="210"/>
      <w:jc w:val="both"/>
    </w:pPr>
    <w:rPr>
      <w:sz w:val="24"/>
    </w:rPr>
  </w:style>
  <w:style w:type="character" w:styleId="BodyTextFirstIndentChar" w:customStyle="1">
    <w:name w:val="Body Text First Indent Char"/>
    <w:aliases w:val="btf Char"/>
    <w:basedOn w:val="BodyTextChar"/>
    <w:link w:val="BodyTextFirstIndent"/>
    <w:rPr>
      <w:rFonts w:ascii="Times New Roman" w:eastAsia="Times New Roman" w:cs="Times New Roman"/>
      <w:sz w:val="24"/>
    </w:rPr>
  </w:style>
  <w:style w:type="paragraph" w:styleId="BodyTextFirstIndent2">
    <w:name w:val="Body Text First Indent 2"/>
    <w:basedOn w:val="BodyTextIndent"/>
    <w:link w:val="BodyTextFirstIndent2Char"/>
    <w:uiPriority w:val="99"/>
    <w:pPr>
      <w:ind w:firstLine="210"/>
    </w:pPr>
  </w:style>
  <w:style w:type="character" w:styleId="BodyTextFirstIndent2Char" w:customStyle="1">
    <w:name w:val="Body Text First Indent 2 Char"/>
    <w:basedOn w:val="BodyTextIndentChar"/>
    <w:link w:val="BodyTextFirstIndent2"/>
    <w:uiPriority w:val="99"/>
  </w:style>
  <w:style w:type="character" w:styleId="zzmpTrailerItem" w:customStyle="1">
    <w:name w:val="zzmpTrailerItem"/>
    <w:rsid w:val="00436227"/>
    <w:rPr>
      <w:sz w:val="16"/>
      <w:vertAlign w:val="subscript"/>
    </w:rPr>
  </w:style>
  <w:style w:type="character" w:styleId="FootnoteReference">
    <w:name w:val="footnote reference"/>
    <w:aliases w:val="fr,o"/>
    <w:basedOn w:val="DefaultParagraphFont"/>
    <w:rPr>
      <w:u w:val="single"/>
    </w:rPr>
  </w:style>
  <w:style w:type="paragraph" w:styleId="FootnoteText">
    <w:name w:val="footnote text"/>
    <w:basedOn w:val="Normal"/>
    <w:link w:val="FootnoteTextChar"/>
    <w:uiPriority w:val="99"/>
    <w:pPr>
      <w:spacing w:after="0"/>
      <w:ind w:left="720" w:hanging="720"/>
      <w:jc w:val="left"/>
    </w:pPr>
    <w:rPr>
      <w:sz w:val="20"/>
    </w:rPr>
  </w:style>
  <w:style w:type="character" w:styleId="FootnoteTextChar" w:customStyle="1">
    <w:name w:val="Footnote Text Char"/>
    <w:basedOn w:val="DefaultParagraphFont"/>
    <w:link w:val="FootnoteText"/>
    <w:uiPriority w:val="99"/>
  </w:style>
  <w:style w:type="character" w:styleId="CommentReference">
    <w:name w:val="Comment Reference"/>
    <w:basedOn w:val="DefaultParagraphFont"/>
    <w:uiPriority w:val="99"/>
    <w:rPr>
      <w:sz w:val="16"/>
    </w:rPr>
  </w:style>
  <w:style w:type="paragraph" w:styleId="CommentText">
    <w:name w:val="Comment Text"/>
    <w:basedOn w:val="Normal"/>
    <w:link w:val="CommentTextChar"/>
    <w:uiPriority w:val="99"/>
    <w:rPr>
      <w:sz w:val="20"/>
    </w:rPr>
  </w:style>
  <w:style w:type="character" w:styleId="CommentTextChar" w:customStyle="1">
    <w:name w:val="Comment Text Char"/>
    <w:basedOn w:val="DefaultParagraphFont"/>
    <w:link w:val="CommentText"/>
    <w:uiPriority w:val="99"/>
    <w:rPr>
      <w:sz w:val="20"/>
    </w:rPr>
  </w:style>
  <w:style w:type="paragraph" w:styleId="CommentSubject">
    <w:name w:val="Comment Subject"/>
    <w:basedOn w:val="CommentText"/>
    <w:next w:val="CommentText"/>
    <w:link w:val="CommentSubjectChar"/>
    <w:uiPriority w:val="99"/>
    <w:rPr>
      <w:b/>
    </w:rPr>
  </w:style>
  <w:style w:type="character" w:styleId="CommentSubjectChar" w:customStyle="1">
    <w:name w:val="Comment Subject Char"/>
    <w:basedOn w:val="CommentTextChar"/>
    <w:link w:val="CommentSubject"/>
    <w:uiPriority w:val="99"/>
    <w:rPr>
      <w:b/>
      <w:sz w:val="20"/>
    </w:rPr>
  </w:style>
  <w:style w:type="paragraph" w:styleId="RPSPPAAparagraph" w:customStyle="1">
    <w:name w:val="RPS PPA (A) paragraph"/>
    <w:next w:val="Normal"/>
    <w:rsid w:val="00436227"/>
    <w:pPr>
      <w:autoSpaceDE w:val="0"/>
      <w:autoSpaceDN w:val="0"/>
      <w:adjustRightInd w:val="0"/>
      <w:spacing w:after="240" w:line="0" w:lineRule="atLeast"/>
      <w:ind w:firstLine="2880"/>
    </w:pPr>
    <w:rPr>
      <w:rFonts w:ascii="Times New Roman" w:eastAsia="Times New Roman" w:cs="Times New Roman"/>
      <w:sz w:val="22"/>
    </w:rPr>
  </w:style>
  <w:style w:type="paragraph" w:styleId="ListParagraph">
    <w:name w:val="List Paragraph"/>
    <w:aliases w:val="Bullets,Bullets - level 1,Colorful List - Accent 11,List Paragraph_Table bullets,Resume Title"/>
    <w:basedOn w:val="Normal"/>
    <w:uiPriority w:val="1"/>
    <w:qFormat/>
    <w:pPr>
      <w:ind w:left="720"/>
    </w:pPr>
  </w:style>
  <w:style w:type="paragraph" w:styleId="RPSPPAiparagraph" w:customStyle="1">
    <w:name w:val="RPS PPA (i) paragraph"/>
    <w:next w:val="Normal"/>
    <w:rsid w:val="00436227"/>
    <w:pPr>
      <w:autoSpaceDE w:val="0"/>
      <w:autoSpaceDN w:val="0"/>
      <w:adjustRightInd w:val="0"/>
      <w:spacing w:after="240" w:line="0" w:lineRule="atLeast"/>
      <w:ind w:firstLine="2160"/>
    </w:pPr>
    <w:rPr>
      <w:rFonts w:ascii="Times New Roman" w:eastAsia="Times New Roman" w:cs="Times New Roman"/>
      <w:sz w:val="22"/>
    </w:rPr>
  </w:style>
  <w:style w:type="paragraph" w:styleId="Level2Underscore" w:customStyle="1">
    <w:name w:val="Level 2 + Underscore"/>
    <w:link w:val="Level2UnderscoreChar"/>
    <w:rsid w:val="00436227"/>
    <w:pPr>
      <w:numPr>
        <w:ilvl w:val="1"/>
        <w:numId w:val="4"/>
      </w:numPr>
      <w:autoSpaceDE w:val="0"/>
      <w:autoSpaceDN w:val="0"/>
      <w:adjustRightInd w:val="0"/>
      <w:spacing w:before="120" w:line="0" w:lineRule="atLeast"/>
      <w:ind w:left="720"/>
      <w:outlineLvl w:val="1"/>
    </w:pPr>
    <w:rPr>
      <w:rFonts w:ascii="Times New Roman" w:eastAsia="Times New Roman" w:cs="Times New Roman"/>
      <w:sz w:val="24"/>
      <w:u w:val="single"/>
    </w:rPr>
  </w:style>
  <w:style w:type="character" w:styleId="Level2UnderscoreChar" w:customStyle="1">
    <w:name w:val="Level 2 + Underscore Char"/>
    <w:link w:val="Level2Underscore"/>
    <w:rPr>
      <w:rFonts w:ascii="Times New Roman" w:eastAsia="Times New Roman" w:cs="Times New Roman"/>
      <w:sz w:val="24"/>
      <w:u w:val="single"/>
    </w:rPr>
  </w:style>
  <w:style w:type="paragraph" w:styleId="Revision">
    <w:name w:val="Revision"/>
    <w:uiPriority w:val="99"/>
    <w:rsid w:val="00436227"/>
    <w:pPr>
      <w:autoSpaceDE w:val="0"/>
      <w:autoSpaceDN w:val="0"/>
      <w:adjustRightInd w:val="0"/>
    </w:pPr>
    <w:rPr>
      <w:rFonts w:ascii="Times New Roman" w:eastAsia="Times New Roman" w:cs="Times New Roman"/>
      <w:sz w:val="24"/>
    </w:rPr>
  </w:style>
  <w:style w:type="paragraph" w:styleId="HTMLPreformatted">
    <w:name w:val="HTML Preformatted"/>
    <w:basedOn w:val="Normal"/>
    <w:link w:val="HTMLPreformattedChar"/>
    <w:uiPriority w:val="99"/>
    <w:pPr>
      <w:spacing w:after="0"/>
      <w:jc w:val="left"/>
    </w:pPr>
    <w:rPr>
      <w:rFonts w:ascii="Courier New" w:hAnsi="Courier New" w:eastAsia="Courier New" w:cs="Courier New"/>
      <w:sz w:val="20"/>
    </w:rPr>
  </w:style>
  <w:style w:type="character" w:styleId="HTMLPreformattedChar" w:customStyle="1">
    <w:name w:val="HTML Preformatted Char"/>
    <w:basedOn w:val="DefaultParagraphFont"/>
    <w:link w:val="HTMLPreformatted"/>
    <w:uiPriority w:val="99"/>
    <w:rPr>
      <w:rFonts w:ascii="Courier New" w:hAnsi="Courier New" w:eastAsia="Courier New"/>
      <w:sz w:val="20"/>
    </w:rPr>
  </w:style>
  <w:style w:type="paragraph" w:styleId="Char22" w:customStyle="1">
    <w:name w:val="Char22"/>
    <w:uiPriority w:val="99"/>
    <w:rsid w:val="00436227"/>
    <w:pPr>
      <w:autoSpaceDE w:val="0"/>
      <w:autoSpaceDN w:val="0"/>
      <w:adjustRightInd w:val="0"/>
      <w:spacing w:after="240" w:line="0" w:lineRule="atLeast"/>
      <w:ind w:firstLine="720"/>
      <w:jc w:val="both"/>
    </w:pPr>
    <w:rPr>
      <w:rFonts w:ascii="Times New Roman" w:eastAsia="Times New Roman" w:cs="Times New Roman"/>
      <w:sz w:val="24"/>
    </w:rPr>
  </w:style>
  <w:style w:type="paragraph" w:styleId="TOCHeading">
    <w:name w:val="TOC Heading"/>
    <w:basedOn w:val="Heading1"/>
    <w:next w:val="Normal"/>
    <w:uiPriority w:val="99"/>
    <w:qFormat/>
    <w:rsid w:val="00436227"/>
    <w:pPr>
      <w:keepLines/>
      <w:spacing w:before="480" w:line="276" w:lineRule="auto"/>
      <w:outlineLvl w:val="9"/>
    </w:pPr>
    <w:rPr>
      <w:rFonts w:ascii="Cambria" w:hAnsi="Cambria" w:cs="Cambria"/>
      <w:b/>
      <w:i w:val="0"/>
      <w:color w:val="365F91"/>
      <w:sz w:val="28"/>
    </w:rPr>
  </w:style>
  <w:style w:type="paragraph" w:styleId="NoSpacing">
    <w:name w:val="No Spacing"/>
    <w:uiPriority w:val="1"/>
    <w:qFormat/>
    <w:rsid w:val="00436227"/>
    <w:pPr>
      <w:autoSpaceDE w:val="0"/>
      <w:autoSpaceDN w:val="0"/>
      <w:adjustRightInd w:val="0"/>
      <w:jc w:val="both"/>
    </w:pPr>
    <w:rPr>
      <w:rFonts w:ascii="Times New Roman" w:eastAsia="Times New Roman" w:cs="Times New Roman"/>
      <w:sz w:val="24"/>
    </w:rPr>
  </w:style>
  <w:style w:type="paragraph" w:styleId="RPSPPA11butNotDefinitions" w:customStyle="1">
    <w:name w:val="RPS PPA 1.1 but Not Definitions"/>
    <w:basedOn w:val="Normal"/>
    <w:next w:val="Normal"/>
    <w:link w:val="RPSPPA11butNotDefinitionsChar"/>
    <w:rsid w:val="00436227"/>
    <w:pPr>
      <w:ind w:firstLine="720"/>
      <w:jc w:val="left"/>
    </w:pPr>
    <w:rPr>
      <w:sz w:val="22"/>
    </w:rPr>
  </w:style>
  <w:style w:type="character" w:styleId="RPSPPA11butNotDefinitionsChar" w:customStyle="1">
    <w:name w:val="RPS PPA 1.1 but Not Definitions Char"/>
    <w:link w:val="RPSPPA11butNotDefinitions"/>
    <w:rPr>
      <w:rFonts w:ascii="Times New Roman" w:eastAsia="Times New Roman" w:cs="Times New Roman"/>
      <w:sz w:val="22"/>
    </w:rPr>
  </w:style>
  <w:style w:type="character" w:styleId="Emphasis">
    <w:name w:val="Emphasis"/>
    <w:basedOn w:val="DefaultParagraphFont"/>
    <w:qFormat/>
    <w:rPr>
      <w:i/>
    </w:rPr>
  </w:style>
  <w:style w:type="paragraph" w:styleId="RPSPPAaparagraph0" w:customStyle="1">
    <w:name w:val="RPS PPA (a) paragraph"/>
    <w:basedOn w:val="Normal"/>
    <w:next w:val="Normal"/>
    <w:rsid w:val="00436227"/>
    <w:pPr>
      <w:ind w:firstLine="1440"/>
      <w:jc w:val="left"/>
    </w:pPr>
    <w:rPr>
      <w:sz w:val="22"/>
    </w:rPr>
  </w:style>
  <w:style w:type="paragraph" w:styleId="Level3withunderscore" w:customStyle="1">
    <w:name w:val="Level 3 with underscore"/>
    <w:basedOn w:val="Normal"/>
    <w:rsid w:val="00436227"/>
    <w:pPr>
      <w:numPr>
        <w:ilvl w:val="2"/>
        <w:numId w:val="2"/>
      </w:numPr>
      <w:tabs>
        <w:tab w:val="left" w:pos="1440"/>
      </w:tabs>
      <w:spacing w:before="240" w:after="0"/>
      <w:ind w:left="1440"/>
      <w:jc w:val="left"/>
    </w:pPr>
    <w:rPr>
      <w:rFonts w:eastAsia="SimSun"/>
    </w:rPr>
  </w:style>
  <w:style w:type="paragraph" w:styleId="Level4nounderscore" w:customStyle="1">
    <w:name w:val="Level 4 no underscore"/>
    <w:basedOn w:val="Normal"/>
    <w:rsid w:val="00436227"/>
    <w:pPr>
      <w:tabs>
        <w:tab w:val="left" w:pos="1440"/>
      </w:tabs>
      <w:spacing w:before="240" w:after="0"/>
      <w:ind w:left="1440" w:hanging="360"/>
      <w:jc w:val="left"/>
    </w:pPr>
    <w:rPr>
      <w:rFonts w:eastAsia="SimSun"/>
    </w:rPr>
  </w:style>
  <w:style w:type="paragraph" w:styleId="Level7nounderscore" w:customStyle="1">
    <w:name w:val="Level 7 no underscore"/>
    <w:basedOn w:val="Normal"/>
    <w:rsid w:val="00436227"/>
    <w:pPr>
      <w:tabs>
        <w:tab w:val="left" w:pos="1440"/>
        <w:tab w:val="left" w:pos="4320"/>
      </w:tabs>
      <w:spacing w:before="240" w:after="0"/>
      <w:ind w:left="4320" w:hanging="720"/>
      <w:jc w:val="left"/>
    </w:pPr>
    <w:rPr>
      <w:rFonts w:eastAsia="SimSun"/>
    </w:rPr>
  </w:style>
  <w:style w:type="paragraph" w:styleId="Index1">
    <w:name w:val="index 1"/>
    <w:basedOn w:val="Normal"/>
    <w:next w:val="Normal"/>
    <w:autoRedefine/>
    <w:rsid w:val="00436227"/>
    <w:pPr>
      <w:spacing w:after="0"/>
      <w:ind w:left="240" w:hanging="240"/>
      <w:jc w:val="left"/>
    </w:pPr>
  </w:style>
  <w:style w:type="paragraph" w:styleId="IndexHeading">
    <w:name w:val="index heading"/>
    <w:basedOn w:val="Normal"/>
    <w:next w:val="Index1"/>
    <w:rsid w:val="00436227"/>
    <w:pPr>
      <w:spacing w:after="0"/>
      <w:jc w:val="left"/>
    </w:pPr>
    <w:rPr>
      <w:b/>
    </w:rPr>
  </w:style>
  <w:style w:type="paragraph" w:styleId="Subtitle">
    <w:name w:val="Subtitle"/>
    <w:basedOn w:val="Normal"/>
    <w:next w:val="BodyText"/>
    <w:link w:val="SubtitleChar"/>
    <w:qFormat/>
    <w:rsid w:val="00436227"/>
    <w:pPr>
      <w:jc w:val="center"/>
      <w:outlineLvl w:val="1"/>
    </w:pPr>
  </w:style>
  <w:style w:type="character" w:styleId="SubtitleChar" w:customStyle="1">
    <w:name w:val="Subtitle Char"/>
    <w:basedOn w:val="DefaultParagraphFont"/>
    <w:link w:val="Subtitle"/>
    <w:rPr>
      <w:rFonts w:ascii="Times New Roman" w:eastAsia="Times New Roman" w:cs="Times New Roman"/>
      <w:sz w:val="24"/>
    </w:rPr>
  </w:style>
  <w:style w:type="paragraph" w:styleId="Title">
    <w:name w:val="Title"/>
    <w:basedOn w:val="Normal"/>
    <w:next w:val="BodyText"/>
    <w:link w:val="TitleChar"/>
    <w:qFormat/>
    <w:rsid w:val="00436227"/>
    <w:pPr>
      <w:jc w:val="center"/>
      <w:outlineLvl w:val="0"/>
    </w:pPr>
    <w:rPr>
      <w:rFonts w:ascii="Times New Roman Bold" w:hAnsi="Times New Roman Bold" w:cs="Times New Roman Bold"/>
      <w:b/>
    </w:rPr>
  </w:style>
  <w:style w:type="character" w:styleId="TitleChar" w:customStyle="1">
    <w:name w:val="Title Char"/>
    <w:basedOn w:val="DefaultParagraphFont"/>
    <w:link w:val="Title"/>
    <w:rPr>
      <w:rFonts w:ascii="Times New Roman Bold" w:hAnsi="Times New Roman Bold" w:eastAsia="Times New Roman" w:cs="Times New Roman Bold"/>
      <w:b/>
      <w:sz w:val="24"/>
    </w:rPr>
  </w:style>
  <w:style w:type="paragraph" w:styleId="BlockText">
    <w:name w:val="Block Text"/>
    <w:aliases w:val="blk"/>
    <w:basedOn w:val="Normal"/>
    <w:rsid w:val="00436227"/>
  </w:style>
  <w:style w:type="paragraph" w:styleId="Index2">
    <w:name w:val="index 2"/>
    <w:basedOn w:val="Normal"/>
    <w:next w:val="Normal"/>
    <w:autoRedefine/>
    <w:rsid w:val="00436227"/>
    <w:pPr>
      <w:spacing w:after="0"/>
      <w:ind w:left="480" w:hanging="240"/>
      <w:jc w:val="left"/>
    </w:pPr>
  </w:style>
  <w:style w:type="paragraph" w:styleId="Index3">
    <w:name w:val="index 3"/>
    <w:basedOn w:val="Normal"/>
    <w:next w:val="Normal"/>
    <w:autoRedefine/>
    <w:rsid w:val="00436227"/>
    <w:pPr>
      <w:spacing w:after="0"/>
      <w:ind w:left="720" w:hanging="240"/>
      <w:jc w:val="left"/>
    </w:pPr>
  </w:style>
  <w:style w:type="paragraph" w:styleId="Index4">
    <w:name w:val="index 4"/>
    <w:basedOn w:val="Normal"/>
    <w:next w:val="Normal"/>
    <w:autoRedefine/>
    <w:rsid w:val="00436227"/>
    <w:pPr>
      <w:spacing w:after="0"/>
      <w:ind w:left="960" w:hanging="240"/>
      <w:jc w:val="left"/>
    </w:pPr>
  </w:style>
  <w:style w:type="paragraph" w:styleId="Index5">
    <w:name w:val="index 5"/>
    <w:basedOn w:val="Normal"/>
    <w:next w:val="Normal"/>
    <w:autoRedefine/>
    <w:rsid w:val="00436227"/>
    <w:pPr>
      <w:spacing w:after="0"/>
      <w:ind w:left="1200" w:hanging="240"/>
      <w:jc w:val="left"/>
    </w:pPr>
  </w:style>
  <w:style w:type="paragraph" w:styleId="Index6">
    <w:name w:val="index 6"/>
    <w:basedOn w:val="Normal"/>
    <w:next w:val="Normal"/>
    <w:autoRedefine/>
    <w:rsid w:val="00436227"/>
    <w:pPr>
      <w:spacing w:after="0"/>
      <w:ind w:left="1440" w:hanging="240"/>
      <w:jc w:val="left"/>
    </w:pPr>
  </w:style>
  <w:style w:type="paragraph" w:styleId="Index7">
    <w:name w:val="index 7"/>
    <w:basedOn w:val="Normal"/>
    <w:next w:val="Normal"/>
    <w:autoRedefine/>
    <w:rsid w:val="00436227"/>
    <w:pPr>
      <w:spacing w:after="0"/>
      <w:ind w:left="1680" w:hanging="240"/>
      <w:jc w:val="left"/>
    </w:pPr>
  </w:style>
  <w:style w:type="paragraph" w:styleId="Index8">
    <w:name w:val="index 8"/>
    <w:basedOn w:val="Normal"/>
    <w:next w:val="Normal"/>
    <w:autoRedefine/>
    <w:rsid w:val="00436227"/>
    <w:pPr>
      <w:spacing w:after="0"/>
      <w:ind w:left="1920" w:hanging="240"/>
      <w:jc w:val="left"/>
    </w:pPr>
  </w:style>
  <w:style w:type="paragraph" w:styleId="Index9">
    <w:name w:val="index 9"/>
    <w:basedOn w:val="Normal"/>
    <w:next w:val="Normal"/>
    <w:autoRedefine/>
    <w:rsid w:val="00436227"/>
    <w:pPr>
      <w:spacing w:after="0"/>
      <w:ind w:left="2160" w:hanging="240"/>
      <w:jc w:val="left"/>
    </w:pPr>
  </w:style>
  <w:style w:type="paragraph" w:styleId="TableofAuthorities">
    <w:name w:val="table of authorities"/>
    <w:basedOn w:val="Normal"/>
    <w:next w:val="Normal"/>
    <w:rsid w:val="00436227"/>
    <w:pPr>
      <w:spacing w:after="0"/>
      <w:ind w:left="240" w:hanging="240"/>
      <w:jc w:val="left"/>
    </w:pPr>
  </w:style>
  <w:style w:type="paragraph" w:styleId="TableofFigures">
    <w:name w:val="table of figures"/>
    <w:basedOn w:val="Normal"/>
    <w:next w:val="Normal"/>
    <w:rsid w:val="00436227"/>
    <w:pPr>
      <w:spacing w:after="0"/>
      <w:ind w:left="480" w:hanging="480"/>
      <w:jc w:val="left"/>
    </w:pPr>
  </w:style>
  <w:style w:type="paragraph" w:styleId="TOAHeading">
    <w:name w:val="toa heading"/>
    <w:basedOn w:val="Normal"/>
    <w:next w:val="Normal"/>
    <w:rsid w:val="00436227"/>
    <w:pPr>
      <w:spacing w:before="120" w:after="0"/>
      <w:jc w:val="left"/>
    </w:pPr>
    <w:rPr>
      <w:rFonts w:ascii="Arial" w:hAnsi="Arial" w:eastAsia="Arial" w:cs="Arial"/>
      <w:b/>
    </w:rPr>
  </w:style>
  <w:style w:type="paragraph" w:styleId="Heading1Article" w:customStyle="1">
    <w:name w:val="Heading 1 Article"/>
    <w:basedOn w:val="Normal"/>
    <w:rsid w:val="00436227"/>
    <w:pPr>
      <w:tabs>
        <w:tab w:val="left" w:pos="1440"/>
      </w:tabs>
      <w:spacing w:before="240" w:after="0"/>
      <w:jc w:val="left"/>
    </w:pPr>
  </w:style>
  <w:style w:type="paragraph" w:styleId="Level5nounderscore" w:customStyle="1">
    <w:name w:val="Level 5 no underscore"/>
    <w:basedOn w:val="Normal"/>
    <w:rsid w:val="00436227"/>
    <w:pPr>
      <w:tabs>
        <w:tab w:val="left" w:pos="2880"/>
      </w:tabs>
      <w:spacing w:before="240" w:after="0"/>
      <w:ind w:left="2880" w:hanging="720"/>
      <w:jc w:val="left"/>
    </w:pPr>
  </w:style>
  <w:style w:type="paragraph" w:styleId="Level6nounderscore" w:customStyle="1">
    <w:name w:val="Level 6 no underscore"/>
    <w:basedOn w:val="Normal"/>
    <w:rsid w:val="00436227"/>
    <w:pPr>
      <w:tabs>
        <w:tab w:val="left" w:pos="3600"/>
      </w:tabs>
      <w:spacing w:before="240" w:after="0"/>
      <w:ind w:left="3600" w:hanging="720"/>
      <w:jc w:val="left"/>
    </w:pPr>
  </w:style>
  <w:style w:type="paragraph" w:styleId="heading2definitions" w:customStyle="1">
    <w:name w:val="heading2definitions"/>
    <w:basedOn w:val="Normal"/>
    <w:rsid w:val="00436227"/>
    <w:pPr>
      <w:spacing w:before="100" w:after="100"/>
      <w:jc w:val="left"/>
    </w:pPr>
  </w:style>
  <w:style w:type="paragraph" w:styleId="TOCHeader" w:customStyle="1">
    <w:name w:val="TOC Header"/>
    <w:basedOn w:val="Normal"/>
    <w:rsid w:val="00436227"/>
    <w:pPr>
      <w:spacing w:after="0"/>
      <w:ind w:left="115" w:right="115"/>
      <w:jc w:val="center"/>
    </w:pPr>
  </w:style>
  <w:style w:type="paragraph" w:styleId="DraftStamp" w:customStyle="1">
    <w:name w:val="Draft Stamp"/>
    <w:basedOn w:val="Normal"/>
    <w:rsid w:val="00436227"/>
    <w:pPr>
      <w:spacing w:after="0"/>
      <w:jc w:val="left"/>
    </w:pPr>
    <w:rPr>
      <w:rFonts w:ascii="Arial" w:hAnsi="Arial" w:eastAsia="Arial" w:cs="Arial"/>
      <w:b/>
      <w:sz w:val="28"/>
    </w:rPr>
  </w:style>
  <w:style w:type="character" w:styleId="apple-converted-space" w:customStyle="1">
    <w:name w:val="apple-converted-space"/>
  </w:style>
  <w:style w:type="paragraph" w:styleId="Number1" w:customStyle="1">
    <w:name w:val="Number 1"/>
    <w:qFormat/>
    <w:rsid w:val="00436227"/>
    <w:pPr>
      <w:tabs>
        <w:tab w:val="left" w:pos="0"/>
        <w:tab w:val="left" w:pos="720"/>
      </w:tabs>
      <w:autoSpaceDE w:val="0"/>
      <w:autoSpaceDN w:val="0"/>
      <w:adjustRightInd w:val="0"/>
      <w:spacing w:after="240" w:line="0" w:lineRule="atLeast"/>
      <w:ind w:left="720" w:hanging="720"/>
    </w:pPr>
    <w:rPr>
      <w:rFonts w:ascii="Times New Roman" w:eastAsia="Times New Roman" w:cs="Times New Roman"/>
      <w:sz w:val="24"/>
    </w:rPr>
  </w:style>
  <w:style w:type="paragraph" w:styleId="Btext" w:customStyle="1">
    <w:name w:val="Btext"/>
    <w:basedOn w:val="Normal"/>
    <w:uiPriority w:val="99"/>
    <w:rsid w:val="00436227"/>
    <w:pPr>
      <w:ind w:firstLine="1440"/>
    </w:pPr>
    <w:rPr>
      <w:rFonts w:ascii="Calibri" w:hAnsi="Calibri" w:eastAsia="Calibri" w:cs="Calibri"/>
      <w:sz w:val="22"/>
    </w:rPr>
  </w:style>
  <w:style w:type="character" w:styleId="DocID" w:customStyle="1">
    <w:name w:val="DocID"/>
    <w:uiPriority w:val="99"/>
    <w:rPr>
      <w:color w:val="000000"/>
      <w:sz w:val="16"/>
    </w:rPr>
  </w:style>
  <w:style w:type="paragraph" w:styleId="Bullet9" w:customStyle="1">
    <w:name w:val="Bullet 9"/>
    <w:basedOn w:val="Normal"/>
    <w:link w:val="Bullet9Char"/>
    <w:rsid w:val="00436227"/>
    <w:pPr>
      <w:numPr>
        <w:ilvl w:val="8"/>
        <w:numId w:val="6"/>
      </w:numPr>
      <w:tabs>
        <w:tab w:val="clear" w:pos="7200"/>
        <w:tab w:val="num" w:pos="360"/>
        <w:tab w:val="left" w:pos="1584"/>
        <w:tab w:val="left" w:pos="6480"/>
      </w:tabs>
      <w:ind w:left="7200" w:hanging="360"/>
      <w:jc w:val="left"/>
      <w:outlineLvl w:val="8"/>
    </w:pPr>
  </w:style>
  <w:style w:type="character" w:styleId="Bullet9Char" w:customStyle="1">
    <w:name w:val="Bullet 9 Char"/>
    <w:link w:val="Bullet9"/>
    <w:rPr>
      <w:rFonts w:ascii="Times New Roman" w:eastAsia="Times New Roman" w:cs="Times New Roman"/>
      <w:sz w:val="24"/>
    </w:rPr>
  </w:style>
  <w:style w:type="paragraph" w:styleId="Bullet8" w:customStyle="1">
    <w:name w:val="Bullet 8"/>
    <w:basedOn w:val="Normal"/>
    <w:link w:val="Bullet8Char"/>
    <w:rsid w:val="00436227"/>
    <w:pPr>
      <w:numPr>
        <w:ilvl w:val="7"/>
        <w:numId w:val="6"/>
      </w:numPr>
      <w:tabs>
        <w:tab w:val="clear" w:pos="6480"/>
        <w:tab w:val="num" w:pos="360"/>
        <w:tab w:val="left" w:pos="1440"/>
        <w:tab w:val="left" w:pos="5760"/>
      </w:tabs>
      <w:ind w:left="6480" w:hanging="360"/>
      <w:jc w:val="left"/>
      <w:outlineLvl w:val="7"/>
    </w:pPr>
  </w:style>
  <w:style w:type="character" w:styleId="Bullet8Char" w:customStyle="1">
    <w:name w:val="Bullet 8 Char"/>
    <w:link w:val="Bullet8"/>
    <w:rPr>
      <w:rFonts w:ascii="Times New Roman" w:eastAsia="Times New Roman" w:cs="Times New Roman"/>
      <w:sz w:val="24"/>
    </w:rPr>
  </w:style>
  <w:style w:type="paragraph" w:styleId="Bullet7" w:customStyle="1">
    <w:name w:val="Bullet 7"/>
    <w:basedOn w:val="Normal"/>
    <w:link w:val="Bullet7Char"/>
    <w:rsid w:val="00436227"/>
    <w:pPr>
      <w:numPr>
        <w:ilvl w:val="6"/>
        <w:numId w:val="6"/>
      </w:numPr>
      <w:tabs>
        <w:tab w:val="clear" w:pos="5760"/>
        <w:tab w:val="left" w:pos="360"/>
        <w:tab w:val="left" w:pos="4320"/>
        <w:tab w:val="left" w:pos="5040"/>
      </w:tabs>
      <w:ind w:left="4320" w:hanging="360"/>
      <w:jc w:val="left"/>
      <w:outlineLvl w:val="6"/>
    </w:pPr>
  </w:style>
  <w:style w:type="character" w:styleId="Bullet7Char" w:customStyle="1">
    <w:name w:val="Bullet 7 Char"/>
    <w:link w:val="Bullet7"/>
    <w:rPr>
      <w:rFonts w:ascii="Times New Roman" w:eastAsia="Times New Roman" w:cs="Times New Roman"/>
      <w:sz w:val="24"/>
    </w:rPr>
  </w:style>
  <w:style w:type="paragraph" w:styleId="Bullet6" w:customStyle="1">
    <w:name w:val="Bullet 6"/>
    <w:basedOn w:val="Normal"/>
    <w:link w:val="Bullet6Char"/>
    <w:rsid w:val="00436227"/>
    <w:pPr>
      <w:numPr>
        <w:ilvl w:val="5"/>
        <w:numId w:val="6"/>
      </w:numPr>
      <w:tabs>
        <w:tab w:val="clear" w:pos="5040"/>
        <w:tab w:val="num" w:pos="360"/>
        <w:tab w:val="left" w:pos="3600"/>
        <w:tab w:val="left" w:pos="4320"/>
      </w:tabs>
      <w:ind w:left="5040" w:hanging="360"/>
      <w:jc w:val="left"/>
      <w:outlineLvl w:val="5"/>
    </w:pPr>
  </w:style>
  <w:style w:type="character" w:styleId="Bullet6Char" w:customStyle="1">
    <w:name w:val="Bullet 6 Char"/>
    <w:link w:val="Bullet6"/>
    <w:rPr>
      <w:rFonts w:ascii="Times New Roman" w:eastAsia="Times New Roman" w:cs="Times New Roman"/>
      <w:sz w:val="24"/>
    </w:rPr>
  </w:style>
  <w:style w:type="paragraph" w:styleId="Bullet5" w:customStyle="1">
    <w:name w:val="Bullet 5"/>
    <w:basedOn w:val="Normal"/>
    <w:link w:val="Bullet5Char"/>
    <w:rsid w:val="00436227"/>
    <w:pPr>
      <w:numPr>
        <w:ilvl w:val="4"/>
        <w:numId w:val="6"/>
      </w:numPr>
      <w:tabs>
        <w:tab w:val="clear" w:pos="4320"/>
        <w:tab w:val="num" w:pos="360"/>
        <w:tab w:val="left" w:pos="2880"/>
        <w:tab w:val="left" w:pos="3600"/>
      </w:tabs>
      <w:ind w:left="4320" w:hanging="360"/>
      <w:jc w:val="left"/>
      <w:outlineLvl w:val="4"/>
    </w:pPr>
  </w:style>
  <w:style w:type="character" w:styleId="Bullet5Char" w:customStyle="1">
    <w:name w:val="Bullet 5 Char"/>
    <w:link w:val="Bullet5"/>
    <w:rPr>
      <w:rFonts w:ascii="Times New Roman" w:eastAsia="Times New Roman" w:cs="Times New Roman"/>
      <w:sz w:val="24"/>
    </w:rPr>
  </w:style>
  <w:style w:type="paragraph" w:styleId="Bullet4" w:customStyle="1">
    <w:name w:val="Bullet 4"/>
    <w:basedOn w:val="Normal"/>
    <w:link w:val="Bullet4Char"/>
    <w:rsid w:val="00436227"/>
    <w:pPr>
      <w:numPr>
        <w:ilvl w:val="3"/>
        <w:numId w:val="6"/>
      </w:numPr>
      <w:tabs>
        <w:tab w:val="clear" w:pos="3600"/>
        <w:tab w:val="num" w:pos="360"/>
        <w:tab w:val="left" w:pos="2160"/>
        <w:tab w:val="left" w:pos="2880"/>
      </w:tabs>
      <w:ind w:left="3600" w:hanging="360"/>
      <w:jc w:val="left"/>
      <w:outlineLvl w:val="3"/>
    </w:pPr>
  </w:style>
  <w:style w:type="character" w:styleId="Bullet4Char" w:customStyle="1">
    <w:name w:val="Bullet 4 Char"/>
    <w:link w:val="Bullet4"/>
    <w:rPr>
      <w:rFonts w:ascii="Times New Roman" w:eastAsia="Times New Roman" w:cs="Times New Roman"/>
      <w:sz w:val="24"/>
    </w:rPr>
  </w:style>
  <w:style w:type="paragraph" w:styleId="Bullet3" w:customStyle="1">
    <w:name w:val="Bullet 3"/>
    <w:basedOn w:val="Normal"/>
    <w:link w:val="Bullet3Char"/>
    <w:uiPriority w:val="1"/>
    <w:qFormat/>
    <w:rsid w:val="00436227"/>
    <w:pPr>
      <w:numPr>
        <w:ilvl w:val="2"/>
        <w:numId w:val="6"/>
      </w:numPr>
      <w:tabs>
        <w:tab w:val="clear" w:pos="2880"/>
        <w:tab w:val="num" w:pos="360"/>
        <w:tab w:val="left" w:pos="1440"/>
        <w:tab w:val="left" w:pos="2160"/>
      </w:tabs>
      <w:ind w:left="2880" w:hanging="360"/>
      <w:jc w:val="left"/>
    </w:pPr>
  </w:style>
  <w:style w:type="character" w:styleId="Bullet3Char" w:customStyle="1">
    <w:name w:val="Bullet 3 Char"/>
    <w:link w:val="Bullet3"/>
    <w:uiPriority w:val="1"/>
    <w:rPr>
      <w:rFonts w:ascii="Times New Roman" w:eastAsia="Times New Roman" w:cs="Times New Roman"/>
      <w:sz w:val="24"/>
    </w:rPr>
  </w:style>
  <w:style w:type="paragraph" w:styleId="Bullet2" w:customStyle="1">
    <w:name w:val="Bullet 2"/>
    <w:basedOn w:val="Normal"/>
    <w:link w:val="Bullet2Char"/>
    <w:uiPriority w:val="1"/>
    <w:qFormat/>
    <w:rsid w:val="00436227"/>
    <w:pPr>
      <w:numPr>
        <w:ilvl w:val="1"/>
        <w:numId w:val="6"/>
      </w:numPr>
      <w:tabs>
        <w:tab w:val="clear" w:pos="2160"/>
        <w:tab w:val="num" w:pos="360"/>
        <w:tab w:val="left" w:pos="720"/>
      </w:tabs>
      <w:ind w:left="2160" w:hanging="360"/>
      <w:jc w:val="left"/>
    </w:pPr>
  </w:style>
  <w:style w:type="character" w:styleId="Bullet2Char" w:customStyle="1">
    <w:name w:val="Bullet 2 Char"/>
    <w:link w:val="Bullet2"/>
    <w:uiPriority w:val="1"/>
    <w:rPr>
      <w:rFonts w:ascii="Times New Roman" w:eastAsia="Times New Roman" w:cs="Times New Roman"/>
      <w:sz w:val="24"/>
    </w:rPr>
  </w:style>
  <w:style w:type="paragraph" w:styleId="Bullet1" w:customStyle="1">
    <w:name w:val="Bullet 1"/>
    <w:basedOn w:val="Normal"/>
    <w:link w:val="Bullet1Char"/>
    <w:uiPriority w:val="1"/>
    <w:qFormat/>
    <w:rsid w:val="00436227"/>
    <w:pPr>
      <w:numPr>
        <w:numId w:val="6"/>
      </w:numPr>
      <w:tabs>
        <w:tab w:val="clear" w:pos="1440"/>
        <w:tab w:val="num" w:pos="360"/>
        <w:tab w:val="left" w:pos="720"/>
      </w:tabs>
      <w:ind w:left="1440" w:hanging="360"/>
      <w:jc w:val="left"/>
    </w:pPr>
  </w:style>
  <w:style w:type="character" w:styleId="Bullet1Char" w:customStyle="1">
    <w:name w:val="Bullet 1 Char"/>
    <w:link w:val="Bullet1"/>
    <w:uiPriority w:val="1"/>
    <w:rPr>
      <w:rFonts w:ascii="Times New Roman" w:eastAsia="Times New Roman" w:cs="Times New Roman"/>
      <w:sz w:val="24"/>
    </w:rPr>
  </w:style>
  <w:style w:type="paragraph" w:styleId="text" w:customStyle="1">
    <w:name w:val="text"/>
    <w:basedOn w:val="Normal"/>
    <w:uiPriority w:val="99"/>
    <w:rsid w:val="00436227"/>
    <w:pPr>
      <w:spacing w:after="0" w:line="240" w:lineRule="atLeast"/>
      <w:jc w:val="left"/>
    </w:pPr>
    <w:rPr>
      <w:rFonts w:ascii="Calibri" w:hAnsi="Calibri" w:eastAsia="Calibri" w:cs="Calibri"/>
      <w:sz w:val="22"/>
    </w:rPr>
  </w:style>
  <w:style w:type="paragraph" w:styleId="SigBlock" w:customStyle="1">
    <w:name w:val="SigBlock"/>
    <w:basedOn w:val="BodyText"/>
    <w:uiPriority w:val="99"/>
    <w:rsid w:val="00436227"/>
    <w:pPr>
      <w:tabs>
        <w:tab w:val="left" w:pos="5390"/>
        <w:tab w:val="left" w:pos="5720"/>
        <w:tab w:val="left" w:pos="6050"/>
        <w:tab w:val="left" w:pos="6490"/>
      </w:tabs>
      <w:ind w:left="5390"/>
    </w:pPr>
    <w:rPr>
      <w:color w:val="000000"/>
      <w:sz w:val="22"/>
    </w:rPr>
  </w:style>
  <w:style w:type="paragraph" w:styleId="BodyText2">
    <w:name w:val="Body Text 2"/>
    <w:basedOn w:val="Normal"/>
    <w:link w:val="BodyText2Char"/>
    <w:uiPriority w:val="99"/>
    <w:rsid w:val="00436227"/>
    <w:pPr>
      <w:ind w:firstLine="720"/>
    </w:pPr>
  </w:style>
  <w:style w:type="character" w:styleId="BodyText2Char" w:customStyle="1">
    <w:name w:val="Body Text 2 Char"/>
    <w:basedOn w:val="DefaultParagraphFont"/>
    <w:link w:val="BodyText2"/>
    <w:uiPriority w:val="99"/>
    <w:rPr>
      <w:rFonts w:ascii="Times New Roman" w:eastAsia="Times New Roman" w:cs="Times New Roman"/>
      <w:sz w:val="24"/>
    </w:rPr>
  </w:style>
  <w:style w:type="paragraph" w:styleId="BodyText3">
    <w:name w:val="Body Text 3"/>
    <w:basedOn w:val="Normal"/>
    <w:link w:val="BodyText3Char"/>
    <w:uiPriority w:val="99"/>
    <w:rsid w:val="00436227"/>
    <w:pPr>
      <w:ind w:firstLine="1440"/>
    </w:pPr>
  </w:style>
  <w:style w:type="character" w:styleId="BodyText3Char" w:customStyle="1">
    <w:name w:val="Body Text 3 Char"/>
    <w:basedOn w:val="DefaultParagraphFont"/>
    <w:link w:val="BodyText3"/>
    <w:uiPriority w:val="99"/>
    <w:rPr>
      <w:rFonts w:ascii="Times New Roman" w:eastAsia="Times New Roman" w:cs="Times New Roman"/>
      <w:sz w:val="24"/>
    </w:rPr>
  </w:style>
  <w:style w:type="paragraph" w:styleId="BodyTextContinued" w:customStyle="1">
    <w:name w:val="Body Text Continued"/>
    <w:basedOn w:val="BodyText"/>
    <w:next w:val="BodyText"/>
    <w:rsid w:val="00436227"/>
    <w:pPr>
      <w:spacing w:after="240"/>
      <w:jc w:val="both"/>
    </w:pPr>
    <w:rPr>
      <w:sz w:val="24"/>
    </w:rPr>
  </w:style>
  <w:style w:type="paragraph" w:styleId="BodyTextHang1" w:customStyle="1">
    <w:name w:val="Body Text Hang 1"/>
    <w:basedOn w:val="Normal"/>
    <w:qFormat/>
    <w:rsid w:val="00436227"/>
    <w:pPr>
      <w:ind w:left="720" w:hanging="720"/>
    </w:pPr>
  </w:style>
  <w:style w:type="paragraph" w:styleId="BodyTextHang2" w:customStyle="1">
    <w:name w:val="Body Text Hang 2"/>
    <w:basedOn w:val="Normal"/>
    <w:qFormat/>
    <w:rsid w:val="00436227"/>
    <w:pPr>
      <w:ind w:left="1440" w:hanging="720"/>
    </w:pPr>
  </w:style>
  <w:style w:type="paragraph" w:styleId="BodyTextIndent2">
    <w:name w:val="Body Text Indent 2"/>
    <w:basedOn w:val="Normal"/>
    <w:link w:val="BodyTextIndent2Char"/>
    <w:uiPriority w:val="99"/>
    <w:rsid w:val="00436227"/>
    <w:pPr>
      <w:ind w:left="1440"/>
    </w:pPr>
  </w:style>
  <w:style w:type="character" w:styleId="BodyTextIndent2Char" w:customStyle="1">
    <w:name w:val="Body Text Indent 2 Char"/>
    <w:basedOn w:val="DefaultParagraphFont"/>
    <w:link w:val="BodyTextIndent2"/>
    <w:uiPriority w:val="99"/>
    <w:rPr>
      <w:rFonts w:ascii="Times New Roman" w:eastAsia="Times New Roman" w:cs="Times New Roman"/>
      <w:sz w:val="24"/>
    </w:rPr>
  </w:style>
  <w:style w:type="paragraph" w:styleId="BodyTextIndent3">
    <w:name w:val="Body Text Indent 3"/>
    <w:basedOn w:val="Normal"/>
    <w:link w:val="BodyTextIndent3Char"/>
    <w:uiPriority w:val="99"/>
    <w:rsid w:val="00436227"/>
    <w:pPr>
      <w:ind w:left="2160"/>
      <w:jc w:val="left"/>
    </w:pPr>
  </w:style>
  <w:style w:type="character" w:styleId="BodyTextIndent3Char" w:customStyle="1">
    <w:name w:val="Body Text Indent 3 Char"/>
    <w:basedOn w:val="DefaultParagraphFont"/>
    <w:link w:val="BodyTextIndent3"/>
    <w:uiPriority w:val="99"/>
    <w:rPr>
      <w:rFonts w:ascii="Times New Roman" w:eastAsia="Times New Roman" w:cs="Times New Roman"/>
      <w:sz w:val="24"/>
    </w:rPr>
  </w:style>
  <w:style w:type="paragraph" w:styleId="Center" w:customStyle="1">
    <w:name w:val="Center"/>
    <w:basedOn w:val="Normal"/>
    <w:qFormat/>
    <w:rsid w:val="00436227"/>
    <w:pPr>
      <w:jc w:val="center"/>
    </w:pPr>
  </w:style>
  <w:style w:type="paragraph" w:styleId="Right" w:customStyle="1">
    <w:name w:val="Right"/>
    <w:basedOn w:val="Normal"/>
    <w:qFormat/>
    <w:rsid w:val="00436227"/>
    <w:pPr>
      <w:jc w:val="right"/>
    </w:pPr>
  </w:style>
  <w:style w:type="paragraph" w:styleId="Signature">
    <w:name w:val="Signature"/>
    <w:basedOn w:val="Normal"/>
    <w:link w:val="SignatureChar"/>
    <w:uiPriority w:val="97"/>
    <w:rsid w:val="00436227"/>
    <w:pPr>
      <w:tabs>
        <w:tab w:val="left" w:pos="5400"/>
        <w:tab w:val="center" w:pos="7200"/>
        <w:tab w:val="right" w:pos="8640"/>
      </w:tabs>
      <w:spacing w:after="0"/>
      <w:ind w:left="5040"/>
      <w:jc w:val="left"/>
    </w:pPr>
  </w:style>
  <w:style w:type="character" w:styleId="SignatureChar" w:customStyle="1">
    <w:name w:val="Signature Char"/>
    <w:basedOn w:val="DefaultParagraphFont"/>
    <w:link w:val="Signature"/>
    <w:uiPriority w:val="97"/>
    <w:rPr>
      <w:rFonts w:ascii="Times New Roman" w:eastAsia="Times New Roman" w:cs="Times New Roman"/>
      <w:sz w:val="24"/>
    </w:rPr>
  </w:style>
  <w:style w:type="paragraph" w:styleId="SignatureL" w:customStyle="1">
    <w:name w:val="Signature L"/>
    <w:basedOn w:val="Normal"/>
    <w:next w:val="Normal"/>
    <w:rsid w:val="00436227"/>
    <w:pPr>
      <w:tabs>
        <w:tab w:val="left" w:pos="360"/>
        <w:tab w:val="center" w:pos="2340"/>
        <w:tab w:val="right" w:pos="4320"/>
      </w:tabs>
      <w:spacing w:after="0"/>
      <w:jc w:val="left"/>
    </w:pPr>
  </w:style>
  <w:style w:type="paragraph" w:styleId="Quote">
    <w:name w:val="Quote"/>
    <w:basedOn w:val="Normal"/>
    <w:next w:val="BodyTextContinued"/>
    <w:link w:val="QuoteChar"/>
    <w:qFormat/>
    <w:rsid w:val="00436227"/>
    <w:pPr>
      <w:ind w:left="1440" w:right="1440"/>
      <w:jc w:val="left"/>
    </w:pPr>
  </w:style>
  <w:style w:type="character" w:styleId="QuoteChar" w:customStyle="1">
    <w:name w:val="Quote Char"/>
    <w:basedOn w:val="DefaultParagraphFont"/>
    <w:link w:val="Quote"/>
    <w:rPr>
      <w:rFonts w:ascii="Times New Roman" w:eastAsia="Times New Roman" w:cs="Times New Roman"/>
      <w:sz w:val="24"/>
    </w:rPr>
  </w:style>
  <w:style w:type="paragraph" w:styleId="ArticleCont1" w:customStyle="1">
    <w:name w:val="Article Cont 1"/>
    <w:basedOn w:val="Normal"/>
    <w:link w:val="ArticleCont1Char"/>
    <w:rsid w:val="00436227"/>
    <w:pPr>
      <w:jc w:val="left"/>
    </w:pPr>
  </w:style>
  <w:style w:type="character" w:styleId="ArticleCont1Char" w:customStyle="1">
    <w:name w:val="Article Cont 1 Char"/>
    <w:link w:val="ArticleCont1"/>
    <w:rPr>
      <w:rFonts w:ascii="Times New Roman" w:eastAsia="Times New Roman" w:cs="Times New Roman"/>
      <w:sz w:val="24"/>
    </w:rPr>
  </w:style>
  <w:style w:type="paragraph" w:styleId="ArticleCont2" w:customStyle="1">
    <w:name w:val="Article Cont 2"/>
    <w:basedOn w:val="ArticleCont1"/>
    <w:pPr>
      <w:ind w:firstLine="1440"/>
    </w:pPr>
  </w:style>
  <w:style w:type="character" w:styleId="ArticleCont2Char" w:customStyle="1">
    <w:name w:val="Article Cont 2 Char"/>
    <w:rPr>
      <w:sz w:val="20"/>
    </w:rPr>
  </w:style>
  <w:style w:type="paragraph" w:styleId="ArticleCont3" w:customStyle="1">
    <w:name w:val="Article Cont 3"/>
    <w:basedOn w:val="ArticleCont2"/>
    <w:pPr>
      <w:ind w:firstLine="2160"/>
    </w:pPr>
  </w:style>
  <w:style w:type="character" w:styleId="ArticleCont3Char" w:customStyle="1">
    <w:name w:val="Article Cont 3 Char"/>
    <w:rPr>
      <w:sz w:val="20"/>
    </w:rPr>
  </w:style>
  <w:style w:type="paragraph" w:styleId="ArticleCont4" w:customStyle="1">
    <w:name w:val="Article Cont 4"/>
    <w:basedOn w:val="ArticleCont3"/>
    <w:pPr>
      <w:ind w:firstLine="2880"/>
    </w:pPr>
  </w:style>
  <w:style w:type="character" w:styleId="ArticleCont4Char" w:customStyle="1">
    <w:name w:val="Article Cont 4 Char"/>
    <w:rPr>
      <w:sz w:val="20"/>
    </w:rPr>
  </w:style>
  <w:style w:type="paragraph" w:styleId="ArticleCont5" w:customStyle="1">
    <w:name w:val="Article Cont 5"/>
    <w:basedOn w:val="ArticleCont4"/>
  </w:style>
  <w:style w:type="character" w:styleId="ArticleCont5Char" w:customStyle="1">
    <w:name w:val="Article Cont 5 Char"/>
    <w:rPr>
      <w:sz w:val="20"/>
    </w:rPr>
  </w:style>
  <w:style w:type="paragraph" w:styleId="ArticleCont6" w:customStyle="1">
    <w:name w:val="Article Cont 6"/>
    <w:basedOn w:val="ArticleCont5"/>
  </w:style>
  <w:style w:type="character" w:styleId="ArticleCont6Char" w:customStyle="1">
    <w:name w:val="Article Cont 6 Char"/>
    <w:rPr>
      <w:sz w:val="20"/>
    </w:rPr>
  </w:style>
  <w:style w:type="paragraph" w:styleId="ArticleCont7" w:customStyle="1">
    <w:name w:val="Article Cont 7"/>
    <w:basedOn w:val="ArticleCont6"/>
    <w:pPr>
      <w:ind w:firstLine="5040"/>
    </w:pPr>
  </w:style>
  <w:style w:type="character" w:styleId="ArticleCont7Char" w:customStyle="1">
    <w:name w:val="Article Cont 7 Char"/>
    <w:rPr>
      <w:sz w:val="20"/>
    </w:rPr>
  </w:style>
  <w:style w:type="paragraph" w:styleId="ArticleCont8" w:customStyle="1">
    <w:name w:val="Article Cont 8"/>
    <w:basedOn w:val="ArticleCont7"/>
  </w:style>
  <w:style w:type="character" w:styleId="ArticleCont8Char" w:customStyle="1">
    <w:name w:val="Article Cont 8 Char"/>
    <w:rPr>
      <w:sz w:val="20"/>
    </w:rPr>
  </w:style>
  <w:style w:type="paragraph" w:styleId="ArticleCont9" w:customStyle="1">
    <w:name w:val="Article Cont 9"/>
    <w:basedOn w:val="ArticleCont8"/>
    <w:pPr>
      <w:ind w:firstLine="6480"/>
    </w:pPr>
  </w:style>
  <w:style w:type="character" w:styleId="ArticleCont9Char" w:customStyle="1">
    <w:name w:val="Article Cont 9 Char"/>
    <w:rPr>
      <w:sz w:val="20"/>
    </w:rPr>
  </w:style>
  <w:style w:type="paragraph" w:styleId="DocumentMap">
    <w:name w:val="Document Map"/>
    <w:basedOn w:val="Normal"/>
    <w:link w:val="DocumentMapChar"/>
    <w:pPr>
      <w:spacing w:after="0"/>
    </w:pPr>
    <w:rPr>
      <w:rFonts w:ascii="Tahoma" w:hAnsi="Tahoma" w:cs="Tahoma"/>
      <w:sz w:val="16"/>
    </w:rPr>
  </w:style>
  <w:style w:type="character" w:styleId="DocumentMapChar" w:customStyle="1">
    <w:name w:val="Document Map Char"/>
    <w:basedOn w:val="DefaultParagraphFont"/>
    <w:link w:val="DocumentMap"/>
    <w:rPr>
      <w:sz w:val="16"/>
    </w:rPr>
  </w:style>
  <w:style w:type="character" w:styleId="Strong">
    <w:name w:val="Strong"/>
    <w:basedOn w:val="DefaultParagraphFont"/>
    <w:uiPriority w:val="22"/>
    <w:qFormat/>
    <w:rPr>
      <w:b/>
    </w:rPr>
  </w:style>
  <w:style w:type="paragraph" w:styleId="ArticleL1" w:customStyle="1">
    <w:name w:val="Article_L1"/>
    <w:basedOn w:val="Normal"/>
    <w:next w:val="BodyText"/>
    <w:link w:val="ArticleL1Char"/>
    <w:rsid w:val="00436227"/>
    <w:pPr>
      <w:keepNext/>
      <w:numPr>
        <w:numId w:val="23"/>
      </w:numPr>
      <w:ind w:left="720"/>
      <w:jc w:val="center"/>
      <w:outlineLvl w:val="0"/>
    </w:pPr>
    <w:rPr>
      <w:b/>
      <w:caps/>
    </w:rPr>
  </w:style>
  <w:style w:type="character" w:styleId="ArticleL1Char" w:customStyle="1">
    <w:name w:val="Article_L1 Char"/>
    <w:link w:val="ArticleL1"/>
    <w:rPr>
      <w:rFonts w:ascii="Times New Roman" w:eastAsia="Times New Roman" w:cs="Times New Roman"/>
      <w:b/>
      <w:caps/>
      <w:sz w:val="24"/>
    </w:rPr>
  </w:style>
  <w:style w:type="paragraph" w:styleId="ArticleL2" w:customStyle="1">
    <w:name w:val="Article_L2"/>
    <w:basedOn w:val="ArticleL1"/>
    <w:next w:val="BodyText"/>
    <w:link w:val="ArticleL2Char"/>
    <w:rsid w:val="00436227"/>
    <w:pPr>
      <w:keepNext w:val="0"/>
      <w:numPr>
        <w:ilvl w:val="1"/>
      </w:numPr>
      <w:tabs>
        <w:tab w:val="left" w:pos="1440"/>
      </w:tabs>
      <w:jc w:val="both"/>
      <w:outlineLvl w:val="1"/>
    </w:pPr>
    <w:rPr>
      <w:b w:val="0"/>
      <w:caps w:val="0"/>
    </w:rPr>
  </w:style>
  <w:style w:type="character" w:styleId="ArticleL2Char" w:customStyle="1">
    <w:name w:val="Article_L2 Char"/>
    <w:link w:val="ArticleL2"/>
    <w:rPr>
      <w:rFonts w:ascii="Times New Roman" w:eastAsia="Times New Roman" w:cs="Times New Roman"/>
      <w:sz w:val="24"/>
    </w:rPr>
  </w:style>
  <w:style w:type="paragraph" w:styleId="ArticleL3" w:customStyle="1">
    <w:name w:val="Article_L3"/>
    <w:basedOn w:val="ArticleL2"/>
    <w:next w:val="BodyText"/>
    <w:link w:val="ArticleL3Char"/>
    <w:rsid w:val="00436227"/>
    <w:pPr>
      <w:numPr>
        <w:ilvl w:val="2"/>
      </w:numPr>
      <w:tabs>
        <w:tab w:val="clear" w:pos="1440"/>
        <w:tab w:val="left" w:pos="2160"/>
      </w:tabs>
      <w:outlineLvl w:val="2"/>
    </w:pPr>
  </w:style>
  <w:style w:type="character" w:styleId="ArticleL3Char" w:customStyle="1">
    <w:name w:val="Article_L3 Char"/>
    <w:link w:val="ArticleL3"/>
    <w:rPr>
      <w:rFonts w:ascii="Times New Roman" w:eastAsia="Times New Roman" w:cs="Times New Roman"/>
      <w:sz w:val="24"/>
    </w:rPr>
  </w:style>
  <w:style w:type="paragraph" w:styleId="ArticleL4" w:customStyle="1">
    <w:name w:val="Article_L4"/>
    <w:basedOn w:val="ArticleL3"/>
    <w:next w:val="BodyText"/>
    <w:link w:val="ArticleL4Char"/>
    <w:rsid w:val="00436227"/>
    <w:pPr>
      <w:numPr>
        <w:ilvl w:val="3"/>
      </w:numPr>
      <w:tabs>
        <w:tab w:val="clear" w:pos="2160"/>
        <w:tab w:val="left" w:pos="2880"/>
      </w:tabs>
      <w:ind w:firstLine="2160"/>
      <w:outlineLvl w:val="3"/>
    </w:pPr>
  </w:style>
  <w:style w:type="character" w:styleId="ArticleL4Char" w:customStyle="1">
    <w:name w:val="Article_L4 Char"/>
    <w:link w:val="ArticleL4"/>
    <w:rPr>
      <w:rFonts w:ascii="Times New Roman" w:eastAsia="Times New Roman" w:cs="Times New Roman"/>
      <w:sz w:val="24"/>
    </w:rPr>
  </w:style>
  <w:style w:type="paragraph" w:styleId="ArticleL5" w:customStyle="1">
    <w:name w:val="Article_L5"/>
    <w:basedOn w:val="ArticleL4"/>
    <w:next w:val="BodyText"/>
    <w:link w:val="ArticleL5Char"/>
    <w:rsid w:val="00436227"/>
    <w:pPr>
      <w:numPr>
        <w:ilvl w:val="4"/>
      </w:numPr>
      <w:tabs>
        <w:tab w:val="clear" w:pos="2880"/>
        <w:tab w:val="left" w:pos="3600"/>
      </w:tabs>
      <w:outlineLvl w:val="4"/>
    </w:pPr>
  </w:style>
  <w:style w:type="character" w:styleId="ArticleL5Char" w:customStyle="1">
    <w:name w:val="Article_L5 Char"/>
    <w:link w:val="ArticleL5"/>
    <w:rPr>
      <w:rFonts w:ascii="Times New Roman" w:eastAsia="Times New Roman" w:cs="Times New Roman"/>
      <w:sz w:val="24"/>
    </w:rPr>
  </w:style>
  <w:style w:type="paragraph" w:styleId="ArticleL6" w:customStyle="1">
    <w:name w:val="Article_L6"/>
    <w:basedOn w:val="ArticleL5"/>
    <w:next w:val="BodyText"/>
    <w:link w:val="ArticleL6Char"/>
    <w:rsid w:val="00436227"/>
    <w:pPr>
      <w:numPr>
        <w:ilvl w:val="5"/>
      </w:numPr>
      <w:tabs>
        <w:tab w:val="clear" w:pos="3600"/>
        <w:tab w:val="left" w:pos="4320"/>
      </w:tabs>
      <w:jc w:val="left"/>
      <w:outlineLvl w:val="5"/>
    </w:pPr>
  </w:style>
  <w:style w:type="character" w:styleId="ArticleL6Char" w:customStyle="1">
    <w:name w:val="Article_L6 Char"/>
    <w:link w:val="ArticleL6"/>
    <w:rPr>
      <w:rFonts w:ascii="Times New Roman" w:eastAsia="Times New Roman" w:cs="Times New Roman"/>
      <w:sz w:val="24"/>
    </w:rPr>
  </w:style>
  <w:style w:type="paragraph" w:styleId="ArticleL7" w:customStyle="1">
    <w:name w:val="Article_L7"/>
    <w:basedOn w:val="ArticleL6"/>
    <w:next w:val="BodyText"/>
    <w:link w:val="ArticleL7Char"/>
    <w:rsid w:val="00436227"/>
    <w:pPr>
      <w:numPr>
        <w:ilvl w:val="6"/>
      </w:numPr>
      <w:tabs>
        <w:tab w:val="clear" w:pos="4320"/>
        <w:tab w:val="left" w:pos="5040"/>
      </w:tabs>
      <w:ind w:firstLine="4320"/>
      <w:outlineLvl w:val="6"/>
    </w:pPr>
  </w:style>
  <w:style w:type="character" w:styleId="ArticleL7Char" w:customStyle="1">
    <w:name w:val="Article_L7 Char"/>
    <w:link w:val="ArticleL7"/>
    <w:rPr>
      <w:rFonts w:ascii="Times New Roman" w:eastAsia="Times New Roman" w:cs="Times New Roman"/>
      <w:sz w:val="24"/>
    </w:rPr>
  </w:style>
  <w:style w:type="paragraph" w:styleId="ArticleL8" w:customStyle="1">
    <w:name w:val="Article_L8"/>
    <w:basedOn w:val="ArticleL7"/>
    <w:next w:val="BodyText"/>
    <w:link w:val="ArticleL8Char"/>
    <w:rsid w:val="00436227"/>
    <w:pPr>
      <w:numPr>
        <w:ilvl w:val="7"/>
      </w:numPr>
      <w:tabs>
        <w:tab w:val="clear" w:pos="5040"/>
        <w:tab w:val="left" w:pos="5760"/>
      </w:tabs>
      <w:ind w:firstLine="5040"/>
      <w:outlineLvl w:val="7"/>
    </w:pPr>
  </w:style>
  <w:style w:type="character" w:styleId="ArticleL8Char" w:customStyle="1">
    <w:name w:val="Article_L8 Char"/>
    <w:link w:val="ArticleL8"/>
    <w:rPr>
      <w:rFonts w:ascii="Times New Roman" w:eastAsia="Times New Roman" w:cs="Times New Roman"/>
      <w:sz w:val="24"/>
    </w:rPr>
  </w:style>
  <w:style w:type="paragraph" w:styleId="ArticleL9" w:customStyle="1">
    <w:name w:val="Article_L9"/>
    <w:basedOn w:val="ArticleL8"/>
    <w:next w:val="BodyText"/>
    <w:link w:val="ArticleL9Char"/>
    <w:rsid w:val="00436227"/>
    <w:pPr>
      <w:numPr>
        <w:ilvl w:val="8"/>
      </w:numPr>
      <w:tabs>
        <w:tab w:val="clear" w:pos="5760"/>
        <w:tab w:val="left" w:pos="6480"/>
      </w:tabs>
      <w:ind w:firstLine="5760"/>
      <w:outlineLvl w:val="8"/>
    </w:pPr>
  </w:style>
  <w:style w:type="character" w:styleId="ArticleL9Char" w:customStyle="1">
    <w:name w:val="Article_L9 Char"/>
    <w:link w:val="ArticleL9"/>
    <w:rPr>
      <w:rFonts w:ascii="Times New Roman" w:eastAsia="Times New Roman" w:cs="Times New Roman"/>
      <w:sz w:val="24"/>
    </w:rPr>
  </w:style>
  <w:style w:type="character" w:styleId="PlaceholderText">
    <w:name w:val="Placeholder Text"/>
    <w:basedOn w:val="DefaultParagraphFont"/>
    <w:uiPriority w:val="99"/>
    <w:rPr>
      <w:color w:val="808080"/>
    </w:rPr>
  </w:style>
  <w:style w:type="paragraph" w:styleId="Heading2definitions0" w:customStyle="1">
    <w:name w:val="Heading 2 definitions"/>
    <w:basedOn w:val="Heading2"/>
    <w:uiPriority w:val="99"/>
    <w:pPr>
      <w:keepNext/>
      <w:numPr>
        <w:ilvl w:val="0"/>
        <w:numId w:val="0"/>
      </w:numPr>
      <w:tabs>
        <w:tab w:val="clear" w:pos="1440"/>
        <w:tab w:val="clear" w:pos="1890"/>
      </w:tabs>
      <w:spacing w:after="120"/>
      <w:outlineLvl w:val="9"/>
    </w:pPr>
    <w:rPr>
      <w:rFonts w:ascii="Arial" w:hAnsi="Arial" w:eastAsia="Arial" w:cs="Arial"/>
      <w:i/>
      <w:sz w:val="28"/>
      <w:lang w:val="en-CA"/>
    </w:rPr>
  </w:style>
  <w:style w:type="paragraph" w:styleId="Level1" w:customStyle="1">
    <w:name w:val="Level 1"/>
    <w:basedOn w:val="Normal"/>
    <w:next w:val="Level2"/>
    <w:rsid w:val="00436227"/>
    <w:pPr>
      <w:keepNext/>
      <w:keepLines/>
      <w:numPr>
        <w:numId w:val="10"/>
      </w:numPr>
      <w:tabs>
        <w:tab w:val="left" w:pos="792"/>
        <w:tab w:val="num" w:pos="1080"/>
      </w:tabs>
      <w:ind w:left="720" w:hanging="360"/>
      <w:jc w:val="center"/>
      <w:outlineLvl w:val="0"/>
    </w:pPr>
    <w:rPr>
      <w:rFonts w:eastAsia="SimSun"/>
      <w:b/>
    </w:rPr>
  </w:style>
  <w:style w:type="paragraph" w:styleId="Level2" w:customStyle="1">
    <w:name w:val="Level 2"/>
    <w:basedOn w:val="Normal"/>
    <w:rsid w:val="00436227"/>
    <w:pPr>
      <w:numPr>
        <w:ilvl w:val="1"/>
        <w:numId w:val="10"/>
      </w:numPr>
      <w:ind w:left="360"/>
      <w:outlineLvl w:val="1"/>
    </w:pPr>
    <w:rPr>
      <w:rFonts w:eastAsia="SimSun"/>
      <w:b/>
      <w:u w:val="single"/>
    </w:rPr>
  </w:style>
  <w:style w:type="paragraph" w:styleId="Level3" w:customStyle="1">
    <w:name w:val="Level 3"/>
    <w:basedOn w:val="Normal"/>
    <w:rsid w:val="00436227"/>
    <w:pPr>
      <w:numPr>
        <w:ilvl w:val="2"/>
        <w:numId w:val="10"/>
      </w:numPr>
      <w:outlineLvl w:val="2"/>
    </w:pPr>
    <w:rPr>
      <w:rFonts w:eastAsia="SimSun"/>
    </w:rPr>
  </w:style>
  <w:style w:type="paragraph" w:styleId="Level4" w:customStyle="1">
    <w:name w:val="Level 4"/>
    <w:basedOn w:val="Normal"/>
    <w:rsid w:val="00436227"/>
    <w:pPr>
      <w:numPr>
        <w:ilvl w:val="3"/>
        <w:numId w:val="10"/>
      </w:numPr>
      <w:tabs>
        <w:tab w:val="clear" w:pos="2880"/>
        <w:tab w:val="num" w:pos="1080"/>
      </w:tabs>
      <w:ind w:left="1080" w:hanging="360"/>
      <w:outlineLvl w:val="3"/>
    </w:pPr>
    <w:rPr>
      <w:rFonts w:eastAsia="SimSun"/>
    </w:rPr>
  </w:style>
  <w:style w:type="paragraph" w:styleId="Level5" w:customStyle="1">
    <w:name w:val="Level 5"/>
    <w:basedOn w:val="Normal"/>
    <w:rsid w:val="00436227"/>
    <w:pPr>
      <w:numPr>
        <w:ilvl w:val="4"/>
        <w:numId w:val="10"/>
      </w:numPr>
      <w:tabs>
        <w:tab w:val="clear" w:pos="3600"/>
        <w:tab w:val="num" w:pos="1080"/>
      </w:tabs>
      <w:ind w:left="720" w:hanging="360"/>
      <w:outlineLvl w:val="4"/>
    </w:pPr>
    <w:rPr>
      <w:rFonts w:eastAsia="SimSun"/>
    </w:rPr>
  </w:style>
  <w:style w:type="paragraph" w:styleId="Level6" w:customStyle="1">
    <w:name w:val="Level 6"/>
    <w:basedOn w:val="Normal"/>
    <w:rsid w:val="00436227"/>
    <w:pPr>
      <w:numPr>
        <w:ilvl w:val="5"/>
        <w:numId w:val="10"/>
      </w:numPr>
      <w:tabs>
        <w:tab w:val="clear" w:pos="4320"/>
        <w:tab w:val="num" w:pos="1080"/>
      </w:tabs>
      <w:ind w:left="2160" w:hanging="360"/>
      <w:outlineLvl w:val="5"/>
    </w:pPr>
    <w:rPr>
      <w:rFonts w:eastAsia="SimSun"/>
    </w:rPr>
  </w:style>
  <w:style w:type="paragraph" w:styleId="Level7" w:customStyle="1">
    <w:name w:val="Level 7"/>
    <w:basedOn w:val="Normal"/>
    <w:rsid w:val="00436227"/>
    <w:pPr>
      <w:numPr>
        <w:ilvl w:val="6"/>
        <w:numId w:val="10"/>
      </w:numPr>
      <w:tabs>
        <w:tab w:val="clear" w:pos="3600"/>
        <w:tab w:val="num" w:pos="1080"/>
      </w:tabs>
      <w:ind w:left="1440" w:hanging="360"/>
      <w:outlineLvl w:val="6"/>
    </w:pPr>
    <w:rPr>
      <w:rFonts w:eastAsia="SimSun"/>
    </w:rPr>
  </w:style>
  <w:style w:type="paragraph" w:styleId="Level8" w:customStyle="1">
    <w:name w:val="Level 8"/>
    <w:basedOn w:val="Normal"/>
    <w:rsid w:val="00436227"/>
    <w:pPr>
      <w:numPr>
        <w:ilvl w:val="7"/>
        <w:numId w:val="10"/>
      </w:numPr>
      <w:outlineLvl w:val="7"/>
    </w:pPr>
    <w:rPr>
      <w:rFonts w:eastAsia="SimSun"/>
    </w:rPr>
  </w:style>
  <w:style w:type="paragraph" w:styleId="Level9" w:customStyle="1">
    <w:name w:val="Level 9"/>
    <w:basedOn w:val="Normal"/>
    <w:rsid w:val="00436227"/>
    <w:pPr>
      <w:numPr>
        <w:ilvl w:val="8"/>
        <w:numId w:val="10"/>
      </w:numPr>
      <w:tabs>
        <w:tab w:val="clear" w:pos="2160"/>
        <w:tab w:val="num" w:pos="1080"/>
      </w:tabs>
      <w:ind w:left="1080" w:hanging="360"/>
      <w:outlineLvl w:val="8"/>
    </w:pPr>
    <w:rPr>
      <w:rFonts w:eastAsia="SimSun"/>
    </w:rPr>
  </w:style>
  <w:style w:type="paragraph" w:styleId="10sp05" w:customStyle="1">
    <w:name w:val="_1.0sp 0.5&quot;"/>
    <w:basedOn w:val="Normal"/>
    <w:rsid w:val="00436227"/>
    <w:pPr>
      <w:ind w:firstLine="720"/>
    </w:pPr>
    <w:rPr>
      <w:rFonts w:eastAsia="SimSun"/>
    </w:rPr>
  </w:style>
  <w:style w:type="paragraph" w:styleId="O-BodyText" w:customStyle="1">
    <w:name w:val="O-Body Text ()"/>
    <w:aliases w:val="1Body,s1"/>
    <w:basedOn w:val="Normal"/>
    <w:link w:val="O-BodyTextChar"/>
    <w:qFormat/>
    <w:rsid w:val="00436227"/>
    <w:pPr>
      <w:jc w:val="left"/>
    </w:pPr>
  </w:style>
  <w:style w:type="character" w:styleId="O-BodyTextChar" w:customStyle="1">
    <w:name w:val="O-Body Text () Char"/>
    <w:aliases w:val="1Body Char,s1 Char"/>
    <w:link w:val="O-BodyText"/>
    <w:rPr>
      <w:rFonts w:ascii="Times New Roman" w:eastAsia="Times New Roman" w:cs="Times New Roman"/>
      <w:sz w:val="24"/>
    </w:rPr>
  </w:style>
  <w:style w:type="paragraph" w:styleId="body5" w:customStyle="1">
    <w:name w:val="body .5"/>
    <w:basedOn w:val="Normal"/>
    <w:qFormat/>
    <w:rsid w:val="00436227"/>
    <w:pPr>
      <w:ind w:firstLine="720"/>
    </w:pPr>
  </w:style>
  <w:style w:type="character" w:styleId="UnresolvedMention1" w:customStyle="1">
    <w:name w:val="Unresolved Mention1"/>
    <w:uiPriority w:val="99"/>
    <w:rsid w:val="00436227"/>
    <w:rPr>
      <w:color w:val="808080"/>
    </w:rPr>
  </w:style>
  <w:style w:type="paragraph" w:styleId="DCOfficeL1" w:customStyle="1">
    <w:name w:val="DCOffice_L1"/>
    <w:basedOn w:val="Normal"/>
    <w:next w:val="Normal"/>
    <w:rsid w:val="00436227"/>
    <w:pPr>
      <w:numPr>
        <w:numId w:val="24"/>
      </w:numPr>
      <w:tabs>
        <w:tab w:val="clear" w:pos="720"/>
        <w:tab w:val="left" w:pos="792"/>
      </w:tabs>
      <w:ind w:left="720" w:hanging="360"/>
      <w:jc w:val="center"/>
      <w:outlineLvl w:val="0"/>
    </w:pPr>
    <w:rPr>
      <w:u w:val="single"/>
    </w:rPr>
  </w:style>
  <w:style w:type="paragraph" w:styleId="DCOfficeL2" w:customStyle="1">
    <w:name w:val="DCOffice_L2"/>
    <w:basedOn w:val="DCOfficeL1"/>
    <w:next w:val="Normal"/>
    <w:rsid w:val="00436227"/>
    <w:pPr>
      <w:numPr>
        <w:ilvl w:val="1"/>
      </w:numPr>
      <w:tabs>
        <w:tab w:val="clear" w:pos="1440"/>
      </w:tabs>
      <w:ind w:left="2160" w:hanging="360"/>
      <w:jc w:val="both"/>
      <w:outlineLvl w:val="1"/>
    </w:pPr>
    <w:rPr>
      <w:u w:val="none"/>
    </w:rPr>
  </w:style>
  <w:style w:type="paragraph" w:styleId="DCOfficeL3" w:customStyle="1">
    <w:name w:val="DCOffice_L3"/>
    <w:basedOn w:val="DCOfficeL2"/>
    <w:next w:val="Normal"/>
    <w:link w:val="DCOfficeL3Char"/>
    <w:rsid w:val="00436227"/>
    <w:pPr>
      <w:numPr>
        <w:ilvl w:val="2"/>
      </w:numPr>
      <w:tabs>
        <w:tab w:val="clear" w:pos="2160"/>
      </w:tabs>
      <w:ind w:left="2880" w:hanging="180"/>
      <w:outlineLvl w:val="2"/>
    </w:pPr>
  </w:style>
  <w:style w:type="character" w:styleId="DCOfficeL3Char" w:customStyle="1">
    <w:name w:val="DCOffice_L3 Char"/>
    <w:link w:val="DCOfficeL3"/>
    <w:rPr>
      <w:rFonts w:ascii="Times New Roman" w:eastAsia="Times New Roman" w:cs="Times New Roman"/>
      <w:sz w:val="24"/>
    </w:rPr>
  </w:style>
  <w:style w:type="paragraph" w:styleId="DCOfficeL4" w:customStyle="1">
    <w:name w:val="DCOffice_L4"/>
    <w:basedOn w:val="DCOfficeL3"/>
    <w:next w:val="Normal"/>
    <w:rsid w:val="00436227"/>
    <w:pPr>
      <w:numPr>
        <w:ilvl w:val="3"/>
      </w:numPr>
      <w:tabs>
        <w:tab w:val="clear" w:pos="2880"/>
      </w:tabs>
      <w:ind w:left="3600" w:hanging="360"/>
      <w:outlineLvl w:val="3"/>
    </w:pPr>
  </w:style>
  <w:style w:type="paragraph" w:styleId="DCOfficeL5" w:customStyle="1">
    <w:name w:val="DCOffice_L5"/>
    <w:basedOn w:val="DCOfficeL4"/>
    <w:next w:val="Normal"/>
    <w:rsid w:val="00436227"/>
    <w:pPr>
      <w:numPr>
        <w:ilvl w:val="4"/>
      </w:numPr>
      <w:tabs>
        <w:tab w:val="clear" w:pos="2880"/>
        <w:tab w:val="left" w:pos="3600"/>
      </w:tabs>
      <w:ind w:left="2160" w:hanging="360"/>
      <w:outlineLvl w:val="4"/>
    </w:pPr>
  </w:style>
  <w:style w:type="paragraph" w:styleId="DCOfficeL6" w:customStyle="1">
    <w:name w:val="DCOffice_L6"/>
    <w:basedOn w:val="DCOfficeL5"/>
    <w:next w:val="Normal"/>
    <w:rsid w:val="00436227"/>
    <w:pPr>
      <w:numPr>
        <w:ilvl w:val="5"/>
      </w:numPr>
      <w:tabs>
        <w:tab w:val="clear" w:pos="3600"/>
      </w:tabs>
      <w:ind w:left="0" w:hanging="180"/>
      <w:outlineLvl w:val="5"/>
    </w:pPr>
    <w:rPr>
      <w:rFonts w:ascii="Arial" w:hAnsi="Arial" w:eastAsia="Arial" w:cs="Arial"/>
      <w:sz w:val="22"/>
    </w:rPr>
  </w:style>
  <w:style w:type="paragraph" w:styleId="DCOfficeL7" w:customStyle="1">
    <w:name w:val="DCOffice_L7"/>
    <w:basedOn w:val="DCOfficeL6"/>
    <w:next w:val="Normal"/>
    <w:pPr>
      <w:numPr>
        <w:ilvl w:val="6"/>
      </w:numPr>
      <w:outlineLvl w:val="6"/>
    </w:pPr>
  </w:style>
  <w:style w:type="paragraph" w:styleId="DCOfficeL8" w:customStyle="1">
    <w:name w:val="DCOffice_L8"/>
    <w:basedOn w:val="DCOfficeL7"/>
    <w:next w:val="Normal"/>
    <w:pPr>
      <w:numPr>
        <w:ilvl w:val="7"/>
      </w:numPr>
      <w:outlineLvl w:val="7"/>
    </w:pPr>
  </w:style>
  <w:style w:type="paragraph" w:styleId="DCOfficeL9" w:customStyle="1">
    <w:name w:val="DCOffice_L9"/>
    <w:basedOn w:val="DCOfficeL8"/>
    <w:next w:val="Normal"/>
    <w:pPr>
      <w:numPr>
        <w:ilvl w:val="8"/>
      </w:numPr>
      <w:outlineLvl w:val="8"/>
    </w:pPr>
  </w:style>
  <w:style w:type="paragraph" w:styleId="Outline0021Body" w:customStyle="1">
    <w:name w:val="Outline002_1 Body"/>
    <w:basedOn w:val="Normal"/>
    <w:next w:val="Normal"/>
    <w:rsid w:val="00436227"/>
    <w:pPr>
      <w:numPr>
        <w:ilvl w:val="1"/>
        <w:numId w:val="29"/>
      </w:numPr>
      <w:tabs>
        <w:tab w:val="left" w:pos="0"/>
        <w:tab w:val="left" w:pos="1620"/>
      </w:tabs>
      <w:spacing w:after="0"/>
      <w:ind w:left="1620"/>
    </w:pPr>
  </w:style>
  <w:style w:type="paragraph" w:styleId="Outline0022" w:customStyle="1">
    <w:name w:val="Outline002_2"/>
    <w:basedOn w:val="Normal"/>
    <w:rsid w:val="00436227"/>
    <w:pPr>
      <w:numPr>
        <w:ilvl w:val="2"/>
        <w:numId w:val="29"/>
      </w:numPr>
      <w:tabs>
        <w:tab w:val="clear" w:pos="2430"/>
        <w:tab w:val="left" w:pos="0"/>
        <w:tab w:val="left" w:pos="2160"/>
        <w:tab w:val="left" w:pos="2190"/>
      </w:tabs>
      <w:spacing w:after="0"/>
      <w:ind w:left="2190" w:firstLine="0"/>
      <w:outlineLvl w:val="1"/>
    </w:pPr>
  </w:style>
  <w:style w:type="paragraph" w:styleId="Outline0023" w:customStyle="1">
    <w:name w:val="Outline002_3"/>
    <w:basedOn w:val="Normal"/>
    <w:rsid w:val="00436227"/>
    <w:pPr>
      <w:numPr>
        <w:ilvl w:val="3"/>
        <w:numId w:val="29"/>
      </w:numPr>
      <w:tabs>
        <w:tab w:val="left" w:pos="0"/>
        <w:tab w:val="left" w:pos="360"/>
        <w:tab w:val="left" w:pos="1440"/>
        <w:tab w:val="left" w:pos="2880"/>
      </w:tabs>
      <w:spacing w:after="0"/>
      <w:outlineLvl w:val="2"/>
    </w:pPr>
  </w:style>
  <w:style w:type="paragraph" w:styleId="Outline0021" w:customStyle="1">
    <w:name w:val="Outline002_1"/>
    <w:basedOn w:val="Normal"/>
    <w:next w:val="Outline0021Body"/>
    <w:autoRedefine/>
    <w:rsid w:val="00436227"/>
    <w:pPr>
      <w:keepNext/>
      <w:keepLines/>
      <w:tabs>
        <w:tab w:val="left" w:pos="1440"/>
      </w:tabs>
      <w:spacing w:after="0"/>
      <w:ind w:left="1440" w:hanging="720"/>
      <w:outlineLvl w:val="0"/>
    </w:pPr>
    <w:rPr>
      <w:rFonts w:ascii="Times New Roman Bold" w:hAnsi="Times New Roman Bold" w:cs="Times New Roman Bold"/>
    </w:rPr>
  </w:style>
  <w:style w:type="character" w:styleId="UnresolvedMention2" w:customStyle="1">
    <w:name w:val="Unresolved Mention2"/>
    <w:uiPriority w:val="99"/>
    <w:rsid w:val="00436227"/>
    <w:rPr>
      <w:color w:val="808080"/>
    </w:rPr>
  </w:style>
  <w:style w:type="character" w:styleId="highlight" w:customStyle="1">
    <w:name w:val="highlight"/>
  </w:style>
  <w:style w:type="character" w:styleId="UnresolvedMention3" w:customStyle="1">
    <w:name w:val="Unresolved Mention3"/>
    <w:uiPriority w:val="99"/>
    <w:rsid w:val="00436227"/>
    <w:rPr>
      <w:color w:val="808080"/>
    </w:rPr>
  </w:style>
  <w:style w:type="paragraph" w:styleId="HeadingPara2" w:customStyle="1">
    <w:name w:val="Heading Para 2"/>
    <w:basedOn w:val="Heading2"/>
    <w:next w:val="Normal"/>
    <w:rsid w:val="00436227"/>
    <w:pPr>
      <w:numPr>
        <w:ilvl w:val="0"/>
        <w:numId w:val="0"/>
      </w:numPr>
      <w:tabs>
        <w:tab w:val="clear" w:pos="1890"/>
      </w:tabs>
      <w:outlineLvl w:val="9"/>
    </w:pPr>
  </w:style>
  <w:style w:type="paragraph" w:styleId="HeadingPara1" w:customStyle="1">
    <w:name w:val="Heading Para 1"/>
    <w:basedOn w:val="Heading1"/>
    <w:next w:val="Normal"/>
    <w:rsid w:val="00436227"/>
    <w:pPr>
      <w:spacing w:after="240"/>
      <w:jc w:val="center"/>
      <w:outlineLvl w:val="9"/>
    </w:pPr>
    <w:rPr>
      <w:b/>
      <w:i w:val="0"/>
      <w:sz w:val="24"/>
    </w:rPr>
  </w:style>
  <w:style w:type="paragraph" w:styleId="Ex1" w:customStyle="1">
    <w:name w:val="Ex1"/>
    <w:basedOn w:val="Heading7"/>
    <w:qFormat/>
    <w:rsid w:val="00436227"/>
    <w:pPr>
      <w:numPr>
        <w:ilvl w:val="0"/>
        <w:numId w:val="0"/>
      </w:numPr>
      <w:tabs>
        <w:tab w:val="clear" w:pos="1440"/>
      </w:tabs>
      <w:spacing w:before="0" w:after="240"/>
      <w:ind w:left="720" w:hanging="360"/>
    </w:pPr>
  </w:style>
  <w:style w:type="paragraph" w:styleId="ex2" w:customStyle="1">
    <w:name w:val="ex2"/>
    <w:basedOn w:val="Heading7"/>
    <w:qFormat/>
    <w:rsid w:val="00436227"/>
    <w:pPr>
      <w:numPr>
        <w:ilvl w:val="0"/>
        <w:numId w:val="0"/>
      </w:numPr>
      <w:tabs>
        <w:tab w:val="clear" w:pos="1440"/>
      </w:tabs>
      <w:spacing w:before="0" w:after="240"/>
      <w:ind w:left="1440" w:hanging="360"/>
    </w:pPr>
  </w:style>
  <w:style w:type="character" w:styleId="UnresolvedMention4" w:customStyle="1">
    <w:name w:val="Unresolved Mention4"/>
    <w:uiPriority w:val="99"/>
    <w:rsid w:val="00436227"/>
    <w:rPr>
      <w:color w:val="808080"/>
    </w:rPr>
  </w:style>
  <w:style w:type="character" w:styleId="UnresolvedMention5" w:customStyle="1">
    <w:name w:val="Unresolved Mention5"/>
    <w:uiPriority w:val="99"/>
    <w:rsid w:val="00436227"/>
    <w:rPr>
      <w:color w:val="808080"/>
    </w:rPr>
  </w:style>
  <w:style w:type="character" w:styleId="UnresolvedMention6" w:customStyle="1">
    <w:name w:val="Unresolved Mention6"/>
    <w:uiPriority w:val="99"/>
    <w:rPr>
      <w:color w:val="808080"/>
    </w:rPr>
  </w:style>
  <w:style w:type="paragraph" w:styleId="Heading2Text" w:customStyle="1">
    <w:name w:val="Heading 2 Text"/>
    <w:aliases w:val="h2t"/>
    <w:rsid w:val="00436227"/>
    <w:pPr>
      <w:tabs>
        <w:tab w:val="left" w:pos="540"/>
      </w:tabs>
      <w:autoSpaceDE w:val="0"/>
      <w:autoSpaceDN w:val="0"/>
      <w:adjustRightInd w:val="0"/>
      <w:spacing w:after="240" w:line="0" w:lineRule="atLeast"/>
      <w:ind w:left="540"/>
      <w:jc w:val="both"/>
    </w:pPr>
    <w:rPr>
      <w:rFonts w:ascii="Times New Roman" w:eastAsia="Times New Roman" w:cs="Times New Roman"/>
      <w:sz w:val="24"/>
    </w:rPr>
  </w:style>
  <w:style w:type="paragraph" w:styleId="paragraph" w:customStyle="1">
    <w:name w:val="paragraph"/>
    <w:basedOn w:val="Normal"/>
    <w:rsid w:val="00436227"/>
    <w:pPr>
      <w:spacing w:before="100" w:after="100"/>
      <w:jc w:val="left"/>
    </w:pPr>
  </w:style>
  <w:style w:type="character" w:styleId="normaltextrun" w:customStyle="1">
    <w:name w:val="normaltextrun"/>
  </w:style>
  <w:style w:type="character" w:styleId="eop" w:customStyle="1">
    <w:name w:val="eop"/>
  </w:style>
  <w:style w:type="character" w:styleId="UnresolvedMention7" w:customStyle="1">
    <w:name w:val="Unresolved Mention7"/>
    <w:basedOn w:val="DefaultParagraphFont"/>
    <w:uiPriority w:val="99"/>
    <w:rPr>
      <w:color w:val="808080"/>
    </w:rPr>
  </w:style>
  <w:style w:type="paragraph" w:styleId="Body" w:customStyle="1">
    <w:name w:val="Body"/>
    <w:basedOn w:val="Normal"/>
    <w:next w:val="Normal"/>
    <w:link w:val="BodyChar"/>
    <w:uiPriority w:val="99"/>
    <w:rsid w:val="00436227"/>
    <w:pPr>
      <w:ind w:firstLine="720"/>
      <w:jc w:val="left"/>
    </w:pPr>
  </w:style>
  <w:style w:type="character" w:styleId="BodyChar" w:customStyle="1">
    <w:name w:val="Body Char"/>
    <w:link w:val="Body"/>
    <w:uiPriority w:val="99"/>
    <w:rPr>
      <w:rFonts w:ascii="Times New Roman" w:eastAsia="Times New Roman" w:cs="Times New Roman"/>
      <w:sz w:val="24"/>
    </w:rPr>
  </w:style>
  <w:style w:type="paragraph" w:styleId="Definition" w:customStyle="1">
    <w:name w:val="Definition"/>
    <w:basedOn w:val="Normal"/>
    <w:next w:val="Normal"/>
    <w:qFormat/>
    <w:rsid w:val="00436227"/>
    <w:pPr>
      <w:spacing w:before="240"/>
      <w:jc w:val="left"/>
    </w:pPr>
  </w:style>
  <w:style w:type="character" w:styleId="ListParagraphChar" w:customStyle="1">
    <w:name w:val="List Paragraph Char"/>
    <w:aliases w:val="Bullets - level 1 Char,Bullets Char,Colorful List - Accent 11 Char,List Paragraph_Table bullets Char,Resume Title Char"/>
    <w:uiPriority w:val="34"/>
  </w:style>
  <w:style w:type="character" w:styleId="ListParagraphChar1" w:customStyle="1">
    <w:name w:val="List Paragraph Char1"/>
    <w:aliases w:val="Bullets - level 1 Char1,Bullets Char1,Colorful List - Accent 11 Char1,List Paragraph_Table bullets Char1,Resume Title Char1"/>
    <w:basedOn w:val="DefaultParagraphFont"/>
    <w:uiPriority w:val="34"/>
  </w:style>
  <w:style w:type="character" w:styleId="Mention1" w:customStyle="1">
    <w:name w:val="Mention1"/>
    <w:basedOn w:val="DefaultParagraphFont"/>
    <w:uiPriority w:val="99"/>
    <w:rPr>
      <w:color w:val="2B579A"/>
    </w:rPr>
  </w:style>
  <w:style w:type="paragraph" w:styleId="MacPacTrailer" w:customStyle="1">
    <w:name w:val="MacPac Trailer"/>
    <w:pPr>
      <w:widowControl w:val="0"/>
      <w:autoSpaceDE w:val="0"/>
      <w:autoSpaceDN w:val="0"/>
      <w:adjustRightInd w:val="0"/>
      <w:spacing w:line="200" w:lineRule="exact"/>
    </w:pPr>
    <w:rPr>
      <w:rFonts w:ascii="Times New Roman" w:eastAsia="Times New Roman" w:cs="Times New Roman"/>
      <w:sz w:val="16"/>
    </w:rPr>
  </w:style>
  <w:style w:type="character" w:styleId="FollowedHyperlink">
    <w:name w:val="FollowedHyperlink"/>
    <w:basedOn w:val="DefaultParagraphFont"/>
    <w:uiPriority w:val="99"/>
    <w:rPr>
      <w:color w:val="800080"/>
      <w:u w:val="single"/>
    </w:rPr>
  </w:style>
  <w:style w:type="paragraph" w:styleId="ListNumber">
    <w:name w:val="List Number"/>
    <w:basedOn w:val="Normal"/>
    <w:rsid w:val="00436227"/>
    <w:pPr>
      <w:numPr>
        <w:numId w:val="73"/>
      </w:numPr>
      <w:tabs>
        <w:tab w:val="clear" w:pos="360"/>
      </w:tabs>
      <w:autoSpaceDE/>
      <w:autoSpaceDN/>
      <w:spacing w:after="0"/>
      <w:ind w:left="360" w:firstLine="0"/>
      <w:jc w:val="left"/>
    </w:pPr>
  </w:style>
  <w:style w:type="paragraph" w:styleId="ListBullet">
    <w:name w:val="List Bullet"/>
    <w:basedOn w:val="Normal"/>
    <w:uiPriority w:val="99"/>
    <w:rsid w:val="00436227"/>
    <w:pPr>
      <w:autoSpaceDE/>
      <w:autoSpaceDN/>
      <w:ind w:left="720" w:hanging="360"/>
    </w:pPr>
  </w:style>
  <w:style w:type="paragraph" w:styleId="ListBullet2">
    <w:name w:val="List Bullet 2"/>
    <w:basedOn w:val="Normal"/>
    <w:uiPriority w:val="99"/>
    <w:rsid w:val="00436227"/>
    <w:pPr>
      <w:autoSpaceDE/>
      <w:autoSpaceDN/>
      <w:jc w:val="left"/>
    </w:pPr>
  </w:style>
  <w:style w:type="paragraph" w:styleId="ListBullet3">
    <w:name w:val="List Bullet 3"/>
    <w:basedOn w:val="Normal"/>
    <w:uiPriority w:val="99"/>
    <w:rsid w:val="00436227"/>
    <w:pPr>
      <w:numPr>
        <w:numId w:val="74"/>
      </w:numPr>
      <w:tabs>
        <w:tab w:val="clear" w:pos="1080"/>
      </w:tabs>
      <w:autoSpaceDE/>
      <w:autoSpaceDN/>
      <w:spacing w:after="0"/>
      <w:ind w:left="1080" w:firstLine="0"/>
      <w:jc w:val="left"/>
    </w:pPr>
  </w:style>
  <w:style w:type="character" w:styleId="DeltaViewDeletion" w:customStyle="1">
    <w:name w:val="DeltaView Deletion"/>
    <w:rPr>
      <w:strike/>
      <w:color w:val="FF0000"/>
      <w:spacing w:val="0"/>
    </w:rPr>
  </w:style>
  <w:style w:type="character" w:styleId="DeltaViewInsertion" w:customStyle="1">
    <w:name w:val="DeltaView Insertion"/>
    <w:uiPriority w:val="99"/>
    <w:rPr>
      <w:color w:val="0000FF"/>
      <w:u w:val="double"/>
    </w:rPr>
  </w:style>
  <w:style w:type="character" w:styleId="UnresolvedMention8" w:customStyle="1">
    <w:name w:val="Unresolved Mention8"/>
    <w:basedOn w:val="DefaultParagraphFont"/>
    <w:uiPriority w:val="99"/>
    <w:rPr>
      <w:color w:val="808080"/>
    </w:rPr>
  </w:style>
  <w:style w:type="table" w:styleId="TableGrid">
    <w:name w:val="Table Grid"/>
    <w:basedOn w:val="TableNormal"/>
    <w:uiPriority w:val="39"/>
    <w:rPr>
      <w:rFonts w:ascii="Times New Roman"/>
      <w:sz w:val="24"/>
    </w:rPr>
    <w:tblPr>
      <w:tblBorders>
        <w:top w:val="single" w:color="auto" w:sz="4" w:space="0"/>
        <w:left w:val="single" w:color="auto" w:sz="4" w:space="0"/>
        <w:bottom w:val="single" w:color="auto" w:sz="4" w:space="0"/>
        <w:right w:val="single" w:color="auto" w:sz="4" w:space="0"/>
      </w:tblBorders>
    </w:tblPr>
  </w:style>
  <w:style w:type="table" w:styleId="TableGrid1" w:customStyle="1">
    <w:name w:val="Table Grid1"/>
    <w:basedOn w:val="TableNormal"/>
    <w:next w:val="TableGrid"/>
    <w:uiPriority w:val="39"/>
    <w:rsid w:val="006F077F"/>
    <w:rPr>
      <w:rFonts w:asciiTheme="minorHAnsi" w:hAnsiTheme="minorHAnsi" w:eastAsia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rsid w:val="00436227"/>
    <w:rPr>
      <w:color w:val="605E5C"/>
      <w:shd w:val="clear" w:color="auto" w:fill="E1DFDD"/>
    </w:rPr>
  </w:style>
  <w:style w:type="paragraph" w:styleId="TableParagraph" w:customStyle="1">
    <w:name w:val="Table Paragraph"/>
    <w:basedOn w:val="Normal"/>
    <w:uiPriority w:val="1"/>
    <w:qFormat/>
    <w:rsid w:val="00CB196A"/>
    <w:pPr>
      <w:widowControl w:val="0"/>
      <w:adjustRightInd/>
      <w:spacing w:after="0" w:line="240" w:lineRule="auto"/>
      <w:jc w:val="left"/>
    </w:pPr>
    <w:rPr>
      <w:sz w:val="22"/>
      <w:szCs w:val="22"/>
    </w:rPr>
  </w:style>
  <w:style w:type="paragraph" w:styleId="EndnoteText">
    <w:name w:val="endnote text"/>
    <w:basedOn w:val="Normal"/>
    <w:link w:val="EndnoteTextChar"/>
    <w:uiPriority w:val="99"/>
    <w:semiHidden/>
    <w:unhideWhenUsed/>
    <w:rsid w:val="00D037DF"/>
    <w:pPr>
      <w:spacing w:after="0" w:line="240" w:lineRule="auto"/>
    </w:pPr>
    <w:rPr>
      <w:sz w:val="20"/>
    </w:rPr>
  </w:style>
  <w:style w:type="character" w:styleId="EndnoteTextChar" w:customStyle="1">
    <w:name w:val="Endnote Text Char"/>
    <w:basedOn w:val="DefaultParagraphFont"/>
    <w:link w:val="EndnoteText"/>
    <w:uiPriority w:val="99"/>
    <w:semiHidden/>
    <w:rsid w:val="00D037DF"/>
    <w:rPr>
      <w:rFonts w:ascii="Times New Roman" w:eastAsia="Times New Roman" w:cs="Times New Roman"/>
    </w:rPr>
  </w:style>
  <w:style w:type="character" w:styleId="EndnoteReference">
    <w:name w:val="endnote reference"/>
    <w:basedOn w:val="DefaultParagraphFont"/>
    <w:uiPriority w:val="99"/>
    <w:semiHidden/>
    <w:unhideWhenUsed/>
    <w:rsid w:val="00D037DF"/>
    <w:rPr>
      <w:vertAlign w:val="superscript"/>
    </w:rPr>
  </w:style>
  <w:style w:type="paragraph" w:styleId="wText" w:customStyle="1">
    <w:name w:val="wText"/>
    <w:basedOn w:val="Normal"/>
    <w:uiPriority w:val="2"/>
    <w:qFormat/>
    <w:rsid w:val="00436227"/>
    <w:pPr>
      <w:spacing w:after="180" w:line="240" w:lineRule="auto"/>
    </w:pPr>
    <w:rPr>
      <w:rFonts w:ascii="MS Mincho" w:eastAsia="MS Mincho"/>
      <w:sz w:val="22"/>
      <w:szCs w:val="22"/>
    </w:rPr>
  </w:style>
  <w:style w:type="paragraph" w:styleId="body0" w:customStyle="1">
    <w:name w:val="body"/>
    <w:basedOn w:val="HeadingPara2"/>
    <w:link w:val="bodyChar0"/>
    <w:qFormat/>
    <w:rsid w:val="00436227"/>
    <w:pPr>
      <w:widowControl w:val="0"/>
      <w:spacing w:line="240" w:lineRule="auto"/>
    </w:pPr>
    <w:rPr>
      <w:szCs w:val="24"/>
    </w:rPr>
  </w:style>
  <w:style w:type="character" w:styleId="bodyChar0" w:customStyle="1">
    <w:name w:val="body Char"/>
    <w:basedOn w:val="DefaultParagraphFont"/>
    <w:link w:val="body0"/>
    <w:rsid w:val="00436227"/>
    <w:rPr>
      <w:rFonts w:ascii="Times New Roman" w:eastAsia="Times New Roman" w:cs="Times New Roman"/>
      <w:sz w:val="24"/>
      <w:szCs w:val="24"/>
    </w:rPr>
  </w:style>
  <w:style w:type="character" w:styleId="cf01" w:customStyle="1">
    <w:name w:val="cf01"/>
    <w:basedOn w:val="DefaultParagraphFont"/>
    <w:rsid w:val="00F73028"/>
    <w:rPr>
      <w:rFonts w:hint="default" w:ascii="Segoe UI" w:hAnsi="Segoe UI" w:cs="Segoe UI"/>
      <w:sz w:val="18"/>
      <w:szCs w:val="18"/>
    </w:rPr>
  </w:style>
  <w:style w:type="paragraph" w:styleId="SFParasubclause2" w:customStyle="1">
    <w:name w:val="SF Para subclause 2"/>
    <w:link w:val="SFParasubclause2Char"/>
    <w:qFormat/>
    <w:rsid w:val="005959C8"/>
    <w:pPr>
      <w:numPr>
        <w:ilvl w:val="2"/>
        <w:numId w:val="94"/>
      </w:numPr>
      <w:spacing w:after="240"/>
      <w:outlineLvl w:val="2"/>
    </w:pPr>
    <w:rPr>
      <w:rFonts w:ascii="Times New Roman" w:eastAsia="Times New Roman" w:cs="Times New Roman"/>
      <w:color w:val="000000"/>
      <w:sz w:val="24"/>
      <w:szCs w:val="24"/>
    </w:rPr>
  </w:style>
  <w:style w:type="paragraph" w:styleId="SFParasubclause1" w:customStyle="1">
    <w:name w:val="SF Para subclause 1"/>
    <w:qFormat/>
    <w:rsid w:val="005959C8"/>
    <w:pPr>
      <w:numPr>
        <w:ilvl w:val="1"/>
        <w:numId w:val="94"/>
      </w:numPr>
      <w:spacing w:after="240"/>
      <w:outlineLvl w:val="1"/>
    </w:pPr>
    <w:rPr>
      <w:rFonts w:ascii="Times New Roman" w:eastAsia="Times New Roman" w:cs="Times New Roman"/>
      <w:color w:val="000000"/>
      <w:sz w:val="24"/>
      <w:szCs w:val="24"/>
    </w:rPr>
  </w:style>
  <w:style w:type="paragraph" w:styleId="SFPara-Clause" w:customStyle="1">
    <w:name w:val="SF Para - Clause"/>
    <w:link w:val="SFPara-ClauseChar"/>
    <w:qFormat/>
    <w:rsid w:val="005959C8"/>
    <w:pPr>
      <w:numPr>
        <w:numId w:val="94"/>
      </w:numPr>
      <w:spacing w:before="240" w:after="240"/>
      <w:outlineLvl w:val="0"/>
    </w:pPr>
    <w:rPr>
      <w:rFonts w:ascii="Times New Roman" w:eastAsia="Times New Roman" w:cs="Times New Roman"/>
      <w:color w:val="000000"/>
      <w:sz w:val="24"/>
      <w:szCs w:val="24"/>
    </w:rPr>
  </w:style>
  <w:style w:type="paragraph" w:styleId="SFParasubclause3" w:customStyle="1">
    <w:name w:val="SF Para subclause 3"/>
    <w:qFormat/>
    <w:rsid w:val="005959C8"/>
    <w:pPr>
      <w:numPr>
        <w:ilvl w:val="3"/>
        <w:numId w:val="94"/>
      </w:numPr>
      <w:spacing w:after="240"/>
      <w:outlineLvl w:val="3"/>
    </w:pPr>
    <w:rPr>
      <w:rFonts w:ascii="Times New Roman" w:eastAsia="Times New Roman" w:cs="Times New Roman"/>
      <w:color w:val="000000"/>
      <w:sz w:val="24"/>
      <w:szCs w:val="24"/>
    </w:rPr>
  </w:style>
  <w:style w:type="paragraph" w:styleId="MemoPara-Clause" w:customStyle="1">
    <w:name w:val="Memo Para - Clause"/>
    <w:link w:val="MemoPara-ClauseChar"/>
    <w:semiHidden/>
    <w:unhideWhenUsed/>
    <w:qFormat/>
    <w:rsid w:val="005959C8"/>
    <w:pPr>
      <w:spacing w:after="240"/>
      <w:ind w:firstLine="720"/>
    </w:pPr>
    <w:rPr>
      <w:rFonts w:ascii="Times New Roman" w:eastAsia="Times New Roman" w:cs="Times New Roman"/>
      <w:color w:val="000000"/>
      <w:sz w:val="24"/>
      <w:szCs w:val="24"/>
    </w:rPr>
  </w:style>
  <w:style w:type="character" w:styleId="SFParasubclause2Char" w:customStyle="1">
    <w:name w:val="SF Para subclause 2 Char"/>
    <w:link w:val="SFParasubclause2"/>
    <w:locked/>
    <w:rsid w:val="005959C8"/>
    <w:rPr>
      <w:rFonts w:ascii="Times New Roman" w:eastAsia="Times New Roman" w:cs="Times New Roman"/>
      <w:color w:val="000000"/>
      <w:sz w:val="24"/>
      <w:szCs w:val="24"/>
    </w:rPr>
  </w:style>
  <w:style w:type="character" w:styleId="MemoPara-ClauseChar" w:customStyle="1">
    <w:name w:val="Memo Para - Clause Char"/>
    <w:link w:val="MemoPara-Clause"/>
    <w:semiHidden/>
    <w:rsid w:val="005959C8"/>
    <w:rPr>
      <w:rFonts w:ascii="Times New Roman" w:eastAsia="Times New Roman" w:cs="Times New Roman"/>
      <w:color w:val="000000"/>
      <w:sz w:val="24"/>
      <w:szCs w:val="24"/>
    </w:rPr>
  </w:style>
  <w:style w:type="paragraph" w:styleId="ANNEXoutlinedc1" w:customStyle="1">
    <w:name w:val="ANNEX_outlinedc_1"/>
    <w:basedOn w:val="Normal"/>
    <w:rsid w:val="00095FEB"/>
    <w:pPr>
      <w:numPr>
        <w:numId w:val="95"/>
      </w:numPr>
      <w:autoSpaceDE/>
      <w:autoSpaceDN/>
      <w:adjustRightInd/>
      <w:spacing w:line="240" w:lineRule="auto"/>
      <w:jc w:val="center"/>
      <w:outlineLvl w:val="0"/>
    </w:pPr>
    <w:rPr>
      <w:b/>
      <w:caps/>
    </w:rPr>
  </w:style>
  <w:style w:type="paragraph" w:styleId="ANNEXoutlinedc2" w:customStyle="1">
    <w:name w:val="ANNEX_outlinedc_2"/>
    <w:basedOn w:val="Normal"/>
    <w:rsid w:val="00095FEB"/>
    <w:pPr>
      <w:numPr>
        <w:ilvl w:val="1"/>
        <w:numId w:val="95"/>
      </w:numPr>
      <w:autoSpaceDE/>
      <w:autoSpaceDN/>
      <w:adjustRightInd/>
      <w:spacing w:line="240" w:lineRule="auto"/>
      <w:jc w:val="center"/>
      <w:outlineLvl w:val="1"/>
    </w:pPr>
  </w:style>
  <w:style w:type="paragraph" w:styleId="ANNEXoutlinedc3" w:customStyle="1">
    <w:name w:val="ANNEX_outlinedc_3"/>
    <w:basedOn w:val="Normal"/>
    <w:rsid w:val="00095FEB"/>
    <w:pPr>
      <w:numPr>
        <w:ilvl w:val="2"/>
        <w:numId w:val="95"/>
      </w:numPr>
      <w:autoSpaceDE/>
      <w:autoSpaceDN/>
      <w:adjustRightInd/>
      <w:spacing w:line="240" w:lineRule="auto"/>
      <w:jc w:val="center"/>
      <w:outlineLvl w:val="2"/>
    </w:pPr>
  </w:style>
  <w:style w:type="paragraph" w:styleId="ANNEXoutlinedc4" w:customStyle="1">
    <w:name w:val="ANNEX_outlinedc_4"/>
    <w:basedOn w:val="Normal"/>
    <w:rsid w:val="00095FEB"/>
    <w:pPr>
      <w:numPr>
        <w:ilvl w:val="3"/>
        <w:numId w:val="95"/>
      </w:numPr>
      <w:autoSpaceDE/>
      <w:autoSpaceDN/>
      <w:adjustRightInd/>
      <w:spacing w:line="240" w:lineRule="auto"/>
      <w:jc w:val="center"/>
      <w:outlineLvl w:val="3"/>
    </w:pPr>
  </w:style>
  <w:style w:type="paragraph" w:styleId="ANNEXoutlinedc5" w:customStyle="1">
    <w:name w:val="ANNEX_outlinedc_5"/>
    <w:basedOn w:val="Normal"/>
    <w:rsid w:val="00095FEB"/>
    <w:pPr>
      <w:numPr>
        <w:ilvl w:val="4"/>
        <w:numId w:val="95"/>
      </w:numPr>
      <w:autoSpaceDE/>
      <w:autoSpaceDN/>
      <w:adjustRightInd/>
      <w:spacing w:line="240" w:lineRule="auto"/>
      <w:jc w:val="center"/>
      <w:outlineLvl w:val="4"/>
    </w:pPr>
  </w:style>
  <w:style w:type="paragraph" w:styleId="ANNEXoutlinedc6" w:customStyle="1">
    <w:name w:val="ANNEX_outlinedc_6"/>
    <w:basedOn w:val="Normal"/>
    <w:rsid w:val="00095FEB"/>
    <w:pPr>
      <w:numPr>
        <w:ilvl w:val="5"/>
        <w:numId w:val="95"/>
      </w:numPr>
      <w:autoSpaceDE/>
      <w:autoSpaceDN/>
      <w:adjustRightInd/>
      <w:spacing w:line="240" w:lineRule="auto"/>
      <w:jc w:val="center"/>
      <w:outlineLvl w:val="5"/>
    </w:pPr>
  </w:style>
  <w:style w:type="paragraph" w:styleId="ANNEXoutlinedc7" w:customStyle="1">
    <w:name w:val="ANNEX_outlinedc_7"/>
    <w:basedOn w:val="Normal"/>
    <w:rsid w:val="00095FEB"/>
    <w:pPr>
      <w:numPr>
        <w:ilvl w:val="6"/>
        <w:numId w:val="95"/>
      </w:numPr>
      <w:autoSpaceDE/>
      <w:autoSpaceDN/>
      <w:adjustRightInd/>
      <w:spacing w:line="240" w:lineRule="auto"/>
      <w:jc w:val="center"/>
      <w:outlineLvl w:val="6"/>
    </w:pPr>
  </w:style>
  <w:style w:type="paragraph" w:styleId="ANNEXoutlinedc8" w:customStyle="1">
    <w:name w:val="ANNEX_outlinedc_8"/>
    <w:basedOn w:val="Normal"/>
    <w:rsid w:val="00095FEB"/>
    <w:pPr>
      <w:numPr>
        <w:ilvl w:val="7"/>
        <w:numId w:val="95"/>
      </w:numPr>
      <w:autoSpaceDE/>
      <w:autoSpaceDN/>
      <w:adjustRightInd/>
      <w:spacing w:line="240" w:lineRule="auto"/>
      <w:jc w:val="center"/>
      <w:outlineLvl w:val="7"/>
    </w:pPr>
  </w:style>
  <w:style w:type="paragraph" w:styleId="ANNEXoutlinedc9" w:customStyle="1">
    <w:name w:val="ANNEX_outlinedc_9"/>
    <w:basedOn w:val="Normal"/>
    <w:rsid w:val="00095FEB"/>
    <w:pPr>
      <w:numPr>
        <w:ilvl w:val="8"/>
        <w:numId w:val="95"/>
      </w:numPr>
      <w:autoSpaceDE/>
      <w:autoSpaceDN/>
      <w:adjustRightInd/>
      <w:spacing w:line="240" w:lineRule="auto"/>
      <w:jc w:val="center"/>
      <w:outlineLvl w:val="8"/>
    </w:pPr>
  </w:style>
  <w:style w:type="paragraph" w:styleId="ConfirmSignatureBold" w:customStyle="1">
    <w:name w:val="Confirm Signature Bold"/>
    <w:basedOn w:val="Normal"/>
    <w:uiPriority w:val="99"/>
    <w:rsid w:val="00095FEB"/>
    <w:pPr>
      <w:autoSpaceDE/>
      <w:autoSpaceDN/>
      <w:adjustRightInd/>
      <w:spacing w:after="0" w:line="240" w:lineRule="auto"/>
      <w:jc w:val="left"/>
    </w:pPr>
    <w:rPr>
      <w:rFonts w:ascii="Arial" w:hAnsi="Arial" w:cs="Arial"/>
      <w:b/>
      <w:bCs/>
      <w:sz w:val="20"/>
    </w:rPr>
  </w:style>
  <w:style w:type="character" w:styleId="SFPara-ClauseChar" w:customStyle="1">
    <w:name w:val="SF Para - Clause Char"/>
    <w:link w:val="SFPara-Clause"/>
    <w:rsid w:val="00666C4B"/>
    <w:rPr>
      <w:rFonts w:ascii="Times New Roman" w:eastAsia="Times New Roman" w:cs="Times New Roman"/>
      <w:color w:val="000000"/>
      <w:sz w:val="24"/>
      <w:szCs w:val="24"/>
    </w:rPr>
  </w:style>
  <w:style w:type="paragraph" w:styleId="ExhibitTitle" w:customStyle="1">
    <w:name w:val="Exhibit Title"/>
    <w:basedOn w:val="Center"/>
    <w:qFormat/>
    <w:rsid w:val="001F3582"/>
    <w:pPr>
      <w:autoSpaceDE/>
      <w:autoSpaceDN/>
      <w:adjustRightInd/>
      <w:spacing w:line="480" w:lineRule="auto"/>
      <w:outlineLvl w:val="0"/>
    </w:pPr>
    <w:rPr>
      <w:b/>
      <w:bCs/>
      <w:szCs w:val="24"/>
    </w:rPr>
  </w:style>
  <w:style w:type="paragraph" w:styleId="Heading2RunIn" w:customStyle="1">
    <w:name w:val="Heading 2_RunIn"/>
    <w:basedOn w:val="Heading2"/>
    <w:link w:val="Heading2RunInChar"/>
    <w:autoRedefine/>
    <w:rsid w:val="00175607"/>
    <w:pPr>
      <w:numPr>
        <w:numId w:val="0"/>
      </w:numPr>
      <w:adjustRightInd/>
      <w:spacing w:after="0" w:line="240" w:lineRule="auto"/>
      <w:ind w:firstLine="720"/>
    </w:pPr>
    <w:rPr>
      <w:b/>
      <w:bCs/>
      <w:szCs w:val="24"/>
      <w:u w:val="single"/>
    </w:rPr>
  </w:style>
  <w:style w:type="character" w:styleId="Heading2RunInChar" w:customStyle="1">
    <w:name w:val="Heading 2_RunIn Char"/>
    <w:basedOn w:val="Heading2Char"/>
    <w:link w:val="Heading2RunIn"/>
    <w:rsid w:val="00175607"/>
    <w:rPr>
      <w:rFonts w:ascii="Times New Roman" w:eastAsia="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106037">
      <w:bodyDiv w:val="1"/>
      <w:marLeft w:val="0"/>
      <w:marRight w:val="0"/>
      <w:marTop w:val="0"/>
      <w:marBottom w:val="0"/>
      <w:divBdr>
        <w:top w:val="none" w:sz="0" w:space="0" w:color="auto"/>
        <w:left w:val="none" w:sz="0" w:space="0" w:color="auto"/>
        <w:bottom w:val="none" w:sz="0" w:space="0" w:color="auto"/>
        <w:right w:val="none" w:sz="0" w:space="0" w:color="auto"/>
      </w:divBdr>
    </w:div>
    <w:div w:id="867180083">
      <w:bodyDiv w:val="1"/>
      <w:marLeft w:val="0"/>
      <w:marRight w:val="0"/>
      <w:marTop w:val="0"/>
      <w:marBottom w:val="0"/>
      <w:divBdr>
        <w:top w:val="none" w:sz="0" w:space="0" w:color="auto"/>
        <w:left w:val="none" w:sz="0" w:space="0" w:color="auto"/>
        <w:bottom w:val="none" w:sz="0" w:space="0" w:color="auto"/>
        <w:right w:val="none" w:sz="0" w:space="0" w:color="auto"/>
      </w:divBdr>
    </w:div>
    <w:div w:id="984744421">
      <w:bodyDiv w:val="1"/>
      <w:marLeft w:val="0"/>
      <w:marRight w:val="0"/>
      <w:marTop w:val="0"/>
      <w:marBottom w:val="0"/>
      <w:divBdr>
        <w:top w:val="none" w:sz="0" w:space="0" w:color="auto"/>
        <w:left w:val="none" w:sz="0" w:space="0" w:color="auto"/>
        <w:bottom w:val="none" w:sz="0" w:space="0" w:color="auto"/>
        <w:right w:val="none" w:sz="0" w:space="0" w:color="auto"/>
      </w:divBdr>
    </w:div>
    <w:div w:id="1452745325">
      <w:bodyDiv w:val="1"/>
      <w:marLeft w:val="0"/>
      <w:marRight w:val="0"/>
      <w:marTop w:val="0"/>
      <w:marBottom w:val="0"/>
      <w:divBdr>
        <w:top w:val="none" w:sz="0" w:space="0" w:color="auto"/>
        <w:left w:val="none" w:sz="0" w:space="0" w:color="auto"/>
        <w:bottom w:val="none" w:sz="0" w:space="0" w:color="auto"/>
        <w:right w:val="none" w:sz="0" w:space="0" w:color="auto"/>
      </w:divBdr>
    </w:div>
    <w:div w:id="1931892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54.xml" Id="rId117" /><Relationship Type="http://schemas.openxmlformats.org/officeDocument/2006/relationships/footer" Target="footer4.xml" Id="rId21" /><Relationship Type="http://schemas.openxmlformats.org/officeDocument/2006/relationships/header" Target="header15.xml" Id="rId42" /><Relationship Type="http://schemas.openxmlformats.org/officeDocument/2006/relationships/header" Target="header26.xml" Id="rId63" /><Relationship Type="http://schemas.openxmlformats.org/officeDocument/2006/relationships/header" Target="header36.xml" Id="rId84" /><Relationship Type="http://schemas.openxmlformats.org/officeDocument/2006/relationships/footer" Target="footer61.xml" Id="rId138" /><Relationship Type="http://schemas.openxmlformats.org/officeDocument/2006/relationships/footer" Target="footer74.xml" Id="rId159" /><Relationship Type="http://schemas.openxmlformats.org/officeDocument/2006/relationships/footer" Target="footer47.xml" Id="rId107" /><Relationship Type="http://schemas.openxmlformats.org/officeDocument/2006/relationships/webSettings" Target="webSettings.xml" Id="rId11" /><Relationship Type="http://schemas.openxmlformats.org/officeDocument/2006/relationships/header" Target="header10.xml" Id="rId32" /><Relationship Type="http://schemas.openxmlformats.org/officeDocument/2006/relationships/footer" Target="footer20.xml" Id="rId53" /><Relationship Type="http://schemas.openxmlformats.org/officeDocument/2006/relationships/header" Target="header31.xml" Id="rId74" /><Relationship Type="http://schemas.openxmlformats.org/officeDocument/2006/relationships/image" Target="media/image1.png" Id="rId128" /><Relationship Type="http://schemas.openxmlformats.org/officeDocument/2006/relationships/header" Target="header69.xml" Id="rId149" /><Relationship Type="http://schemas.openxmlformats.org/officeDocument/2006/relationships/customXml" Target="../customXml/item5.xml" Id="rId5" /><Relationship Type="http://schemas.openxmlformats.org/officeDocument/2006/relationships/footer" Target="footer41.xml" Id="rId95" /><Relationship Type="http://schemas.openxmlformats.org/officeDocument/2006/relationships/footer" Target="footer75.xml" Id="rId160" /><Relationship Type="http://schemas.openxmlformats.org/officeDocument/2006/relationships/header" Target="header5.xml" Id="rId22" /><Relationship Type="http://schemas.openxmlformats.org/officeDocument/2006/relationships/footer" Target="footer15.xml" Id="rId43" /><Relationship Type="http://schemas.openxmlformats.org/officeDocument/2006/relationships/footer" Target="footer25.xml" Id="rId64" /><Relationship Type="http://schemas.openxmlformats.org/officeDocument/2006/relationships/footer" Target="footer51.xml" Id="rId118" /><Relationship Type="http://schemas.openxmlformats.org/officeDocument/2006/relationships/header" Target="header64.xml" Id="rId139" /><Relationship Type="http://schemas.openxmlformats.org/officeDocument/2006/relationships/footer" Target="footer36.xml" Id="rId85" /><Relationship Type="http://schemas.openxmlformats.org/officeDocument/2006/relationships/footer" Target="footer67.xml" Id="rId150"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0.xml" Id="rId33" /><Relationship Type="http://schemas.openxmlformats.org/officeDocument/2006/relationships/header" Target="header13.xml" Id="rId38" /><Relationship Type="http://schemas.openxmlformats.org/officeDocument/2006/relationships/footer" Target="footer23.xml" Id="rId59" /><Relationship Type="http://schemas.openxmlformats.org/officeDocument/2006/relationships/header" Target="header46.xml" Id="rId103" /><Relationship Type="http://schemas.openxmlformats.org/officeDocument/2006/relationships/header" Target="header48.xml" Id="rId108" /><Relationship Type="http://schemas.openxmlformats.org/officeDocument/2006/relationships/footer" Target="footer54.xml" Id="rId124" /><Relationship Type="http://schemas.openxmlformats.org/officeDocument/2006/relationships/header" Target="header59.xml" Id="rId129" /><Relationship Type="http://schemas.openxmlformats.org/officeDocument/2006/relationships/header" Target="header21.xml" Id="rId54" /><Relationship Type="http://schemas.openxmlformats.org/officeDocument/2006/relationships/footer" Target="footer28.xml" Id="rId70" /><Relationship Type="http://schemas.openxmlformats.org/officeDocument/2006/relationships/header" Target="header32.xml" Id="rId75" /><Relationship Type="http://schemas.openxmlformats.org/officeDocument/2006/relationships/header" Target="header40.xml" Id="rId91" /><Relationship Type="http://schemas.openxmlformats.org/officeDocument/2006/relationships/header" Target="header42.xml" Id="rId96" /><Relationship Type="http://schemas.openxmlformats.org/officeDocument/2006/relationships/footer" Target="footer62.xml" Id="rId140" /><Relationship Type="http://schemas.openxmlformats.org/officeDocument/2006/relationships/header" Target="header67.xml" Id="rId145" /><Relationship Type="http://schemas.openxmlformats.org/officeDocument/2006/relationships/header" Target="header72.xml" Id="rId161" /><Relationship Type="http://schemas.openxmlformats.org/officeDocument/2006/relationships/customXml" Target="../customXml/item6.xml" Id="rId6" /><Relationship Type="http://schemas.openxmlformats.org/officeDocument/2006/relationships/footer" Target="footer5.xml" Id="rId23" /><Relationship Type="http://schemas.openxmlformats.org/officeDocument/2006/relationships/header" Target="header8.xml" Id="rId28" /><Relationship Type="http://schemas.openxmlformats.org/officeDocument/2006/relationships/footer" Target="footer18.xml" Id="rId49" /><Relationship Type="http://schemas.openxmlformats.org/officeDocument/2006/relationships/footer" Target="footer50.xml" Id="rId114" /><Relationship Type="http://schemas.openxmlformats.org/officeDocument/2006/relationships/footer" Target="footer52.xml" Id="rId119" /><Relationship Type="http://schemas.openxmlformats.org/officeDocument/2006/relationships/header" Target="header16.xml" Id="rId44" /><Relationship Type="http://schemas.openxmlformats.org/officeDocument/2006/relationships/header" Target="header24.xml" Id="rId60" /><Relationship Type="http://schemas.openxmlformats.org/officeDocument/2006/relationships/footer" Target="footer26.xml" Id="rId65" /><Relationship Type="http://schemas.openxmlformats.org/officeDocument/2006/relationships/header" Target="header35.xml" Id="rId81" /><Relationship Type="http://schemas.openxmlformats.org/officeDocument/2006/relationships/header" Target="header37.xml" Id="rId86" /><Relationship Type="http://schemas.openxmlformats.org/officeDocument/2006/relationships/header" Target="header60.xml" Id="rId130" /><Relationship Type="http://schemas.openxmlformats.org/officeDocument/2006/relationships/header" Target="header62.xml" Id="rId135" /><Relationship Type="http://schemas.openxmlformats.org/officeDocument/2006/relationships/footer" Target="footer68.xml" Id="rId151" /><Relationship Type="http://schemas.openxmlformats.org/officeDocument/2006/relationships/footer" Target="footer73.xml" Id="rId156"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footer" Target="footer13.xml" Id="rId39" /><Relationship Type="http://schemas.openxmlformats.org/officeDocument/2006/relationships/footer" Target="footer48.xml" Id="rId109" /><Relationship Type="http://schemas.openxmlformats.org/officeDocument/2006/relationships/header" Target="header11.xml" Id="rId34" /><Relationship Type="http://schemas.openxmlformats.org/officeDocument/2006/relationships/header" Target="header19.xml" Id="rId50" /><Relationship Type="http://schemas.openxmlformats.org/officeDocument/2006/relationships/footer" Target="footer21.xml" Id="rId55" /><Relationship Type="http://schemas.openxmlformats.org/officeDocument/2006/relationships/footer" Target="footer31.xml" Id="rId76" /><Relationship Type="http://schemas.openxmlformats.org/officeDocument/2006/relationships/header" Target="header43.xml" Id="rId97" /><Relationship Type="http://schemas.openxmlformats.org/officeDocument/2006/relationships/footer" Target="footer45.xml" Id="rId104" /><Relationship Type="http://schemas.openxmlformats.org/officeDocument/2006/relationships/header" Target="header55.xml" Id="rId120" /><Relationship Type="http://schemas.openxmlformats.org/officeDocument/2006/relationships/footer" Target="footer55.xml" Id="rId125" /><Relationship Type="http://schemas.openxmlformats.org/officeDocument/2006/relationships/header" Target="header65.xml" Id="rId141" /><Relationship Type="http://schemas.openxmlformats.org/officeDocument/2006/relationships/footer" Target="footer65.xml" Id="rId146" /><Relationship Type="http://schemas.openxmlformats.org/officeDocument/2006/relationships/customXml" Target="../customXml/item7.xml" Id="rId7" /><Relationship Type="http://schemas.openxmlformats.org/officeDocument/2006/relationships/footer" Target="footer29.xml" Id="rId71" /><Relationship Type="http://schemas.openxmlformats.org/officeDocument/2006/relationships/footer" Target="footer39.xml" Id="rId92" /><Relationship Type="http://schemas.openxmlformats.org/officeDocument/2006/relationships/footer" Target="footer76.xml" Id="rId162" /><Relationship Type="http://schemas.openxmlformats.org/officeDocument/2006/relationships/customXml" Target="../customXml/item2.xml" Id="rId2" /><Relationship Type="http://schemas.openxmlformats.org/officeDocument/2006/relationships/footer" Target="footer8.xml" Id="rId29" /><Relationship Type="http://schemas.openxmlformats.org/officeDocument/2006/relationships/header" Target="header6.xml" Id="rId24" /><Relationship Type="http://schemas.openxmlformats.org/officeDocument/2006/relationships/header" Target="header14.xml" Id="rId40" /><Relationship Type="http://schemas.openxmlformats.org/officeDocument/2006/relationships/footer" Target="footer16.xml" Id="rId45" /><Relationship Type="http://schemas.openxmlformats.org/officeDocument/2006/relationships/header" Target="header27.xml" Id="rId66" /><Relationship Type="http://schemas.openxmlformats.org/officeDocument/2006/relationships/footer" Target="footer37.xml" Id="rId87" /><Relationship Type="http://schemas.openxmlformats.org/officeDocument/2006/relationships/header" Target="header49.xml" Id="rId110" /><Relationship Type="http://schemas.openxmlformats.org/officeDocument/2006/relationships/header" Target="header52.xml" Id="rId115" /><Relationship Type="http://schemas.openxmlformats.org/officeDocument/2006/relationships/footer" Target="footer57.xml" Id="rId131" /><Relationship Type="http://schemas.openxmlformats.org/officeDocument/2006/relationships/footer" Target="footer60.xml" Id="rId136" /><Relationship Type="http://schemas.openxmlformats.org/officeDocument/2006/relationships/header" Target="header70.xml" Id="rId157" /><Relationship Type="http://schemas.openxmlformats.org/officeDocument/2006/relationships/footer" Target="footer24.xml" Id="rId61" /><Relationship Type="http://schemas.openxmlformats.org/officeDocument/2006/relationships/footer" Target="footer34.xml" Id="rId82" /><Relationship Type="http://schemas.openxmlformats.org/officeDocument/2006/relationships/footer" Target="footer69.xml" Id="rId152" /><Relationship Type="http://schemas.openxmlformats.org/officeDocument/2006/relationships/footer" Target="footer3.xml" Id="rId19" /><Relationship Type="http://schemas.openxmlformats.org/officeDocument/2006/relationships/header" Target="header1.xml" Id="rId14" /><Relationship Type="http://schemas.openxmlformats.org/officeDocument/2006/relationships/header" Target="header9.xml" Id="rId30" /><Relationship Type="http://schemas.openxmlformats.org/officeDocument/2006/relationships/footer" Target="footer11.xml" Id="rId35" /><Relationship Type="http://schemas.openxmlformats.org/officeDocument/2006/relationships/header" Target="header22.xml" Id="rId56" /><Relationship Type="http://schemas.openxmlformats.org/officeDocument/2006/relationships/footer" Target="footer32.xml" Id="rId77" /><Relationship Type="http://schemas.openxmlformats.org/officeDocument/2006/relationships/header" Target="header44.xml" Id="rId100" /><Relationship Type="http://schemas.openxmlformats.org/officeDocument/2006/relationships/footer" Target="footer46.xml" Id="rId105" /><Relationship Type="http://schemas.openxmlformats.org/officeDocument/2006/relationships/header" Target="header58.xml" Id="rId126" /><Relationship Type="http://schemas.openxmlformats.org/officeDocument/2006/relationships/header" Target="header68.xml" Id="rId147" /><Relationship Type="http://schemas.openxmlformats.org/officeDocument/2006/relationships/numbering" Target="numbering.xml" Id="rId8" /><Relationship Type="http://schemas.openxmlformats.org/officeDocument/2006/relationships/footer" Target="footer19.xml" Id="rId51" /><Relationship Type="http://schemas.openxmlformats.org/officeDocument/2006/relationships/header" Target="header30.xml" Id="rId72" /><Relationship Type="http://schemas.openxmlformats.org/officeDocument/2006/relationships/footer" Target="footer40.xml" Id="rId93" /><Relationship Type="http://schemas.openxmlformats.org/officeDocument/2006/relationships/footer" Target="footer42.xml" Id="rId98" /><Relationship Type="http://schemas.openxmlformats.org/officeDocument/2006/relationships/footer" Target="footer53.xml" Id="rId121" /><Relationship Type="http://schemas.openxmlformats.org/officeDocument/2006/relationships/footer" Target="footer63.xml" Id="rId142" /><Relationship Type="http://schemas.openxmlformats.org/officeDocument/2006/relationships/footer" Target="footer77.xml" Id="rId163" /><Relationship Type="http://schemas.openxmlformats.org/officeDocument/2006/relationships/customXml" Target="../customXml/item3.xml" Id="rId3" /><Relationship Type="http://schemas.openxmlformats.org/officeDocument/2006/relationships/footer" Target="footer6.xml" Id="rId25" /><Relationship Type="http://schemas.openxmlformats.org/officeDocument/2006/relationships/header" Target="header17.xml" Id="rId46" /><Relationship Type="http://schemas.openxmlformats.org/officeDocument/2006/relationships/footer" Target="footer27.xml" Id="rId67" /><Relationship Type="http://schemas.openxmlformats.org/officeDocument/2006/relationships/header" Target="header53.xml" Id="rId116" /><Relationship Type="http://schemas.openxmlformats.org/officeDocument/2006/relationships/header" Target="header63.xml" Id="rId137" /><Relationship Type="http://schemas.openxmlformats.org/officeDocument/2006/relationships/header" Target="header71.xml" Id="rId158" /><Relationship Type="http://schemas.openxmlformats.org/officeDocument/2006/relationships/header" Target="header4.xml" Id="rId20" /><Relationship Type="http://schemas.openxmlformats.org/officeDocument/2006/relationships/footer" Target="footer14.xml" Id="rId41" /><Relationship Type="http://schemas.openxmlformats.org/officeDocument/2006/relationships/header" Target="header25.xml" Id="rId62" /><Relationship Type="http://schemas.openxmlformats.org/officeDocument/2006/relationships/footer" Target="footer35.xml" Id="rId83" /><Relationship Type="http://schemas.openxmlformats.org/officeDocument/2006/relationships/header" Target="header38.xml" Id="rId88" /><Relationship Type="http://schemas.openxmlformats.org/officeDocument/2006/relationships/footer" Target="footer49.xml" Id="rId111" /><Relationship Type="http://schemas.openxmlformats.org/officeDocument/2006/relationships/footer" Target="footer58.xml" Id="rId132" /><Relationship Type="http://schemas.openxmlformats.org/officeDocument/2006/relationships/footer" Target="footer70.xml" Id="rId153" /><Relationship Type="http://schemas.openxmlformats.org/officeDocument/2006/relationships/header" Target="header2.xml" Id="rId15" /><Relationship Type="http://schemas.openxmlformats.org/officeDocument/2006/relationships/header" Target="header12.xml" Id="rId36" /><Relationship Type="http://schemas.openxmlformats.org/officeDocument/2006/relationships/header" Target="header23.xml" Id="rId57" /><Relationship Type="http://schemas.openxmlformats.org/officeDocument/2006/relationships/header" Target="header47.xml" Id="rId106" /><Relationship Type="http://schemas.openxmlformats.org/officeDocument/2006/relationships/footer" Target="footer56.xml" Id="rId127" /><Relationship Type="http://schemas.openxmlformats.org/officeDocument/2006/relationships/settings" Target="settings.xml" Id="rId10" /><Relationship Type="http://schemas.openxmlformats.org/officeDocument/2006/relationships/footer" Target="footer9.xml" Id="rId31" /><Relationship Type="http://schemas.openxmlformats.org/officeDocument/2006/relationships/header" Target="header20.xml" Id="rId52" /><Relationship Type="http://schemas.openxmlformats.org/officeDocument/2006/relationships/footer" Target="footer30.xml" Id="rId73" /><Relationship Type="http://schemas.openxmlformats.org/officeDocument/2006/relationships/header" Target="header33.xml" Id="rId78" /><Relationship Type="http://schemas.openxmlformats.org/officeDocument/2006/relationships/header" Target="header41.xml" Id="rId94" /><Relationship Type="http://schemas.openxmlformats.org/officeDocument/2006/relationships/footer" Target="footer43.xml" Id="rId99" /><Relationship Type="http://schemas.openxmlformats.org/officeDocument/2006/relationships/footer" Target="footer44.xml" Id="rId101" /><Relationship Type="http://schemas.openxmlformats.org/officeDocument/2006/relationships/header" Target="header56.xml" Id="rId122" /><Relationship Type="http://schemas.openxmlformats.org/officeDocument/2006/relationships/header" Target="header66.xml" Id="rId143" /><Relationship Type="http://schemas.openxmlformats.org/officeDocument/2006/relationships/footer" Target="footer66.xml" Id="rId148" /><Relationship Type="http://schemas.openxmlformats.org/officeDocument/2006/relationships/fontTable" Target="fontTable.xml" Id="rId164"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7.xml" Id="rId26" /><Relationship Type="http://schemas.openxmlformats.org/officeDocument/2006/relationships/footer" Target="footer17.xml" Id="rId47" /><Relationship Type="http://schemas.openxmlformats.org/officeDocument/2006/relationships/header" Target="header28.xml" Id="rId68" /><Relationship Type="http://schemas.openxmlformats.org/officeDocument/2006/relationships/footer" Target="footer38.xml" Id="rId89" /><Relationship Type="http://schemas.openxmlformats.org/officeDocument/2006/relationships/header" Target="header50.xml" Id="rId112" /><Relationship Type="http://schemas.openxmlformats.org/officeDocument/2006/relationships/header" Target="header61.xml" Id="rId133" /><Relationship Type="http://schemas.openxmlformats.org/officeDocument/2006/relationships/footer" Target="footer71.xml" Id="rId154" /><Relationship Type="http://schemas.openxmlformats.org/officeDocument/2006/relationships/footer" Target="footer1.xml" Id="rId16" /><Relationship Type="http://schemas.openxmlformats.org/officeDocument/2006/relationships/footer" Target="footer12.xml" Id="rId37" /><Relationship Type="http://schemas.openxmlformats.org/officeDocument/2006/relationships/footer" Target="footer22.xml" Id="rId58" /><Relationship Type="http://schemas.openxmlformats.org/officeDocument/2006/relationships/footer" Target="footer33.xml" Id="rId79" /><Relationship Type="http://schemas.openxmlformats.org/officeDocument/2006/relationships/header" Target="header45.xml" Id="rId102" /><Relationship Type="http://schemas.openxmlformats.org/officeDocument/2006/relationships/header" Target="header57.xml" Id="rId123" /><Relationship Type="http://schemas.openxmlformats.org/officeDocument/2006/relationships/footer" Target="footer64.xml" Id="rId144" /><Relationship Type="http://schemas.openxmlformats.org/officeDocument/2006/relationships/header" Target="header39.xml" Id="rId90" /><Relationship Type="http://schemas.openxmlformats.org/officeDocument/2006/relationships/theme" Target="theme/theme1.xml" Id="rId165" /><Relationship Type="http://schemas.openxmlformats.org/officeDocument/2006/relationships/footer" Target="footer7.xml" Id="rId27" /><Relationship Type="http://schemas.openxmlformats.org/officeDocument/2006/relationships/header" Target="header18.xml" Id="rId48" /><Relationship Type="http://schemas.openxmlformats.org/officeDocument/2006/relationships/header" Target="header29.xml" Id="rId69" /><Relationship Type="http://schemas.openxmlformats.org/officeDocument/2006/relationships/header" Target="header51.xml" Id="rId113" /><Relationship Type="http://schemas.openxmlformats.org/officeDocument/2006/relationships/footer" Target="footer59.xml" Id="rId134" /><Relationship Type="http://schemas.openxmlformats.org/officeDocument/2006/relationships/header" Target="header34.xml" Id="rId80" /><Relationship Type="http://schemas.openxmlformats.org/officeDocument/2006/relationships/footer" Target="footer72.xml" Id="rId1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553ED82F7ABD4BAFE6D9583670D56F" ma:contentTypeVersion="35" ma:contentTypeDescription="Create a new document." ma:contentTypeScope="" ma:versionID="61a88876f9ff7b906920526d955b897a">
  <xsd:schema xmlns:xsd="http://www.w3.org/2001/XMLSchema" xmlns:xs="http://www.w3.org/2001/XMLSchema" xmlns:p="http://schemas.microsoft.com/office/2006/metadata/properties" xmlns:ns1="http://schemas.microsoft.com/sharepoint/v3" xmlns:ns2="2aed8cec-c368-41cc-9a59-c26b9f23d6a8" xmlns:ns3="37009bdd-6cb8-45ae-8db7-0975a547a371" xmlns:ns4="http://schemas.microsoft.com/sharepoint/v4" targetNamespace="http://schemas.microsoft.com/office/2006/metadata/properties" ma:root="true" ma:fieldsID="723d9fa8a5da27f6baf2cc72fca4207b" ns1:_="" ns2:_="" ns3:_="" ns4:_="">
    <xsd:import namespace="http://schemas.microsoft.com/sharepoint/v3"/>
    <xsd:import namespace="2aed8cec-c368-41cc-9a59-c26b9f23d6a8"/>
    <xsd:import namespace="37009bdd-6cb8-45ae-8db7-0975a547a371"/>
    <xsd:import namespace="http://schemas.microsoft.com/sharepoint/v4"/>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2:_Flow_SignoffStatus" minOccurs="0"/>
                <xsd:element ref="ns4:IconOverlay" minOccurs="0"/>
                <xsd:element ref="ns2:Assessment" minOccurs="0"/>
                <xsd:element ref="ns2:CurrentEnrollments" minOccurs="0"/>
                <xsd:element ref="ns2:MediaLengthInSeconds" minOccurs="0"/>
                <xsd:element ref="ns2:lcf76f155ced4ddcb4097134ff3c332f" minOccurs="0"/>
                <xsd:element ref="ns3:TaxCatchAll" minOccurs="0"/>
                <xsd:element ref="ns2:FinaVersion" minOccurs="0"/>
                <xsd:element ref="ns2:Notes" minOccurs="0"/>
                <xsd:element ref="ns1:PublishingStartDate" minOccurs="0"/>
                <xsd:element ref="ns1:PublishingExpirationDate" minOccurs="0"/>
                <xsd:element ref="ns2:MediaServiceObjectDetectorVersions" minOccurs="0"/>
                <xsd:element ref="ns2:MediaServiceSearchProperties" minOccurs="0"/>
                <xsd:element ref="ns2:c9565cf8eb184cee84e89c9da017c2d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3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ed8cec-c368-41cc-9a59-c26b9f23d6a8"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_Flow_SignoffStatus" ma:index="25" nillable="true" ma:displayName="Sign-off status" ma:internalName="Sign_x002d_off_x0020_status">
      <xsd:simpleType>
        <xsd:restriction base="dms:Text"/>
      </xsd:simpleType>
    </xsd:element>
    <xsd:element name="Assessment" ma:index="27" nillable="true" ma:displayName="Assessment " ma:default="1" ma:description="Chosen to move forward to assessment " ma:format="Dropdown" ma:internalName="Assessment">
      <xsd:simpleType>
        <xsd:restriction base="dms:Boolean"/>
      </xsd:simpleType>
    </xsd:element>
    <xsd:element name="CurrentEnrollments" ma:index="28" nillable="true" ma:displayName="Current Enrollments" ma:format="Dropdown" ma:internalName="CurrentEnrollments">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8d4f22bf-2b38-4ec2-85d5-ef2ea6fa8461" ma:termSetId="09814cd3-568e-fe90-9814-8d621ff8fb84" ma:anchorId="fba54fb3-c3e1-fe81-a776-ca4b69148c4d" ma:open="true" ma:isKeyword="false">
      <xsd:complexType>
        <xsd:sequence>
          <xsd:element ref="pc:Terms" minOccurs="0" maxOccurs="1"/>
        </xsd:sequence>
      </xsd:complexType>
    </xsd:element>
    <xsd:element name="FinaVersion" ma:index="33" nillable="true" ma:displayName="Fina Version" ma:default="0" ma:format="Dropdown" ma:internalName="FinaVersion">
      <xsd:simpleType>
        <xsd:restriction base="dms:Boolean"/>
      </xsd:simpleType>
    </xsd:element>
    <xsd:element name="Notes" ma:index="34" nillable="true" ma:displayName="Notes" ma:description="Notes entered here" ma:format="Dropdown" ma:internalName="Notes">
      <xsd:simpleType>
        <xsd:restriction base="dms:Note">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c9565cf8eb184cee84e89c9da017c2dc" ma:index="40" nillable="true" ma:taxonomy="true" ma:internalName="c9565cf8eb184cee84e89c9da017c2dc" ma:taxonomyFieldName="Event" ma:displayName="Event" ma:default="" ma:fieldId="{c9565cf8-eb18-4cee-84e8-9c9da017c2dc}" ma:sspId="8d4f22bf-2b38-4ec2-85d5-ef2ea6fa8461" ma:termSetId="8ed8c9ea-7052-4c1d-a4d7-b9c10bffea6f" ma:anchorId="67ae758c-5f1c-487b-bf24-8fef28e3077c"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009bdd-6cb8-45ae-8db7-0975a547a37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a113a0bf-179f-4cfa-896e-cf8e1b8a3ded}" ma:internalName="TaxCatchAll" ma:showField="CatchAllData" ma:web="37009bdd-6cb8-45ae-8db7-0975a547a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3553ED82F7ABD4BAFE6D9583670D56F" ma:contentTypeVersion="57" ma:contentTypeDescription="Create a new document." ma:contentTypeScope="" ma:versionID="728b41831f85a4f6618ee8725484e97a">
  <xsd:schema xmlns:xsd="http://www.w3.org/2001/XMLSchema" xmlns:xs="http://www.w3.org/2001/XMLSchema" xmlns:p="http://schemas.microsoft.com/office/2006/metadata/properties" xmlns:ns1="http://schemas.microsoft.com/sharepoint/v3" xmlns:ns2="2aed8cec-c368-41cc-9a59-c26b9f23d6a8" xmlns:ns3="37009bdd-6cb8-45ae-8db7-0975a547a371" xmlns:ns4="http://schemas.microsoft.com/sharepoint/v4" targetNamespace="http://schemas.microsoft.com/office/2006/metadata/properties" ma:root="true" ma:fieldsID="7b99161240e27f4b5f49d0651b738bbc" ns1:_="" ns2:_="" ns3:_="" ns4:_="">
    <xsd:import namespace="http://schemas.microsoft.com/sharepoint/v3"/>
    <xsd:import namespace="2aed8cec-c368-41cc-9a59-c26b9f23d6a8"/>
    <xsd:import namespace="37009bdd-6cb8-45ae-8db7-0975a547a371"/>
    <xsd:import namespace="http://schemas.microsoft.com/sharepoint/v4"/>
    <xsd:element name="properties">
      <xsd:complexType>
        <xsd:sequence>
          <xsd:element name="documentManagement">
            <xsd:complexType>
              <xsd:all>
                <xsd:element ref="ns2:_Flow_SignoffStatus" minOccurs="0"/>
                <xsd:element ref="ns2:Assessment" minOccurs="0"/>
                <xsd:element ref="ns2:CurrentEnrollments" minOccurs="0"/>
                <xsd:element ref="ns2:FinaVersion" minOccurs="0"/>
                <xsd:element ref="ns2:Notes" minOccurs="0"/>
                <xsd:element ref="ns1:PublishingStartDate" minOccurs="0"/>
                <xsd:element ref="ns1:PublishingExpirationDate" minOccurs="0"/>
                <xsd:element ref="ns2:RetentionPeriod" minOccurs="0"/>
                <xsd:element ref="ns2:RetentionStartDate" minOccurs="0"/>
                <xsd:element ref="ns2:SyncRetentionList"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4:IconOverlay" minOccurs="0"/>
                <xsd:element ref="ns2:MediaLengthInSeconds" minOccurs="0"/>
                <xsd:element ref="ns2:lcf76f155ced4ddcb4097134ff3c332f" minOccurs="0"/>
                <xsd:element ref="ns3:TaxCatchAll" minOccurs="0"/>
                <xsd:element ref="ns2:MigrationWizId" minOccurs="0"/>
                <xsd:element ref="ns2:MigrationWizIdPermissions" minOccurs="0"/>
                <xsd:element ref="ns2:MediaServiceObjectDetectorVersions" minOccurs="0"/>
                <xsd:element ref="ns2:MediaServiceSearchProperties" minOccurs="0"/>
                <xsd:element ref="ns2:MigrationWizIdPermissionLevels" minOccurs="0"/>
                <xsd:element ref="ns2:c9565cf8eb184cee84e89c9da017c2dc" minOccurs="0"/>
                <xsd:element ref="ns2:MediaServiceBillingMetadata" minOccurs="0"/>
                <xsd:element ref="ns2:MigrationWizIdDocumentLibraryPermissions" minOccurs="0"/>
                <xsd:element ref="ns2:MigrationWizIdSecurityGroups" minOccurs="0"/>
                <xsd:element ref="ns2:ExpirationDate" minOccurs="0"/>
                <xsd:element ref="ns2:Status" minOccurs="0"/>
                <xsd:element ref="ns2:MediaServiceMetadata" minOccurs="0"/>
                <xsd:element ref="ns2:MediaServiceFastMetadata" minOccurs="0"/>
                <xsd:element ref="ns2:MediaServiceAutoTags" minOccurs="0"/>
                <xsd:element ref="ns2:ReviewDueDate" minOccurs="0"/>
                <xsd:element ref="ns2:Coordinator" minOccurs="0"/>
                <xsd:element ref="ns2:Review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ed8cec-c368-41cc-9a59-c26b9f23d6a8"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Assessment" ma:index="3" nillable="true" ma:displayName="Assessment " ma:default="1" ma:description="Chosen to move forward to assessment " ma:format="Dropdown" ma:internalName="Assessment" ma:readOnly="false">
      <xsd:simpleType>
        <xsd:restriction base="dms:Boolean"/>
      </xsd:simpleType>
    </xsd:element>
    <xsd:element name="CurrentEnrollments" ma:index="4" nillable="true" ma:displayName="Current Enrollments" ma:format="Dropdown" ma:internalName="CurrentEnrollments" ma:readOnly="false">
      <xsd:simpleType>
        <xsd:restriction base="dms:Text">
          <xsd:maxLength value="255"/>
        </xsd:restriction>
      </xsd:simpleType>
    </xsd:element>
    <xsd:element name="FinaVersion" ma:index="6" nillable="true" ma:displayName="Fina Version" ma:default="0" ma:format="Dropdown" ma:internalName="FinaVersion" ma:readOnly="false">
      <xsd:simpleType>
        <xsd:restriction base="dms:Boolean"/>
      </xsd:simpleType>
    </xsd:element>
    <xsd:element name="Notes" ma:index="7" nillable="true" ma:displayName="Notes" ma:description="Notes entered here" ma:format="Dropdown" ma:internalName="Notes" ma:readOnly="false">
      <xsd:simpleType>
        <xsd:restriction base="dms:Note">
          <xsd:maxLength value="255"/>
        </xsd:restriction>
      </xsd:simpleType>
    </xsd:element>
    <xsd:element name="RetentionPeriod" ma:index="11" nillable="true" ma:displayName="RetentionPeriod" ma:format="Dropdown" ma:hidden="true" ma:indexed="true" ma:internalName="RetentionPeriod" ma:readOnly="false">
      <xsd:simpleType>
        <xsd:restriction base="dms:Choice">
          <xsd:enumeration value="Permanent"/>
          <xsd:enumeration value="10 Years"/>
          <xsd:enumeration value="8 Years"/>
          <xsd:enumeration value="7 Years"/>
          <xsd:enumeration value="6 Years"/>
          <xsd:enumeration value="5 Years"/>
          <xsd:enumeration value="4 Years"/>
          <xsd:enumeration value="3 Years"/>
          <xsd:enumeration value="2 Years"/>
          <xsd:enumeration value="6 Months"/>
          <xsd:enumeration value="30 Days"/>
        </xsd:restriction>
      </xsd:simpleType>
    </xsd:element>
    <xsd:element name="RetentionStartDate" ma:index="12" nillable="true" ma:displayName="RetentionStartDate" ma:format="DateOnly" ma:hidden="true" ma:internalName="RetentionStartDate" ma:readOnly="false">
      <xsd:simpleType>
        <xsd:restriction base="dms:DateTime"/>
      </xsd:simpleType>
    </xsd:element>
    <xsd:element name="SyncRetentionList" ma:index="13" nillable="true" ma:displayName="SyncRetentionDashboard" ma:default="No" ma:description="This is a trigger for Retention Workflow" ma:format="Dropdown" ma:hidden="true" ma:internalName="SyncRetentionList" ma:readOnly="false">
      <xsd:simpleType>
        <xsd:restriction base="dms:Choice">
          <xsd:enumeration value="Yes"/>
          <xsd:enumeration value="No"/>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6" nillable="true" ma:displayName="Length (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d4f22bf-2b38-4ec2-85d5-ef2ea6fa8461" ma:termSetId="09814cd3-568e-fe90-9814-8d621ff8fb84" ma:anchorId="fba54fb3-c3e1-fe81-a776-ca4b69148c4d" ma:open="true" ma:isKeyword="false">
      <xsd:complexType>
        <xsd:sequence>
          <xsd:element ref="pc:Terms" minOccurs="0" maxOccurs="1"/>
        </xsd:sequence>
      </xsd:complexType>
    </xsd:element>
    <xsd:element name="MigrationWizId" ma:index="32" nillable="true" ma:displayName="MigrationWizId" ma:hidden="true" ma:internalName="MigrationWizId" ma:readOnly="false">
      <xsd:simpleType>
        <xsd:restriction base="dms:Text"/>
      </xsd:simpleType>
    </xsd:element>
    <xsd:element name="MigrationWizIdPermissions" ma:index="33" nillable="true" ma:displayName="MigrationWizIdPermissions" ma:hidden="true" ma:internalName="MigrationWizIdPermissions" ma:readOnly="false">
      <xsd:simpleType>
        <xsd:restriction base="dms:Text"/>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igrationWizIdPermissionLevels" ma:index="36" nillable="true" ma:displayName="MigrationWizIdPermissionLevels" ma:hidden="true" ma:internalName="MigrationWizIdPermissionLevels" ma:readOnly="false">
      <xsd:simpleType>
        <xsd:restriction base="dms:Text"/>
      </xsd:simpleType>
    </xsd:element>
    <xsd:element name="c9565cf8eb184cee84e89c9da017c2dc" ma:index="37" nillable="true" ma:taxonomy="true" ma:internalName="c9565cf8eb184cee84e89c9da017c2dc" ma:taxonomyFieldName="Event" ma:displayName="Event" ma:readOnly="false" ma:default="" ma:fieldId="{c9565cf8-eb18-4cee-84e8-9c9da017c2dc}" ma:sspId="8d4f22bf-2b38-4ec2-85d5-ef2ea6fa8461" ma:termSetId="8ed8c9ea-7052-4c1d-a4d7-b9c10bffea6f" ma:anchorId="67ae758c-5f1c-487b-bf24-8fef28e3077c" ma:open="true" ma:isKeyword="false">
      <xsd:complexType>
        <xsd:sequence>
          <xsd:element ref="pc:Terms" minOccurs="0" maxOccurs="1"/>
        </xsd:sequence>
      </xsd:complexType>
    </xsd:element>
    <xsd:element name="MediaServiceBillingMetadata" ma:index="38" nillable="true" ma:displayName="MediaServiceBillingMetadata" ma:hidden="true" ma:internalName="MediaServiceBillingMetadata" ma:readOnly="true">
      <xsd:simpleType>
        <xsd:restriction base="dms:Note"/>
      </xsd:simpleType>
    </xsd:element>
    <xsd:element name="MigrationWizIdDocumentLibraryPermissions" ma:index="39" nillable="true" ma:displayName="MigrationWizIdDocumentLibraryPermissions" ma:hidden="true" ma:internalName="MigrationWizIdDocumentLibraryPermissions" ma:readOnly="false">
      <xsd:simpleType>
        <xsd:restriction base="dms:Text"/>
      </xsd:simpleType>
    </xsd:element>
    <xsd:element name="MigrationWizIdSecurityGroups" ma:index="40" nillable="true" ma:displayName="MigrationWizIdSecurityGroups" ma:hidden="true" ma:internalName="MigrationWizIdSecurityGroups" ma:readOnly="false">
      <xsd:simpleType>
        <xsd:restriction base="dms:Text"/>
      </xsd:simpleType>
    </xsd:element>
    <xsd:element name="ExpirationDate" ma:index="41" nillable="true" ma:displayName="Expiration Date" ma:format="DateOnly" ma:hidden="true" ma:internalName="ExpirationDate" ma:readOnly="false">
      <xsd:simpleType>
        <xsd:restriction base="dms:DateTime"/>
      </xsd:simpleType>
    </xsd:element>
    <xsd:element name="Status" ma:index="42" nillable="true" ma:displayName="Status" ma:format="Dropdown" ma:hidden="true" ma:internalName="Status" ma:readOnly="false">
      <xsd:simpleType>
        <xsd:restriction base="dms:Choice">
          <xsd:enumeration value="Expired"/>
          <xsd:enumeration value="Not Expired"/>
        </xsd:restriction>
      </xsd:simpleType>
    </xsd:element>
    <xsd:element name="MediaServiceMetadata" ma:index="43" nillable="true" ma:displayName="MediaServiceMetadata" ma:hidden="true" ma:internalName="MediaServiceMetadata" ma:readOnly="true">
      <xsd:simpleType>
        <xsd:restriction base="dms:Note"/>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ServiceAutoTags" ma:index="45" nillable="true" ma:displayName="MediaServiceAutoTags" ma:hidden="true" ma:internalName="MediaServiceAutoTags" ma:readOnly="true">
      <xsd:simpleType>
        <xsd:restriction base="dms:Text"/>
      </xsd:simpleType>
    </xsd:element>
    <xsd:element name="ReviewDueDate" ma:index="46" nillable="true" ma:displayName="Review Due Date" ma:description="This is the manual date when review should occur (e.g., 1 day from creation)" ma:format="DateOnly" ma:hidden="true" ma:internalName="ReviewDueDate" ma:readOnly="false">
      <xsd:simpleType>
        <xsd:restriction base="dms:DateTime"/>
      </xsd:simpleType>
    </xsd:element>
    <xsd:element name="Coordinator" ma:index="47" nillable="true" ma:displayName="Coordinator" ma:format="Dropdown" ma:hidden="true" ma:list="UserInfo" ma:SharePointGroup="0" ma:internalName="Coordina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Status" ma:index="48" nillable="true" ma:displayName="Review Status" ma:description="Testing the Manual Review Process" ma:format="Dropdown" ma:hidden="true" ma:internalName="ReviewStatus" ma:readOnly="false">
      <xsd:simpleType>
        <xsd:restriction base="dms:Choice">
          <xsd:enumeration value="Pending"/>
          <xsd:enumeration value="Approved for Deletion"/>
          <xsd:enumeration value="Keep"/>
        </xsd:restriction>
      </xsd:simpleType>
    </xsd:element>
    <xsd:element name="MediaServiceOCR" ma:index="49" nillable="true" ma:displayName="MediaServiceOCR"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009bdd-6cb8-45ae-8db7-0975a547a37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a113a0bf-179f-4cfa-896e-cf8e1b8a3ded}" ma:internalName="TaxCatchAll" ma:readOnly="false" ma:showField="CatchAllData" ma:web="37009bdd-6cb8-45ae-8db7-0975a547a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MigrationWizIdPermissionLevels xmlns="2aed8cec-c368-41cc-9a59-c26b9f23d6a8" xsi:nil="true"/>
    <MigrationWizIdDocumentLibraryPermissions xmlns="2aed8cec-c368-41cc-9a59-c26b9f23d6a8" xsi:nil="true"/>
    <_Flow_SignoffStatus xmlns="2aed8cec-c368-41cc-9a59-c26b9f23d6a8" xsi:nil="true"/>
    <Assessment xmlns="2aed8cec-c368-41cc-9a59-c26b9f23d6a8">true</Assessment>
    <IconOverlay xmlns="http://schemas.microsoft.com/sharepoint/v4" xsi:nil="true"/>
    <CurrentEnrollments xmlns="2aed8cec-c368-41cc-9a59-c26b9f23d6a8" xsi:nil="true"/>
    <Notes xmlns="2aed8cec-c368-41cc-9a59-c26b9f23d6a8" xsi:nil="true"/>
    <MigrationWizId xmlns="2aed8cec-c368-41cc-9a59-c26b9f23d6a8" xsi:nil="true"/>
    <FinaVersion xmlns="2aed8cec-c368-41cc-9a59-c26b9f23d6a8">false</FinaVersion>
    <TaxCatchAll xmlns="37009bdd-6cb8-45ae-8db7-0975a547a371" xsi:nil="true"/>
    <MigrationWizIdPermissions xmlns="2aed8cec-c368-41cc-9a59-c26b9f23d6a8" xsi:nil="true"/>
    <lcf76f155ced4ddcb4097134ff3c332f xmlns="2aed8cec-c368-41cc-9a59-c26b9f23d6a8">
      <Terms xmlns="http://schemas.microsoft.com/office/infopath/2007/PartnerControls"/>
    </lcf76f155ced4ddcb4097134ff3c332f>
    <MigrationWizIdSecurityGroups xmlns="2aed8cec-c368-41cc-9a59-c26b9f23d6a8" xsi:nil="true"/>
    <PublishingExpirationDate xmlns="http://schemas.microsoft.com/sharepoint/v3" xsi:nil="true"/>
    <PublishingStartDate xmlns="http://schemas.microsoft.com/sharepoint/v3" xsi:nil="true"/>
    <SyncRetentionList xmlns="2aed8cec-c368-41cc-9a59-c26b9f23d6a8">No</SyncRetentionList>
    <c9565cf8eb184cee84e89c9da017c2dc xmlns="2aed8cec-c368-41cc-9a59-c26b9f23d6a8">
      <Terms xmlns="http://schemas.microsoft.com/office/infopath/2007/PartnerControls"/>
    </c9565cf8eb184cee84e89c9da017c2dc>
    <RetentionPeriod xmlns="2aed8cec-c368-41cc-9a59-c26b9f23d6a8" xsi:nil="true"/>
    <RetentionStartDate xmlns="2aed8cec-c368-41cc-9a59-c26b9f23d6a8" xsi:nil="true"/>
    <ReviewStatus xmlns="2aed8cec-c368-41cc-9a59-c26b9f23d6a8" xsi:nil="true"/>
    <ExpirationDate xmlns="2aed8cec-c368-41cc-9a59-c26b9f23d6a8" xsi:nil="true"/>
    <ReviewDueDate xmlns="2aed8cec-c368-41cc-9a59-c26b9f23d6a8" xsi:nil="true"/>
    <Coordinator xmlns="2aed8cec-c368-41cc-9a59-c26b9f23d6a8">
      <UserInfo>
        <DisplayName/>
        <AccountId xsi:nil="true"/>
        <AccountType/>
      </UserInfo>
    </Coordinator>
    <Status xmlns="2aed8cec-c368-41cc-9a59-c26b9f23d6a8" xsi:nil="true"/>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MigrationWizIdPermissionLevels xmlns="2aed8cec-c368-41cc-9a59-c26b9f23d6a8" xsi:nil="true"/>
    <MigrationWizIdDocumentLibraryPermissions xmlns="2aed8cec-c368-41cc-9a59-c26b9f23d6a8" xsi:nil="true"/>
    <_Flow_SignoffStatus xmlns="2aed8cec-c368-41cc-9a59-c26b9f23d6a8" xsi:nil="true"/>
    <Assessment xmlns="2aed8cec-c368-41cc-9a59-c26b9f23d6a8">true</Assessment>
    <IconOverlay xmlns="http://schemas.microsoft.com/sharepoint/v4" xsi:nil="true"/>
    <CurrentEnrollments xmlns="2aed8cec-c368-41cc-9a59-c26b9f23d6a8" xsi:nil="true"/>
    <Notes xmlns="2aed8cec-c368-41cc-9a59-c26b9f23d6a8" xsi:nil="true"/>
    <MigrationWizId xmlns="2aed8cec-c368-41cc-9a59-c26b9f23d6a8" xsi:nil="true"/>
    <PublishingExpirationDate xmlns="http://schemas.microsoft.com/sharepoint/v3" xsi:nil="true"/>
    <FinaVersion xmlns="2aed8cec-c368-41cc-9a59-c26b9f23d6a8">false</FinaVersion>
    <PublishingStartDate xmlns="http://schemas.microsoft.com/sharepoint/v3" xsi:nil="true"/>
    <TaxCatchAll xmlns="37009bdd-6cb8-45ae-8db7-0975a547a371" xsi:nil="true"/>
    <MigrationWizIdPermissions xmlns="2aed8cec-c368-41cc-9a59-c26b9f23d6a8" xsi:nil="true"/>
    <lcf76f155ced4ddcb4097134ff3c332f xmlns="2aed8cec-c368-41cc-9a59-c26b9f23d6a8">
      <Terms xmlns="http://schemas.microsoft.com/office/infopath/2007/PartnerControls"/>
    </lcf76f155ced4ddcb4097134ff3c332f>
    <MigrationWizIdSecurityGroups xmlns="2aed8cec-c368-41cc-9a59-c26b9f23d6a8"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BEFAD8-800C-4501-B6B3-FD20780EA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ed8cec-c368-41cc-9a59-c26b9f23d6a8"/>
    <ds:schemaRef ds:uri="37009bdd-6cb8-45ae-8db7-0975a547a37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6B0B1E-74C5-4FC2-A4DE-D25256EED8D9}"/>
</file>

<file path=customXml/itemProps3.xml><?xml version="1.0" encoding="utf-8"?>
<ds:datastoreItem xmlns:ds="http://schemas.openxmlformats.org/officeDocument/2006/customXml" ds:itemID="{BEE4C0F8-30A6-4F63-A7F5-1B5C308F7F96}">
  <ds:schemaRefs>
    <ds:schemaRef ds:uri="http://schemas.microsoft.com/sharepoint/v3/contenttype/forms"/>
  </ds:schemaRefs>
</ds:datastoreItem>
</file>

<file path=customXml/itemProps4.xml><?xml version="1.0" encoding="utf-8"?>
<ds:datastoreItem xmlns:ds="http://schemas.openxmlformats.org/officeDocument/2006/customXml" ds:itemID="{0D77B2FE-9869-BA4D-8E08-09BB7ADB435F}">
  <ds:schemaRefs>
    <ds:schemaRef ds:uri="http://schemas.openxmlformats.org/officeDocument/2006/bibliography"/>
  </ds:schemaRefs>
</ds:datastoreItem>
</file>

<file path=customXml/itemProps5.xml><?xml version="1.0" encoding="utf-8"?>
<ds:datastoreItem xmlns:ds="http://schemas.openxmlformats.org/officeDocument/2006/customXml" ds:itemID="{30FC1A24-36F4-42F9-B91B-AB15CF404ACA}">
  <ds:schemaRefs>
    <ds:schemaRef ds:uri="http://schemas.microsoft.com/office/2006/metadata/properties"/>
    <ds:schemaRef ds:uri="http://schemas.microsoft.com/office/infopath/2007/PartnerControls"/>
    <ds:schemaRef ds:uri="2aed8cec-c368-41cc-9a59-c26b9f23d6a8"/>
    <ds:schemaRef ds:uri="http://schemas.microsoft.com/sharepoint/v4"/>
    <ds:schemaRef ds:uri="37009bdd-6cb8-45ae-8db7-0975a547a371"/>
  </ds:schemaRefs>
</ds:datastoreItem>
</file>

<file path=customXml/itemProps6.xml><?xml version="1.0" encoding="utf-8"?>
<ds:datastoreItem xmlns:ds="http://schemas.openxmlformats.org/officeDocument/2006/customXml" ds:itemID="{6D200854-1331-4628-9608-D543B7DE9695}">
  <ds:schemaRefs>
    <ds:schemaRef ds:uri="http://schemas.microsoft.com/office/2006/metadata/properties"/>
    <ds:schemaRef ds:uri="http://schemas.microsoft.com/office/infopath/2007/PartnerControls"/>
    <ds:schemaRef ds:uri="2aed8cec-c368-41cc-9a59-c26b9f23d6a8"/>
    <ds:schemaRef ds:uri="http://schemas.microsoft.com/sharepoint/v4"/>
    <ds:schemaRef ds:uri="http://schemas.microsoft.com/sharepoint/v3"/>
    <ds:schemaRef ds:uri="37009bdd-6cb8-45ae-8db7-0975a547a371"/>
  </ds:schemaRefs>
</ds:datastoreItem>
</file>

<file path=customXml/itemProps7.xml><?xml version="1.0" encoding="utf-8"?>
<ds:datastoreItem xmlns:ds="http://schemas.openxmlformats.org/officeDocument/2006/customXml" ds:itemID="{829A27B9-C082-4232-BEE4-36356E13E88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Yates</dc:creator>
  <cp:keywords/>
  <dc:description/>
  <cp:lastModifiedBy>Tsemon Awala-Velly</cp:lastModifiedBy>
  <cp:revision>15</cp:revision>
  <cp:lastPrinted>2026-02-22T18:25:00Z</cp:lastPrinted>
  <dcterms:created xsi:type="dcterms:W3CDTF">2026-05-16T18:24:00Z</dcterms:created>
  <dcterms:modified xsi:type="dcterms:W3CDTF">2026-06-15T20:50:26Z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0x010100E3553ED82F7ABD4BAFE6D9583670D56F</vt:lpwstr>
  </property>
  <property fmtid="{D5CDD505-2E9C-101B-9397-08002B2CF9AE}" pid="3" name="MediaServiceImageTags">
    <vt:lpwstr/>
  </property>
  <property fmtid="{D5CDD505-2E9C-101B-9397-08002B2CF9AE}" pid="4" name="Event">
    <vt:lpwstr/>
  </property>
</Properties>
</file>