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70C5" w14:textId="4C2712CE" w:rsidR="00504AE5" w:rsidRPr="00FC61DC" w:rsidRDefault="4EA32CDB" w:rsidP="3A78D1B2">
      <w:pPr>
        <w:spacing w:after="240"/>
        <w:jc w:val="center"/>
      </w:pPr>
      <w:r>
        <w:rPr>
          <w:noProof/>
          <w:color w:val="2B579A"/>
          <w:shd w:val="clear" w:color="auto" w:fill="E6E6E6"/>
        </w:rPr>
        <w:drawing>
          <wp:inline distT="0" distB="0" distL="0" distR="0" wp14:anchorId="71F2F501" wp14:editId="45C5967D">
            <wp:extent cx="2781300" cy="1200150"/>
            <wp:effectExtent l="0" t="0" r="0" b="0"/>
            <wp:docPr id="638829948" name="Picture 638829948" descr="A picture containing font, logo,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781300" cy="1200150"/>
                    </a:xfrm>
                    <a:prstGeom prst="rect">
                      <a:avLst/>
                    </a:prstGeom>
                  </pic:spPr>
                </pic:pic>
              </a:graphicData>
            </a:graphic>
          </wp:inline>
        </w:drawing>
      </w:r>
      <w:r w:rsidR="00504AE5">
        <w:br/>
      </w:r>
    </w:p>
    <w:p w14:paraId="381A981A" w14:textId="2B5E8EC4" w:rsidR="0049215F" w:rsidRDefault="0049215F" w:rsidP="0049215F">
      <w:pPr>
        <w:spacing w:after="240"/>
        <w:jc w:val="both"/>
        <w:rPr>
          <w:sz w:val="22"/>
          <w:szCs w:val="22"/>
        </w:rPr>
      </w:pPr>
      <w:r>
        <w:rPr>
          <w:sz w:val="22"/>
          <w:szCs w:val="22"/>
        </w:rPr>
        <w:t>[</w:t>
      </w:r>
      <w:r w:rsidRPr="00DA0BDD">
        <w:rPr>
          <w:b/>
          <w:sz w:val="22"/>
          <w:szCs w:val="22"/>
          <w:highlight w:val="yellow"/>
        </w:rPr>
        <w:t>Date</w:t>
      </w:r>
      <w:r>
        <w:rPr>
          <w:sz w:val="22"/>
          <w:szCs w:val="22"/>
        </w:rPr>
        <w:t>]</w:t>
      </w:r>
    </w:p>
    <w:p w14:paraId="2DE9E6BC" w14:textId="4AF86A96" w:rsidR="00ED0E4E" w:rsidRDefault="00FC61DC" w:rsidP="00B61C28">
      <w:pPr>
        <w:spacing w:after="240"/>
        <w:jc w:val="both"/>
        <w:rPr>
          <w:sz w:val="22"/>
          <w:szCs w:val="22"/>
        </w:rPr>
      </w:pPr>
      <w:r>
        <w:rPr>
          <w:sz w:val="22"/>
          <w:szCs w:val="22"/>
        </w:rPr>
        <w:t>[</w:t>
      </w:r>
      <w:r w:rsidRPr="00DA0BDD">
        <w:rPr>
          <w:b/>
          <w:sz w:val="22"/>
          <w:szCs w:val="22"/>
          <w:highlight w:val="yellow"/>
        </w:rPr>
        <w:t>Respondent Address</w:t>
      </w:r>
      <w:r>
        <w:rPr>
          <w:sz w:val="22"/>
          <w:szCs w:val="22"/>
        </w:rPr>
        <w:t>]</w:t>
      </w:r>
    </w:p>
    <w:p w14:paraId="1200FF8D" w14:textId="113B0F75" w:rsidR="00FC61DC" w:rsidRPr="00FC61DC" w:rsidRDefault="00FC61DC" w:rsidP="00FC61DC">
      <w:pPr>
        <w:spacing w:after="240"/>
        <w:rPr>
          <w:rFonts w:eastAsia="PMingLiU"/>
          <w:sz w:val="22"/>
          <w:szCs w:val="22"/>
        </w:rPr>
      </w:pPr>
      <w:r w:rsidRPr="00FC61DC">
        <w:rPr>
          <w:rFonts w:eastAsia="PMingLiU"/>
          <w:sz w:val="22"/>
          <w:szCs w:val="22"/>
        </w:rPr>
        <w:t>Attention:</w:t>
      </w:r>
      <w:r w:rsidRPr="00FC61DC">
        <w:rPr>
          <w:rFonts w:eastAsia="PMingLiU"/>
          <w:sz w:val="22"/>
          <w:szCs w:val="22"/>
        </w:rPr>
        <w:tab/>
      </w:r>
    </w:p>
    <w:p w14:paraId="4B58852F" w14:textId="3D8EDDE8" w:rsidR="00FC61DC" w:rsidRPr="00FC61DC" w:rsidRDefault="00FC61DC" w:rsidP="00FC61DC">
      <w:pPr>
        <w:spacing w:after="240"/>
        <w:rPr>
          <w:rFonts w:eastAsia="PMingLiU"/>
          <w:sz w:val="22"/>
          <w:szCs w:val="22"/>
        </w:rPr>
      </w:pPr>
      <w:r w:rsidRPr="00FC61DC">
        <w:rPr>
          <w:rFonts w:eastAsia="PMingLiU"/>
          <w:sz w:val="22"/>
          <w:szCs w:val="22"/>
        </w:rPr>
        <w:t>Subject:</w:t>
      </w:r>
      <w:r w:rsidRPr="00FC61DC">
        <w:rPr>
          <w:rFonts w:eastAsia="PMingLiU"/>
          <w:sz w:val="22"/>
          <w:szCs w:val="22"/>
        </w:rPr>
        <w:tab/>
      </w:r>
      <w:r w:rsidR="002C55EB">
        <w:rPr>
          <w:rFonts w:eastAsia="PMingLiU"/>
          <w:sz w:val="22"/>
          <w:szCs w:val="22"/>
        </w:rPr>
        <w:t xml:space="preserve">Conditional Shortlisting </w:t>
      </w:r>
      <w:r w:rsidRPr="00FC61DC">
        <w:rPr>
          <w:rFonts w:eastAsia="PMingLiU"/>
          <w:sz w:val="22"/>
          <w:szCs w:val="22"/>
        </w:rPr>
        <w:t xml:space="preserve">for </w:t>
      </w:r>
      <w:r w:rsidR="00A26CF1">
        <w:rPr>
          <w:rFonts w:eastAsia="PMingLiU"/>
          <w:sz w:val="22"/>
          <w:szCs w:val="22"/>
        </w:rPr>
        <w:t>Innovation Solicitation</w:t>
      </w:r>
    </w:p>
    <w:p w14:paraId="1DFA486C" w14:textId="21CCA803" w:rsidR="00FC61DC" w:rsidRPr="00FC61DC" w:rsidRDefault="00FC61DC" w:rsidP="00FC61DC">
      <w:pPr>
        <w:spacing w:after="240"/>
        <w:rPr>
          <w:rFonts w:eastAsia="PMingLiU"/>
          <w:sz w:val="22"/>
          <w:szCs w:val="22"/>
        </w:rPr>
      </w:pPr>
      <w:r w:rsidRPr="00FC61DC">
        <w:rPr>
          <w:rFonts w:eastAsia="PMingLiU"/>
          <w:sz w:val="22"/>
          <w:szCs w:val="22"/>
        </w:rPr>
        <w:t>Regarding:</w:t>
      </w:r>
      <w:r w:rsidRPr="00FC61DC">
        <w:rPr>
          <w:rFonts w:eastAsia="PMingLiU"/>
          <w:sz w:val="22"/>
          <w:szCs w:val="22"/>
        </w:rPr>
        <w:tab/>
        <w:t>[</w:t>
      </w:r>
      <w:r w:rsidRPr="00DA0BDD">
        <w:rPr>
          <w:rFonts w:eastAsia="PMingLiU"/>
          <w:b/>
          <w:i/>
          <w:sz w:val="22"/>
          <w:szCs w:val="22"/>
          <w:highlight w:val="yellow"/>
          <w:u w:val="single"/>
        </w:rPr>
        <w:t>Project Name</w:t>
      </w:r>
      <w:r w:rsidRPr="00FC61DC">
        <w:rPr>
          <w:rFonts w:eastAsia="PMingLiU"/>
          <w:b/>
          <w:sz w:val="22"/>
          <w:szCs w:val="22"/>
        </w:rPr>
        <w:t>]</w:t>
      </w:r>
      <w:r w:rsidRPr="00FC61DC">
        <w:rPr>
          <w:rFonts w:eastAsia="PMingLiU"/>
          <w:sz w:val="22"/>
          <w:szCs w:val="22"/>
        </w:rPr>
        <w:t xml:space="preserve"> </w:t>
      </w:r>
    </w:p>
    <w:p w14:paraId="25B923BD" w14:textId="77777777" w:rsidR="00FC61DC" w:rsidRDefault="00FC61DC" w:rsidP="00B61C28">
      <w:pPr>
        <w:spacing w:after="240"/>
        <w:jc w:val="both"/>
        <w:rPr>
          <w:sz w:val="22"/>
          <w:szCs w:val="22"/>
        </w:rPr>
      </w:pPr>
    </w:p>
    <w:p w14:paraId="4A9CCE98" w14:textId="77777777" w:rsidR="00B61C28" w:rsidRPr="00B61C28" w:rsidRDefault="00B61C28" w:rsidP="00B61C28">
      <w:pPr>
        <w:spacing w:after="240"/>
        <w:jc w:val="both"/>
        <w:rPr>
          <w:sz w:val="22"/>
          <w:szCs w:val="22"/>
        </w:rPr>
      </w:pPr>
      <w:r w:rsidRPr="00B61C28">
        <w:rPr>
          <w:sz w:val="22"/>
          <w:szCs w:val="22"/>
        </w:rPr>
        <w:t>Dear Respondent:</w:t>
      </w:r>
    </w:p>
    <w:p w14:paraId="3004D5D7" w14:textId="587DD5B6" w:rsidR="00B61C28" w:rsidRPr="00B61C28" w:rsidRDefault="00FC61DC" w:rsidP="3ECD61C9">
      <w:pPr>
        <w:spacing w:after="240"/>
        <w:jc w:val="both"/>
        <w:rPr>
          <w:sz w:val="22"/>
          <w:szCs w:val="22"/>
        </w:rPr>
      </w:pPr>
      <w:r w:rsidRPr="7BC1E7BD">
        <w:rPr>
          <w:sz w:val="22"/>
          <w:szCs w:val="22"/>
        </w:rPr>
        <w:t>Clean Power Alliance of Southern California</w:t>
      </w:r>
      <w:r w:rsidR="00B61C28" w:rsidRPr="7BC1E7BD">
        <w:rPr>
          <w:sz w:val="22"/>
          <w:szCs w:val="22"/>
        </w:rPr>
        <w:t xml:space="preserve"> </w:t>
      </w:r>
      <w:r w:rsidRPr="7BC1E7BD">
        <w:rPr>
          <w:sz w:val="22"/>
          <w:szCs w:val="22"/>
        </w:rPr>
        <w:t>(</w:t>
      </w:r>
      <w:r w:rsidR="00C56E46" w:rsidRPr="7BC1E7BD">
        <w:rPr>
          <w:sz w:val="22"/>
          <w:szCs w:val="22"/>
        </w:rPr>
        <w:t>“</w:t>
      </w:r>
      <w:r w:rsidRPr="7BC1E7BD">
        <w:rPr>
          <w:b/>
          <w:bCs/>
          <w:sz w:val="22"/>
          <w:szCs w:val="22"/>
        </w:rPr>
        <w:t>CPA</w:t>
      </w:r>
      <w:r w:rsidR="00C56E46" w:rsidRPr="7BC1E7BD">
        <w:rPr>
          <w:sz w:val="22"/>
          <w:szCs w:val="22"/>
        </w:rPr>
        <w:t>”</w:t>
      </w:r>
      <w:r w:rsidR="00B61C28" w:rsidRPr="7BC1E7BD">
        <w:rPr>
          <w:sz w:val="22"/>
          <w:szCs w:val="22"/>
        </w:rPr>
        <w:t xml:space="preserve">) </w:t>
      </w:r>
      <w:r w:rsidRPr="7BC1E7BD">
        <w:rPr>
          <w:sz w:val="22"/>
          <w:szCs w:val="22"/>
        </w:rPr>
        <w:t>is</w:t>
      </w:r>
      <w:r w:rsidR="00B61C28" w:rsidRPr="7BC1E7BD">
        <w:rPr>
          <w:sz w:val="22"/>
          <w:szCs w:val="22"/>
        </w:rPr>
        <w:t xml:space="preserve"> pleased to confirm that the offer submitted by</w:t>
      </w:r>
      <w:r w:rsidR="002B1C95" w:rsidRPr="7BC1E7BD">
        <w:rPr>
          <w:sz w:val="22"/>
          <w:szCs w:val="22"/>
        </w:rPr>
        <w:t xml:space="preserve"> [</w:t>
      </w:r>
      <w:r w:rsidR="002B1C95" w:rsidRPr="7BC1E7BD">
        <w:rPr>
          <w:sz w:val="22"/>
          <w:szCs w:val="22"/>
          <w:highlight w:val="yellow"/>
        </w:rPr>
        <w:t>Company Name</w:t>
      </w:r>
      <w:r w:rsidR="002B1C95" w:rsidRPr="7BC1E7BD">
        <w:rPr>
          <w:sz w:val="22"/>
          <w:szCs w:val="22"/>
        </w:rPr>
        <w:t>]</w:t>
      </w:r>
      <w:r w:rsidR="00B61C28" w:rsidRPr="7BC1E7BD">
        <w:rPr>
          <w:sz w:val="22"/>
          <w:szCs w:val="22"/>
        </w:rPr>
        <w:t>, (</w:t>
      </w:r>
      <w:r w:rsidR="00C56E46" w:rsidRPr="7BC1E7BD">
        <w:rPr>
          <w:sz w:val="22"/>
          <w:szCs w:val="22"/>
        </w:rPr>
        <w:t>“</w:t>
      </w:r>
      <w:r w:rsidR="00B61C28" w:rsidRPr="7BC1E7BD">
        <w:rPr>
          <w:b/>
          <w:bCs/>
          <w:sz w:val="22"/>
          <w:szCs w:val="22"/>
        </w:rPr>
        <w:t>Respondent</w:t>
      </w:r>
      <w:r w:rsidR="00C56E46" w:rsidRPr="7BC1E7BD">
        <w:rPr>
          <w:sz w:val="22"/>
          <w:szCs w:val="22"/>
        </w:rPr>
        <w:t>”</w:t>
      </w:r>
      <w:r w:rsidR="00B61C28" w:rsidRPr="7BC1E7BD">
        <w:rPr>
          <w:sz w:val="22"/>
          <w:szCs w:val="22"/>
        </w:rPr>
        <w:t xml:space="preserve">) for the </w:t>
      </w:r>
      <w:r w:rsidR="00C56E46" w:rsidRPr="7BC1E7BD">
        <w:rPr>
          <w:sz w:val="22"/>
          <w:szCs w:val="22"/>
        </w:rPr>
        <w:t>[</w:t>
      </w:r>
      <w:r w:rsidR="00C56E46" w:rsidRPr="7BC1E7BD">
        <w:rPr>
          <w:b/>
          <w:bCs/>
          <w:sz w:val="22"/>
          <w:szCs w:val="22"/>
          <w:highlight w:val="yellow"/>
        </w:rPr>
        <w:t>Project Name</w:t>
      </w:r>
      <w:r w:rsidR="00C56E46" w:rsidRPr="7BC1E7BD">
        <w:rPr>
          <w:sz w:val="22"/>
          <w:szCs w:val="22"/>
        </w:rPr>
        <w:t>]</w:t>
      </w:r>
      <w:r w:rsidR="00B61C28" w:rsidRPr="7BC1E7BD">
        <w:rPr>
          <w:sz w:val="22"/>
          <w:szCs w:val="22"/>
        </w:rPr>
        <w:t xml:space="preserve"> (</w:t>
      </w:r>
      <w:r w:rsidR="00C56E46" w:rsidRPr="7BC1E7BD">
        <w:rPr>
          <w:sz w:val="22"/>
          <w:szCs w:val="22"/>
        </w:rPr>
        <w:t>“</w:t>
      </w:r>
      <w:r w:rsidR="00B61C28" w:rsidRPr="7BC1E7BD">
        <w:rPr>
          <w:b/>
          <w:bCs/>
          <w:sz w:val="22"/>
          <w:szCs w:val="22"/>
        </w:rPr>
        <w:t>Project</w:t>
      </w:r>
      <w:r w:rsidR="00C56E46" w:rsidRPr="7BC1E7BD">
        <w:rPr>
          <w:sz w:val="22"/>
          <w:szCs w:val="22"/>
        </w:rPr>
        <w:t>”</w:t>
      </w:r>
      <w:r w:rsidR="00B61C28" w:rsidRPr="7BC1E7BD">
        <w:rPr>
          <w:sz w:val="22"/>
          <w:szCs w:val="22"/>
        </w:rPr>
        <w:t xml:space="preserve">) (the </w:t>
      </w:r>
      <w:r w:rsidR="00C56E46" w:rsidRPr="7BC1E7BD">
        <w:rPr>
          <w:sz w:val="22"/>
          <w:szCs w:val="22"/>
        </w:rPr>
        <w:t>“</w:t>
      </w:r>
      <w:r w:rsidR="00B61C28" w:rsidRPr="7BC1E7BD">
        <w:rPr>
          <w:b/>
          <w:bCs/>
          <w:sz w:val="22"/>
          <w:szCs w:val="22"/>
        </w:rPr>
        <w:t>Offer</w:t>
      </w:r>
      <w:r w:rsidR="00C56E46" w:rsidRPr="7BC1E7BD">
        <w:rPr>
          <w:sz w:val="22"/>
          <w:szCs w:val="22"/>
        </w:rPr>
        <w:t>”</w:t>
      </w:r>
      <w:r w:rsidR="00B61C28" w:rsidRPr="7BC1E7BD">
        <w:rPr>
          <w:sz w:val="22"/>
          <w:szCs w:val="22"/>
        </w:rPr>
        <w:t xml:space="preserve">) in </w:t>
      </w:r>
      <w:r w:rsidR="008359B5" w:rsidRPr="7BC1E7BD">
        <w:rPr>
          <w:sz w:val="22"/>
          <w:szCs w:val="22"/>
        </w:rPr>
        <w:t xml:space="preserve">CPA’s </w:t>
      </w:r>
      <w:r w:rsidR="016EB48E" w:rsidRPr="7BC1E7BD">
        <w:rPr>
          <w:sz w:val="22"/>
          <w:szCs w:val="22"/>
        </w:rPr>
        <w:t xml:space="preserve">2026 </w:t>
      </w:r>
      <w:r w:rsidR="008359B5" w:rsidRPr="7BC1E7BD">
        <w:rPr>
          <w:sz w:val="22"/>
          <w:szCs w:val="22"/>
        </w:rPr>
        <w:t xml:space="preserve">Clean Energy </w:t>
      </w:r>
      <w:r w:rsidR="000B4985" w:rsidRPr="7BC1E7BD">
        <w:rPr>
          <w:sz w:val="22"/>
          <w:szCs w:val="22"/>
        </w:rPr>
        <w:t>Innovation Solicitation</w:t>
      </w:r>
      <w:r w:rsidR="007907CE" w:rsidRPr="7BC1E7BD">
        <w:rPr>
          <w:sz w:val="22"/>
          <w:szCs w:val="22"/>
        </w:rPr>
        <w:t xml:space="preserve"> </w:t>
      </w:r>
      <w:r w:rsidR="00211967" w:rsidRPr="7BC1E7BD">
        <w:rPr>
          <w:sz w:val="22"/>
          <w:szCs w:val="22"/>
        </w:rPr>
        <w:t>for Emerging</w:t>
      </w:r>
      <w:r w:rsidR="000B4985" w:rsidRPr="7BC1E7BD">
        <w:rPr>
          <w:sz w:val="22"/>
          <w:szCs w:val="22"/>
        </w:rPr>
        <w:t xml:space="preserve"> Technologies</w:t>
      </w:r>
      <w:r w:rsidR="007907CE" w:rsidRPr="7BC1E7BD">
        <w:rPr>
          <w:sz w:val="22"/>
          <w:szCs w:val="22"/>
        </w:rPr>
        <w:t xml:space="preserve"> </w:t>
      </w:r>
      <w:r w:rsidR="00E62982" w:rsidRPr="7BC1E7BD">
        <w:rPr>
          <w:sz w:val="22"/>
          <w:szCs w:val="22"/>
        </w:rPr>
        <w:t>(“</w:t>
      </w:r>
      <w:r w:rsidR="00E62982" w:rsidRPr="7BC1E7BD">
        <w:rPr>
          <w:b/>
          <w:bCs/>
          <w:sz w:val="22"/>
          <w:szCs w:val="22"/>
        </w:rPr>
        <w:t>Innovation Solicitation</w:t>
      </w:r>
      <w:r w:rsidR="00E62982" w:rsidRPr="7BC1E7BD">
        <w:rPr>
          <w:sz w:val="22"/>
          <w:szCs w:val="22"/>
        </w:rPr>
        <w:t>”)</w:t>
      </w:r>
      <w:r w:rsidR="008359B5" w:rsidRPr="7BC1E7BD">
        <w:rPr>
          <w:sz w:val="22"/>
          <w:szCs w:val="22"/>
        </w:rPr>
        <w:t xml:space="preserve"> </w:t>
      </w:r>
      <w:r w:rsidR="00B61C28" w:rsidRPr="7BC1E7BD">
        <w:rPr>
          <w:sz w:val="22"/>
          <w:szCs w:val="22"/>
        </w:rPr>
        <w:t xml:space="preserve">has been </w:t>
      </w:r>
      <w:r w:rsidR="00BF40AE" w:rsidRPr="7BC1E7BD">
        <w:rPr>
          <w:sz w:val="22"/>
          <w:szCs w:val="22"/>
        </w:rPr>
        <w:t xml:space="preserve">selected to </w:t>
      </w:r>
      <w:r w:rsidR="00611B58" w:rsidRPr="7BC1E7BD">
        <w:rPr>
          <w:sz w:val="22"/>
          <w:szCs w:val="22"/>
        </w:rPr>
        <w:t xml:space="preserve">be placed on CPA’s </w:t>
      </w:r>
      <w:r w:rsidR="00C3178A" w:rsidRPr="7BC1E7BD">
        <w:rPr>
          <w:sz w:val="22"/>
          <w:szCs w:val="22"/>
        </w:rPr>
        <w:t xml:space="preserve">conditional </w:t>
      </w:r>
      <w:r w:rsidR="00611B58" w:rsidRPr="7BC1E7BD">
        <w:rPr>
          <w:sz w:val="22"/>
          <w:szCs w:val="22"/>
        </w:rPr>
        <w:t>shortlist (“</w:t>
      </w:r>
      <w:r w:rsidR="00C3178A" w:rsidRPr="7BC1E7BD">
        <w:rPr>
          <w:b/>
          <w:bCs/>
          <w:sz w:val="22"/>
          <w:szCs w:val="22"/>
        </w:rPr>
        <w:t xml:space="preserve">Conditional </w:t>
      </w:r>
      <w:r w:rsidR="00611B58" w:rsidRPr="7BC1E7BD">
        <w:rPr>
          <w:b/>
          <w:bCs/>
          <w:sz w:val="22"/>
          <w:szCs w:val="22"/>
        </w:rPr>
        <w:t>Shortlist</w:t>
      </w:r>
      <w:r w:rsidR="00611B58" w:rsidRPr="7BC1E7BD">
        <w:rPr>
          <w:sz w:val="22"/>
          <w:szCs w:val="22"/>
        </w:rPr>
        <w:t>”)</w:t>
      </w:r>
      <w:r w:rsidR="00B61C28" w:rsidRPr="7BC1E7BD">
        <w:rPr>
          <w:sz w:val="22"/>
          <w:szCs w:val="22"/>
        </w:rPr>
        <w:t>.</w:t>
      </w:r>
    </w:p>
    <w:p w14:paraId="368CCB33" w14:textId="6E7C957C" w:rsidR="00B61C28" w:rsidRPr="00B61C28" w:rsidRDefault="00943CEE" w:rsidP="3ECD61C9">
      <w:pPr>
        <w:spacing w:after="240"/>
        <w:jc w:val="both"/>
        <w:rPr>
          <w:sz w:val="22"/>
          <w:szCs w:val="22"/>
        </w:rPr>
      </w:pPr>
      <w:r w:rsidRPr="5F523E61">
        <w:rPr>
          <w:sz w:val="22"/>
          <w:szCs w:val="22"/>
        </w:rPr>
        <w:t>If Respondent demonstrates to CPA’s reasonable</w:t>
      </w:r>
      <w:r w:rsidR="00C3178A" w:rsidRPr="5F523E61">
        <w:rPr>
          <w:sz w:val="22"/>
          <w:szCs w:val="22"/>
        </w:rPr>
        <w:t xml:space="preserve"> satisfaction </w:t>
      </w:r>
      <w:r w:rsidRPr="5F523E61">
        <w:rPr>
          <w:sz w:val="22"/>
          <w:szCs w:val="22"/>
        </w:rPr>
        <w:t xml:space="preserve">that Respondent has satisfied </w:t>
      </w:r>
      <w:r w:rsidR="00C3178A" w:rsidRPr="5F523E61">
        <w:rPr>
          <w:sz w:val="22"/>
          <w:szCs w:val="22"/>
        </w:rPr>
        <w:t xml:space="preserve">the Final Shortlisting Conditions (as defined </w:t>
      </w:r>
      <w:r w:rsidR="002C55EB" w:rsidRPr="5F523E61">
        <w:rPr>
          <w:sz w:val="22"/>
          <w:szCs w:val="22"/>
        </w:rPr>
        <w:t xml:space="preserve">in Section II </w:t>
      </w:r>
      <w:r w:rsidR="00C3178A" w:rsidRPr="5F523E61">
        <w:rPr>
          <w:sz w:val="22"/>
          <w:szCs w:val="22"/>
        </w:rPr>
        <w:t>below)</w:t>
      </w:r>
      <w:r w:rsidRPr="5F523E61">
        <w:rPr>
          <w:sz w:val="22"/>
          <w:szCs w:val="22"/>
        </w:rPr>
        <w:t xml:space="preserve"> on or before December 31, </w:t>
      </w:r>
      <w:r w:rsidR="00E40BBC" w:rsidRPr="5F523E61">
        <w:rPr>
          <w:sz w:val="22"/>
          <w:szCs w:val="22"/>
        </w:rPr>
        <w:t>203</w:t>
      </w:r>
      <w:r w:rsidR="00E40BBC">
        <w:rPr>
          <w:sz w:val="22"/>
          <w:szCs w:val="22"/>
        </w:rPr>
        <w:t>2</w:t>
      </w:r>
      <w:r w:rsidR="00E40BBC" w:rsidRPr="5F523E61">
        <w:rPr>
          <w:sz w:val="22"/>
          <w:szCs w:val="22"/>
        </w:rPr>
        <w:t xml:space="preserve"> </w:t>
      </w:r>
      <w:r w:rsidRPr="5F523E61">
        <w:rPr>
          <w:sz w:val="22"/>
          <w:szCs w:val="22"/>
        </w:rPr>
        <w:t>(“</w:t>
      </w:r>
      <w:r w:rsidRPr="5F523E61">
        <w:rPr>
          <w:b/>
          <w:bCs/>
          <w:sz w:val="22"/>
          <w:szCs w:val="22"/>
        </w:rPr>
        <w:t>Final Shortlist Deadline</w:t>
      </w:r>
      <w:r w:rsidRPr="5F523E61">
        <w:rPr>
          <w:sz w:val="22"/>
          <w:szCs w:val="22"/>
        </w:rPr>
        <w:t>”)</w:t>
      </w:r>
      <w:r w:rsidR="00C3178A" w:rsidRPr="5F523E61">
        <w:rPr>
          <w:sz w:val="22"/>
          <w:szCs w:val="22"/>
        </w:rPr>
        <w:t xml:space="preserve">, CPA </w:t>
      </w:r>
      <w:r w:rsidRPr="5F523E61">
        <w:rPr>
          <w:sz w:val="22"/>
          <w:szCs w:val="22"/>
        </w:rPr>
        <w:t>agrees</w:t>
      </w:r>
      <w:r w:rsidR="00C3178A" w:rsidRPr="5F523E61">
        <w:rPr>
          <w:sz w:val="22"/>
          <w:szCs w:val="22"/>
        </w:rPr>
        <w:t xml:space="preserve"> to </w:t>
      </w:r>
      <w:r w:rsidR="000F3E87" w:rsidRPr="5F523E61">
        <w:rPr>
          <w:sz w:val="22"/>
          <w:szCs w:val="22"/>
        </w:rPr>
        <w:t xml:space="preserve">(i) </w:t>
      </w:r>
      <w:r w:rsidR="00C3178A" w:rsidRPr="5F523E61">
        <w:rPr>
          <w:sz w:val="22"/>
          <w:szCs w:val="22"/>
        </w:rPr>
        <w:t>enter into an exclusivity agreement under the terms and conditions set forth below with Respondent (the “</w:t>
      </w:r>
      <w:r w:rsidR="00C3178A" w:rsidRPr="5F523E61">
        <w:rPr>
          <w:rFonts w:eastAsia="PMingLiU"/>
          <w:b/>
          <w:bCs/>
          <w:sz w:val="22"/>
          <w:szCs w:val="22"/>
        </w:rPr>
        <w:t>Exclusivity Agreement</w:t>
      </w:r>
      <w:r w:rsidR="00C3178A" w:rsidRPr="5F523E61">
        <w:rPr>
          <w:sz w:val="22"/>
          <w:szCs w:val="22"/>
        </w:rPr>
        <w:t>”)</w:t>
      </w:r>
      <w:r w:rsidRPr="5F523E61">
        <w:rPr>
          <w:sz w:val="22"/>
          <w:szCs w:val="22"/>
        </w:rPr>
        <w:t>,</w:t>
      </w:r>
      <w:r w:rsidR="00C3178A" w:rsidRPr="5F523E61">
        <w:rPr>
          <w:sz w:val="22"/>
          <w:szCs w:val="22"/>
        </w:rPr>
        <w:t xml:space="preserve"> </w:t>
      </w:r>
      <w:r w:rsidRPr="5F523E61">
        <w:rPr>
          <w:sz w:val="22"/>
          <w:szCs w:val="22"/>
        </w:rPr>
        <w:t xml:space="preserve">(ii) subject to the approval of CPA’s </w:t>
      </w:r>
      <w:r w:rsidR="52CF3C2A" w:rsidRPr="3ECD61C9">
        <w:rPr>
          <w:sz w:val="22"/>
          <w:szCs w:val="22"/>
        </w:rPr>
        <w:t xml:space="preserve">Energy Resources &amp; Planning Committee </w:t>
      </w:r>
      <w:r w:rsidRPr="5F523E61">
        <w:rPr>
          <w:sz w:val="22"/>
          <w:szCs w:val="22"/>
        </w:rPr>
        <w:t>, place the Project on CPA’s final shortlist (“</w:t>
      </w:r>
      <w:r w:rsidRPr="5F523E61">
        <w:rPr>
          <w:b/>
          <w:bCs/>
          <w:sz w:val="22"/>
          <w:szCs w:val="22"/>
        </w:rPr>
        <w:t>Final Shortlist</w:t>
      </w:r>
      <w:r w:rsidRPr="5F523E61">
        <w:rPr>
          <w:sz w:val="22"/>
          <w:szCs w:val="22"/>
        </w:rPr>
        <w:t xml:space="preserve">”), </w:t>
      </w:r>
      <w:r w:rsidR="00C3178A" w:rsidRPr="5F523E61">
        <w:rPr>
          <w:sz w:val="22"/>
          <w:szCs w:val="22"/>
        </w:rPr>
        <w:t xml:space="preserve">and </w:t>
      </w:r>
      <w:r w:rsidR="000F3E87" w:rsidRPr="5F523E61">
        <w:rPr>
          <w:sz w:val="22"/>
          <w:szCs w:val="22"/>
        </w:rPr>
        <w:t xml:space="preserve">(iii) </w:t>
      </w:r>
      <w:r w:rsidR="00C3178A" w:rsidRPr="5F523E61">
        <w:rPr>
          <w:sz w:val="22"/>
          <w:szCs w:val="22"/>
        </w:rPr>
        <w:t>negotiat</w:t>
      </w:r>
      <w:r w:rsidR="007F2C69" w:rsidRPr="5F523E61">
        <w:rPr>
          <w:sz w:val="22"/>
          <w:szCs w:val="22"/>
        </w:rPr>
        <w:t>e</w:t>
      </w:r>
      <w:r w:rsidR="00C3178A" w:rsidRPr="5F523E61">
        <w:rPr>
          <w:sz w:val="22"/>
          <w:szCs w:val="22"/>
        </w:rPr>
        <w:t xml:space="preserve"> a long</w:t>
      </w:r>
      <w:r w:rsidR="000F3E87" w:rsidRPr="5F523E61">
        <w:rPr>
          <w:sz w:val="22"/>
          <w:szCs w:val="22"/>
        </w:rPr>
        <w:t>-</w:t>
      </w:r>
      <w:r w:rsidR="00C3178A" w:rsidRPr="5F523E61">
        <w:rPr>
          <w:sz w:val="22"/>
          <w:szCs w:val="22"/>
        </w:rPr>
        <w:t xml:space="preserve">term power purchase agreement </w:t>
      </w:r>
      <w:r w:rsidR="000F3E87" w:rsidRPr="5F523E61">
        <w:rPr>
          <w:sz w:val="22"/>
          <w:szCs w:val="22"/>
        </w:rPr>
        <w:t xml:space="preserve">on the terms and conditions set forth herein </w:t>
      </w:r>
      <w:r w:rsidR="00C3178A" w:rsidRPr="5F523E61">
        <w:rPr>
          <w:sz w:val="22"/>
          <w:szCs w:val="22"/>
        </w:rPr>
        <w:t>(“</w:t>
      </w:r>
      <w:r w:rsidR="00C3178A" w:rsidRPr="5F523E61">
        <w:rPr>
          <w:b/>
          <w:bCs/>
          <w:sz w:val="22"/>
          <w:szCs w:val="22"/>
        </w:rPr>
        <w:t>Purchase Agreement</w:t>
      </w:r>
      <w:r w:rsidR="00C3178A" w:rsidRPr="5F523E61">
        <w:rPr>
          <w:sz w:val="22"/>
          <w:szCs w:val="22"/>
        </w:rPr>
        <w:t>”).</w:t>
      </w:r>
    </w:p>
    <w:p w14:paraId="7CAE7B40" w14:textId="72EA4AFA" w:rsidR="00B61C28" w:rsidRPr="00B61C28" w:rsidRDefault="00B61C28" w:rsidP="00B61C28">
      <w:pPr>
        <w:spacing w:after="240"/>
        <w:jc w:val="both"/>
        <w:rPr>
          <w:sz w:val="22"/>
          <w:szCs w:val="22"/>
        </w:rPr>
      </w:pPr>
      <w:r w:rsidRPr="5F523E61">
        <w:rPr>
          <w:sz w:val="22"/>
          <w:szCs w:val="22"/>
        </w:rPr>
        <w:t xml:space="preserve">If you wish to proceed with </w:t>
      </w:r>
      <w:r w:rsidR="00EE7BBB" w:rsidRPr="5F523E61">
        <w:rPr>
          <w:sz w:val="22"/>
          <w:szCs w:val="22"/>
        </w:rPr>
        <w:t xml:space="preserve">being placed on the </w:t>
      </w:r>
      <w:r w:rsidR="00C3178A" w:rsidRPr="5F523E61">
        <w:rPr>
          <w:sz w:val="22"/>
          <w:szCs w:val="22"/>
        </w:rPr>
        <w:t xml:space="preserve">Conditional </w:t>
      </w:r>
      <w:r w:rsidR="00424815" w:rsidRPr="5F523E61">
        <w:rPr>
          <w:sz w:val="22"/>
          <w:szCs w:val="22"/>
        </w:rPr>
        <w:t>Shortlist</w:t>
      </w:r>
      <w:r w:rsidRPr="5F523E61">
        <w:rPr>
          <w:sz w:val="22"/>
          <w:szCs w:val="22"/>
        </w:rPr>
        <w:t xml:space="preserve">, please countersign where provided below and return it to </w:t>
      </w:r>
      <w:bookmarkStart w:id="0" w:name="_Hlk194477531"/>
      <w:r w:rsidR="00366556">
        <w:rPr>
          <w:sz w:val="22"/>
          <w:szCs w:val="22"/>
        </w:rPr>
        <w:t>innovation</w:t>
      </w:r>
      <w:r w:rsidR="003F0967" w:rsidRPr="5F523E61">
        <w:rPr>
          <w:sz w:val="22"/>
          <w:szCs w:val="22"/>
        </w:rPr>
        <w:t>@cleanpoweralliance.org</w:t>
      </w:r>
      <w:bookmarkEnd w:id="0"/>
      <w:r w:rsidRPr="5F523E61">
        <w:rPr>
          <w:sz w:val="22"/>
          <w:szCs w:val="22"/>
        </w:rPr>
        <w:t xml:space="preserve"> no later than seven (7) business days after the date set forth above, along with the required items for </w:t>
      </w:r>
      <w:r w:rsidR="000F3E87" w:rsidRPr="5F523E61">
        <w:rPr>
          <w:sz w:val="22"/>
          <w:szCs w:val="22"/>
        </w:rPr>
        <w:t xml:space="preserve">Conditional </w:t>
      </w:r>
      <w:r w:rsidR="00424815" w:rsidRPr="5F523E61">
        <w:rPr>
          <w:sz w:val="22"/>
          <w:szCs w:val="22"/>
        </w:rPr>
        <w:t>Shortlist</w:t>
      </w:r>
      <w:r w:rsidRPr="5F523E61">
        <w:rPr>
          <w:sz w:val="22"/>
          <w:szCs w:val="22"/>
        </w:rPr>
        <w:t xml:space="preserve"> </w:t>
      </w:r>
      <w:r w:rsidR="00B17DDE" w:rsidRPr="5F523E61">
        <w:rPr>
          <w:sz w:val="22"/>
          <w:szCs w:val="22"/>
        </w:rPr>
        <w:t>o</w:t>
      </w:r>
      <w:r w:rsidRPr="5F523E61">
        <w:rPr>
          <w:sz w:val="22"/>
          <w:szCs w:val="22"/>
        </w:rPr>
        <w:t xml:space="preserve">ffers, as described in the </w:t>
      </w:r>
      <w:r w:rsidR="00E164C8">
        <w:rPr>
          <w:sz w:val="22"/>
          <w:szCs w:val="22"/>
        </w:rPr>
        <w:t>Innovation Solicitation</w:t>
      </w:r>
      <w:r w:rsidRPr="5F523E61">
        <w:rPr>
          <w:sz w:val="22"/>
          <w:szCs w:val="22"/>
        </w:rPr>
        <w:t xml:space="preserve"> protocol.</w:t>
      </w:r>
      <w:r w:rsidR="00ED589E" w:rsidRPr="5F523E61">
        <w:rPr>
          <w:sz w:val="22"/>
          <w:szCs w:val="22"/>
        </w:rPr>
        <w:t xml:space="preserve"> Respondent and CPA are each a “</w:t>
      </w:r>
      <w:r w:rsidR="00ED589E" w:rsidRPr="5F523E61">
        <w:rPr>
          <w:b/>
          <w:bCs/>
          <w:sz w:val="22"/>
          <w:szCs w:val="22"/>
          <w:u w:val="single"/>
        </w:rPr>
        <w:t>Party</w:t>
      </w:r>
      <w:r w:rsidR="00ED589E" w:rsidRPr="5F523E61">
        <w:rPr>
          <w:sz w:val="22"/>
          <w:szCs w:val="22"/>
        </w:rPr>
        <w:t>” and collectively the “</w:t>
      </w:r>
      <w:r w:rsidR="00ED589E" w:rsidRPr="5F523E61">
        <w:rPr>
          <w:b/>
          <w:bCs/>
          <w:sz w:val="22"/>
          <w:szCs w:val="22"/>
          <w:u w:val="single"/>
        </w:rPr>
        <w:t>Parties</w:t>
      </w:r>
      <w:r w:rsidR="00ED589E" w:rsidRPr="5F523E61">
        <w:rPr>
          <w:sz w:val="22"/>
          <w:szCs w:val="22"/>
        </w:rPr>
        <w:t>”.</w:t>
      </w:r>
    </w:p>
    <w:p w14:paraId="4CBB44E1" w14:textId="77777777" w:rsidR="00B61C28" w:rsidRPr="00B61C28" w:rsidRDefault="00B61C28" w:rsidP="00B61C28">
      <w:pPr>
        <w:spacing w:after="240"/>
        <w:jc w:val="both"/>
        <w:rPr>
          <w:sz w:val="22"/>
          <w:szCs w:val="22"/>
        </w:rPr>
      </w:pPr>
      <w:r w:rsidRPr="00B61C28">
        <w:rPr>
          <w:b/>
          <w:sz w:val="22"/>
          <w:szCs w:val="22"/>
        </w:rPr>
        <w:t>I.</w:t>
      </w:r>
      <w:r w:rsidRPr="00B61C28">
        <w:rPr>
          <w:sz w:val="22"/>
          <w:szCs w:val="22"/>
        </w:rPr>
        <w:tab/>
      </w:r>
      <w:r w:rsidRPr="00B61C28">
        <w:rPr>
          <w:b/>
          <w:sz w:val="22"/>
          <w:szCs w:val="22"/>
        </w:rPr>
        <w:t>Representations and Warranties</w:t>
      </w:r>
    </w:p>
    <w:p w14:paraId="474E44AE" w14:textId="084A760F" w:rsidR="00B61C28" w:rsidRPr="00B61C28" w:rsidRDefault="00B61C28" w:rsidP="00B61C28">
      <w:pPr>
        <w:spacing w:after="240"/>
        <w:jc w:val="both"/>
        <w:rPr>
          <w:sz w:val="22"/>
          <w:szCs w:val="22"/>
        </w:rPr>
      </w:pPr>
      <w:r w:rsidRPr="00B61C28">
        <w:rPr>
          <w:sz w:val="22"/>
          <w:szCs w:val="22"/>
        </w:rPr>
        <w:t>Respondent hereby makes the following representations and warranties:</w:t>
      </w:r>
    </w:p>
    <w:p w14:paraId="20AD91FE" w14:textId="09510AF8" w:rsidR="00B61C28" w:rsidRPr="00B61C28" w:rsidRDefault="00B61C28" w:rsidP="004E04C3">
      <w:pPr>
        <w:pStyle w:val="ListParagraph"/>
        <w:numPr>
          <w:ilvl w:val="0"/>
          <w:numId w:val="11"/>
        </w:numPr>
        <w:spacing w:after="240"/>
        <w:contextualSpacing w:val="0"/>
        <w:jc w:val="both"/>
        <w:rPr>
          <w:sz w:val="22"/>
          <w:szCs w:val="22"/>
        </w:rPr>
      </w:pPr>
      <w:r w:rsidRPr="00B61C28">
        <w:rPr>
          <w:sz w:val="22"/>
          <w:szCs w:val="22"/>
        </w:rPr>
        <w:t xml:space="preserve">Respondent has not engaged and will not engage in oral, written, or any other form of communication with any other entity submitting an offer to </w:t>
      </w:r>
      <w:r w:rsidR="00A40984">
        <w:rPr>
          <w:sz w:val="22"/>
          <w:szCs w:val="22"/>
        </w:rPr>
        <w:t>CPA</w:t>
      </w:r>
      <w:r w:rsidRPr="00B61C28">
        <w:rPr>
          <w:sz w:val="22"/>
          <w:szCs w:val="22"/>
        </w:rPr>
        <w:t xml:space="preserve"> in response to</w:t>
      </w:r>
      <w:r w:rsidR="00B17DDE">
        <w:rPr>
          <w:sz w:val="22"/>
          <w:szCs w:val="22"/>
        </w:rPr>
        <w:t xml:space="preserve"> the</w:t>
      </w:r>
      <w:r w:rsidRPr="00B61C28">
        <w:rPr>
          <w:sz w:val="22"/>
          <w:szCs w:val="22"/>
        </w:rPr>
        <w:t xml:space="preserve"> </w:t>
      </w:r>
      <w:r w:rsidR="00E164C8">
        <w:rPr>
          <w:sz w:val="22"/>
          <w:szCs w:val="22"/>
        </w:rPr>
        <w:t>Innovation Solicitation</w:t>
      </w:r>
      <w:r w:rsidRPr="00B61C28">
        <w:rPr>
          <w:sz w:val="22"/>
          <w:szCs w:val="22"/>
        </w:rPr>
        <w:t xml:space="preserve"> with res</w:t>
      </w:r>
      <w:r w:rsidR="00A40984">
        <w:rPr>
          <w:sz w:val="22"/>
          <w:szCs w:val="22"/>
        </w:rPr>
        <w:t>pect to the terms of Respondent</w:t>
      </w:r>
      <w:r w:rsidR="002A6564">
        <w:rPr>
          <w:sz w:val="22"/>
          <w:szCs w:val="22"/>
        </w:rPr>
        <w:t>’</w:t>
      </w:r>
      <w:r w:rsidRPr="00B61C28">
        <w:rPr>
          <w:sz w:val="22"/>
          <w:szCs w:val="22"/>
        </w:rPr>
        <w:t>s Offer or such other entities</w:t>
      </w:r>
      <w:r w:rsidR="002A6564">
        <w:rPr>
          <w:sz w:val="22"/>
          <w:szCs w:val="22"/>
        </w:rPr>
        <w:t>’</w:t>
      </w:r>
      <w:r w:rsidRPr="00B61C28">
        <w:rPr>
          <w:sz w:val="22"/>
          <w:szCs w:val="22"/>
        </w:rPr>
        <w:t xml:space="preserve"> offer(s) in the </w:t>
      </w:r>
      <w:r w:rsidR="00E164C8">
        <w:rPr>
          <w:sz w:val="22"/>
          <w:szCs w:val="22"/>
        </w:rPr>
        <w:t>Innovation Solicitation</w:t>
      </w:r>
      <w:r w:rsidR="00DE6992">
        <w:rPr>
          <w:sz w:val="22"/>
          <w:szCs w:val="22"/>
        </w:rPr>
        <w:t xml:space="preserve"> or any other similar CPA energy procurement solicitation</w:t>
      </w:r>
      <w:r w:rsidRPr="00B61C28">
        <w:rPr>
          <w:sz w:val="22"/>
          <w:szCs w:val="22"/>
        </w:rPr>
        <w:t>; and</w:t>
      </w:r>
    </w:p>
    <w:p w14:paraId="02787510" w14:textId="21427C7E" w:rsidR="00B61C28" w:rsidRPr="00B61C28" w:rsidRDefault="00B61C28" w:rsidP="00B61C28">
      <w:pPr>
        <w:pStyle w:val="ListParagraph"/>
        <w:numPr>
          <w:ilvl w:val="0"/>
          <w:numId w:val="11"/>
        </w:numPr>
        <w:spacing w:after="240"/>
        <w:jc w:val="both"/>
        <w:rPr>
          <w:sz w:val="22"/>
          <w:szCs w:val="22"/>
        </w:rPr>
      </w:pPr>
      <w:r w:rsidRPr="00B61C28">
        <w:rPr>
          <w:sz w:val="22"/>
          <w:szCs w:val="22"/>
        </w:rPr>
        <w:lastRenderedPageBreak/>
        <w:t xml:space="preserve">Respondent will promptly notify </w:t>
      </w:r>
      <w:r w:rsidR="00A40984">
        <w:rPr>
          <w:sz w:val="22"/>
          <w:szCs w:val="22"/>
        </w:rPr>
        <w:t>CPA</w:t>
      </w:r>
      <w:r w:rsidRPr="00B61C28">
        <w:rPr>
          <w:sz w:val="22"/>
          <w:szCs w:val="22"/>
        </w:rPr>
        <w:t xml:space="preserve"> of any material change in circumstances that may affect Respondent</w:t>
      </w:r>
      <w:r w:rsidR="002A6564">
        <w:rPr>
          <w:sz w:val="22"/>
          <w:szCs w:val="22"/>
        </w:rPr>
        <w:t>’</w:t>
      </w:r>
      <w:r w:rsidRPr="00B61C28">
        <w:rPr>
          <w:sz w:val="22"/>
          <w:szCs w:val="22"/>
        </w:rPr>
        <w:t xml:space="preserve">s ability to fulfill the terms of its Offer, at any time from Offer submission to </w:t>
      </w:r>
      <w:r w:rsidR="00A40984">
        <w:rPr>
          <w:sz w:val="22"/>
          <w:szCs w:val="22"/>
        </w:rPr>
        <w:t>CPA</w:t>
      </w:r>
      <w:r w:rsidR="002A6564">
        <w:rPr>
          <w:sz w:val="22"/>
          <w:szCs w:val="22"/>
        </w:rPr>
        <w:t>’</w:t>
      </w:r>
      <w:r w:rsidRPr="00B61C28">
        <w:rPr>
          <w:sz w:val="22"/>
          <w:szCs w:val="22"/>
        </w:rPr>
        <w:t xml:space="preserve">s acceptance of the Offer, as evidenced by </w:t>
      </w:r>
      <w:r w:rsidR="00A40984">
        <w:rPr>
          <w:sz w:val="22"/>
          <w:szCs w:val="22"/>
        </w:rPr>
        <w:t>CPA</w:t>
      </w:r>
      <w:r w:rsidR="002A6564">
        <w:rPr>
          <w:sz w:val="22"/>
          <w:szCs w:val="22"/>
        </w:rPr>
        <w:t>’</w:t>
      </w:r>
      <w:r w:rsidR="00A40984">
        <w:rPr>
          <w:sz w:val="22"/>
          <w:szCs w:val="22"/>
        </w:rPr>
        <w:t>s</w:t>
      </w:r>
      <w:r w:rsidRPr="00B61C28">
        <w:rPr>
          <w:sz w:val="22"/>
          <w:szCs w:val="22"/>
        </w:rPr>
        <w:t xml:space="preserve"> execution of</w:t>
      </w:r>
      <w:r w:rsidR="006405A0">
        <w:rPr>
          <w:sz w:val="22"/>
          <w:szCs w:val="22"/>
        </w:rPr>
        <w:t xml:space="preserve"> </w:t>
      </w:r>
      <w:r w:rsidR="000F3E87">
        <w:rPr>
          <w:sz w:val="22"/>
          <w:szCs w:val="22"/>
        </w:rPr>
        <w:t>Purchase Agreement</w:t>
      </w:r>
      <w:r w:rsidRPr="00B61C28">
        <w:rPr>
          <w:sz w:val="22"/>
          <w:szCs w:val="22"/>
        </w:rPr>
        <w:t>, or Respondent</w:t>
      </w:r>
      <w:r w:rsidR="002A6564">
        <w:rPr>
          <w:sz w:val="22"/>
          <w:szCs w:val="22"/>
        </w:rPr>
        <w:t>’</w:t>
      </w:r>
      <w:r w:rsidRPr="00B61C28">
        <w:rPr>
          <w:sz w:val="22"/>
          <w:szCs w:val="22"/>
        </w:rPr>
        <w:t>s withdrawal of the Offer.</w:t>
      </w:r>
    </w:p>
    <w:p w14:paraId="622F9019" w14:textId="0476A43F" w:rsidR="00B61C28" w:rsidRDefault="00B61C28" w:rsidP="00B61C28">
      <w:pPr>
        <w:spacing w:after="240"/>
        <w:jc w:val="both"/>
        <w:rPr>
          <w:sz w:val="22"/>
          <w:szCs w:val="22"/>
        </w:rPr>
      </w:pPr>
      <w:r w:rsidRPr="4B69BF5E">
        <w:rPr>
          <w:sz w:val="22"/>
          <w:szCs w:val="22"/>
        </w:rPr>
        <w:t xml:space="preserve">Respondent understands and agrees that any breach by Respondent of the above representations and warranties is grounds for immediate disqualification of Respondent from the </w:t>
      </w:r>
      <w:r w:rsidR="00E164C8">
        <w:rPr>
          <w:sz w:val="22"/>
          <w:szCs w:val="22"/>
        </w:rPr>
        <w:t>Innovation Solicitation</w:t>
      </w:r>
      <w:r w:rsidRPr="4B69BF5E">
        <w:rPr>
          <w:sz w:val="22"/>
          <w:szCs w:val="22"/>
        </w:rPr>
        <w:t>.</w:t>
      </w:r>
      <w:r w:rsidR="0087191E" w:rsidRPr="4B69BF5E">
        <w:rPr>
          <w:sz w:val="22"/>
          <w:szCs w:val="22"/>
        </w:rPr>
        <w:t xml:space="preserve"> Respondent </w:t>
      </w:r>
      <w:r w:rsidR="00424815" w:rsidRPr="4B69BF5E">
        <w:rPr>
          <w:sz w:val="22"/>
          <w:szCs w:val="22"/>
        </w:rPr>
        <w:t xml:space="preserve">also </w:t>
      </w:r>
      <w:r w:rsidR="0087191E" w:rsidRPr="4B69BF5E">
        <w:rPr>
          <w:sz w:val="22"/>
          <w:szCs w:val="22"/>
        </w:rPr>
        <w:t xml:space="preserve">acknowledges that CPA does not </w:t>
      </w:r>
      <w:r w:rsidR="009A5707" w:rsidRPr="4B69BF5E">
        <w:rPr>
          <w:sz w:val="22"/>
          <w:szCs w:val="22"/>
        </w:rPr>
        <w:t>guarantee</w:t>
      </w:r>
      <w:r w:rsidR="005825D0" w:rsidRPr="4B69BF5E">
        <w:rPr>
          <w:sz w:val="22"/>
          <w:szCs w:val="22"/>
        </w:rPr>
        <w:t xml:space="preserve"> </w:t>
      </w:r>
      <w:r w:rsidR="0087191E" w:rsidRPr="4B69BF5E">
        <w:rPr>
          <w:sz w:val="22"/>
          <w:szCs w:val="22"/>
        </w:rPr>
        <w:t>to allocate to the Project any commercial interest points (“</w:t>
      </w:r>
      <w:r w:rsidR="0087191E" w:rsidRPr="4B69BF5E">
        <w:rPr>
          <w:b/>
          <w:bCs/>
          <w:sz w:val="22"/>
          <w:szCs w:val="22"/>
        </w:rPr>
        <w:t>CIP</w:t>
      </w:r>
      <w:r w:rsidR="0087191E" w:rsidRPr="4B69BF5E">
        <w:rPr>
          <w:sz w:val="22"/>
          <w:szCs w:val="22"/>
        </w:rPr>
        <w:t>”) granted to CPA by the California Independent System Operator (“</w:t>
      </w:r>
      <w:r w:rsidR="0087191E" w:rsidRPr="4B69BF5E">
        <w:rPr>
          <w:b/>
          <w:bCs/>
          <w:sz w:val="22"/>
          <w:szCs w:val="22"/>
        </w:rPr>
        <w:t>CAISO</w:t>
      </w:r>
      <w:r w:rsidR="0087191E" w:rsidRPr="4B69BF5E">
        <w:rPr>
          <w:sz w:val="22"/>
          <w:szCs w:val="22"/>
        </w:rPr>
        <w:t>”) for assignment to projects in the interconnection study queue process</w:t>
      </w:r>
      <w:r w:rsidR="00424815" w:rsidRPr="4B69BF5E">
        <w:rPr>
          <w:sz w:val="22"/>
          <w:szCs w:val="22"/>
        </w:rPr>
        <w:t xml:space="preserve"> (“</w:t>
      </w:r>
      <w:r w:rsidR="00424815" w:rsidRPr="4B69BF5E">
        <w:rPr>
          <w:b/>
          <w:bCs/>
          <w:sz w:val="22"/>
          <w:szCs w:val="22"/>
        </w:rPr>
        <w:t>Interconnection Process</w:t>
      </w:r>
      <w:r w:rsidR="00424815" w:rsidRPr="4B69BF5E">
        <w:rPr>
          <w:sz w:val="22"/>
          <w:szCs w:val="22"/>
        </w:rPr>
        <w:t>”)</w:t>
      </w:r>
      <w:r w:rsidR="0087191E" w:rsidRPr="4B69BF5E">
        <w:rPr>
          <w:sz w:val="22"/>
          <w:szCs w:val="22"/>
        </w:rPr>
        <w:t>.</w:t>
      </w:r>
    </w:p>
    <w:p w14:paraId="4CDC0E49" w14:textId="664582BF" w:rsidR="000F3E87" w:rsidRPr="00B61C28" w:rsidRDefault="000F3E87" w:rsidP="000F3E87">
      <w:pPr>
        <w:spacing w:after="240"/>
        <w:jc w:val="both"/>
        <w:rPr>
          <w:sz w:val="22"/>
          <w:szCs w:val="22"/>
        </w:rPr>
      </w:pPr>
      <w:r w:rsidRPr="00B61C28">
        <w:rPr>
          <w:b/>
          <w:sz w:val="22"/>
          <w:szCs w:val="22"/>
        </w:rPr>
        <w:t>I</w:t>
      </w:r>
      <w:r>
        <w:rPr>
          <w:b/>
          <w:sz w:val="22"/>
          <w:szCs w:val="22"/>
        </w:rPr>
        <w:t>I</w:t>
      </w:r>
      <w:r w:rsidRPr="00B61C28">
        <w:rPr>
          <w:b/>
          <w:sz w:val="22"/>
          <w:szCs w:val="22"/>
        </w:rPr>
        <w:t>.</w:t>
      </w:r>
      <w:r w:rsidRPr="00B61C28">
        <w:rPr>
          <w:sz w:val="22"/>
          <w:szCs w:val="22"/>
        </w:rPr>
        <w:tab/>
      </w:r>
      <w:r>
        <w:rPr>
          <w:b/>
          <w:sz w:val="22"/>
          <w:szCs w:val="22"/>
        </w:rPr>
        <w:t>Final Shortlisting Conditions</w:t>
      </w:r>
    </w:p>
    <w:p w14:paraId="311CE036" w14:textId="0BC288A7" w:rsidR="000F3E87" w:rsidRDefault="00F52F50" w:rsidP="000F3E87">
      <w:pPr>
        <w:spacing w:after="240"/>
        <w:jc w:val="both"/>
        <w:rPr>
          <w:sz w:val="22"/>
          <w:szCs w:val="22"/>
        </w:rPr>
      </w:pPr>
      <w:r>
        <w:rPr>
          <w:sz w:val="22"/>
          <w:szCs w:val="22"/>
        </w:rPr>
        <w:t xml:space="preserve">Upon </w:t>
      </w:r>
      <w:r w:rsidR="005D142E">
        <w:rPr>
          <w:sz w:val="22"/>
          <w:szCs w:val="22"/>
        </w:rPr>
        <w:t xml:space="preserve">Respondent demonstrating </w:t>
      </w:r>
      <w:r w:rsidR="001A7FC4">
        <w:rPr>
          <w:sz w:val="22"/>
          <w:szCs w:val="22"/>
        </w:rPr>
        <w:t>in writing (“</w:t>
      </w:r>
      <w:r w:rsidR="001A7FC4" w:rsidRPr="00696DA1">
        <w:rPr>
          <w:b/>
          <w:bCs/>
          <w:sz w:val="22"/>
          <w:szCs w:val="22"/>
          <w:u w:val="single"/>
        </w:rPr>
        <w:t>FSC Completion Notice</w:t>
      </w:r>
      <w:r w:rsidR="001A7FC4">
        <w:rPr>
          <w:sz w:val="22"/>
          <w:szCs w:val="22"/>
        </w:rPr>
        <w:t xml:space="preserve">”) </w:t>
      </w:r>
      <w:r w:rsidR="005D142E">
        <w:rPr>
          <w:sz w:val="22"/>
          <w:szCs w:val="22"/>
        </w:rPr>
        <w:t>to CPA’s reasonable satisfaction that Respondent has satisfied each</w:t>
      </w:r>
      <w:r>
        <w:rPr>
          <w:sz w:val="22"/>
          <w:szCs w:val="22"/>
        </w:rPr>
        <w:t xml:space="preserve"> of </w:t>
      </w:r>
      <w:r w:rsidR="005D142E">
        <w:rPr>
          <w:sz w:val="22"/>
          <w:szCs w:val="22"/>
        </w:rPr>
        <w:t>the following conditions</w:t>
      </w:r>
      <w:r w:rsidR="00943CEE" w:rsidRPr="00943CEE">
        <w:rPr>
          <w:sz w:val="22"/>
          <w:szCs w:val="22"/>
        </w:rPr>
        <w:t xml:space="preserve"> </w:t>
      </w:r>
      <w:r w:rsidR="00943CEE">
        <w:rPr>
          <w:sz w:val="22"/>
          <w:szCs w:val="22"/>
        </w:rPr>
        <w:t xml:space="preserve">on or before the Final Shortlist Deadline </w:t>
      </w:r>
      <w:r w:rsidR="005D142E">
        <w:rPr>
          <w:sz w:val="22"/>
          <w:szCs w:val="22"/>
        </w:rPr>
        <w:t>(the “</w:t>
      </w:r>
      <w:r w:rsidR="005D142E" w:rsidRPr="005D142E">
        <w:rPr>
          <w:b/>
          <w:bCs/>
          <w:sz w:val="22"/>
          <w:szCs w:val="22"/>
        </w:rPr>
        <w:t>Final Shortlist Conditions</w:t>
      </w:r>
      <w:r w:rsidR="005D142E">
        <w:rPr>
          <w:sz w:val="22"/>
          <w:szCs w:val="22"/>
        </w:rPr>
        <w:t xml:space="preserve">”), and upon approval </w:t>
      </w:r>
      <w:r w:rsidR="002C55EB">
        <w:rPr>
          <w:sz w:val="22"/>
          <w:szCs w:val="22"/>
        </w:rPr>
        <w:t>by</w:t>
      </w:r>
      <w:r w:rsidR="005D142E">
        <w:rPr>
          <w:sz w:val="22"/>
          <w:szCs w:val="22"/>
        </w:rPr>
        <w:t xml:space="preserve"> CPA’s board, the</w:t>
      </w:r>
      <w:r w:rsidR="000F3E87">
        <w:rPr>
          <w:sz w:val="22"/>
          <w:szCs w:val="22"/>
        </w:rPr>
        <w:t xml:space="preserve"> Project </w:t>
      </w:r>
      <w:r w:rsidR="005D142E">
        <w:rPr>
          <w:sz w:val="22"/>
          <w:szCs w:val="22"/>
        </w:rPr>
        <w:t xml:space="preserve">shall be included </w:t>
      </w:r>
      <w:r w:rsidR="000F3E87">
        <w:rPr>
          <w:sz w:val="22"/>
          <w:szCs w:val="22"/>
        </w:rPr>
        <w:t xml:space="preserve">in </w:t>
      </w:r>
      <w:r w:rsidR="002C55EB">
        <w:rPr>
          <w:sz w:val="22"/>
          <w:szCs w:val="22"/>
        </w:rPr>
        <w:t>CPA’s</w:t>
      </w:r>
      <w:r w:rsidR="000F3E87">
        <w:rPr>
          <w:sz w:val="22"/>
          <w:szCs w:val="22"/>
        </w:rPr>
        <w:t xml:space="preserve"> Final Shortlist</w:t>
      </w:r>
      <w:r w:rsidR="002C55EB">
        <w:rPr>
          <w:sz w:val="22"/>
          <w:szCs w:val="22"/>
        </w:rPr>
        <w:t xml:space="preserve"> and the Parties shall commence negotiations of a Purchase Agreement</w:t>
      </w:r>
      <w:r w:rsidR="000F3E87">
        <w:rPr>
          <w:sz w:val="22"/>
          <w:szCs w:val="22"/>
        </w:rPr>
        <w:t>:</w:t>
      </w:r>
    </w:p>
    <w:p w14:paraId="41BBCAA3" w14:textId="240B25B8" w:rsidR="005D142E" w:rsidRPr="00193E55" w:rsidRDefault="005D142E" w:rsidP="005D142E">
      <w:pPr>
        <w:pStyle w:val="ListParagraph"/>
        <w:numPr>
          <w:ilvl w:val="0"/>
          <w:numId w:val="16"/>
        </w:numPr>
        <w:spacing w:after="240"/>
        <w:contextualSpacing w:val="0"/>
        <w:jc w:val="both"/>
        <w:rPr>
          <w:sz w:val="22"/>
          <w:szCs w:val="22"/>
        </w:rPr>
      </w:pPr>
      <w:r w:rsidRPr="00934100">
        <w:rPr>
          <w:sz w:val="22"/>
          <w:szCs w:val="22"/>
        </w:rPr>
        <w:t xml:space="preserve">Respondent </w:t>
      </w:r>
      <w:r>
        <w:rPr>
          <w:sz w:val="22"/>
          <w:szCs w:val="22"/>
        </w:rPr>
        <w:t xml:space="preserve">has Site Control. </w:t>
      </w:r>
      <w:r>
        <w:rPr>
          <w:rFonts w:eastAsia="SimSun" w:cs="Calibri"/>
        </w:rPr>
        <w:t>“</w:t>
      </w:r>
      <w:r w:rsidRPr="00E3190D">
        <w:rPr>
          <w:b/>
          <w:bCs/>
          <w:sz w:val="22"/>
          <w:szCs w:val="22"/>
        </w:rPr>
        <w:t>Site Control</w:t>
      </w:r>
      <w:r w:rsidRPr="00E3190D">
        <w:rPr>
          <w:sz w:val="22"/>
          <w:szCs w:val="22"/>
        </w:rPr>
        <w:t>” means that</w:t>
      </w:r>
      <w:r>
        <w:rPr>
          <w:sz w:val="22"/>
          <w:szCs w:val="22"/>
        </w:rPr>
        <w:t xml:space="preserve"> Respondent</w:t>
      </w:r>
      <w:r w:rsidRPr="00E3190D">
        <w:rPr>
          <w:sz w:val="22"/>
          <w:szCs w:val="22"/>
        </w:rPr>
        <w:t xml:space="preserve"> or its </w:t>
      </w:r>
      <w:r>
        <w:rPr>
          <w:sz w:val="22"/>
          <w:szCs w:val="22"/>
        </w:rPr>
        <w:t>a</w:t>
      </w:r>
      <w:r w:rsidRPr="00E3190D">
        <w:rPr>
          <w:sz w:val="22"/>
          <w:szCs w:val="22"/>
        </w:rPr>
        <w:t>ffiliate</w:t>
      </w:r>
      <w:r>
        <w:rPr>
          <w:sz w:val="22"/>
          <w:szCs w:val="22"/>
        </w:rPr>
        <w:t xml:space="preserve"> either</w:t>
      </w:r>
      <w:r w:rsidRPr="00E3190D">
        <w:rPr>
          <w:sz w:val="22"/>
          <w:szCs w:val="22"/>
        </w:rPr>
        <w:t xml:space="preserve"> (</w:t>
      </w:r>
      <w:r>
        <w:rPr>
          <w:sz w:val="22"/>
          <w:szCs w:val="22"/>
        </w:rPr>
        <w:t>i</w:t>
      </w:r>
      <w:r w:rsidRPr="00E3190D">
        <w:rPr>
          <w:sz w:val="22"/>
          <w:szCs w:val="22"/>
        </w:rPr>
        <w:t xml:space="preserve">) owns or has the option to purchase </w:t>
      </w:r>
      <w:r>
        <w:rPr>
          <w:sz w:val="22"/>
          <w:szCs w:val="22"/>
        </w:rPr>
        <w:t>a Site</w:t>
      </w:r>
      <w:r w:rsidRPr="00E3190D">
        <w:rPr>
          <w:sz w:val="22"/>
          <w:szCs w:val="22"/>
        </w:rPr>
        <w:t>; (</w:t>
      </w:r>
      <w:r>
        <w:rPr>
          <w:sz w:val="22"/>
          <w:szCs w:val="22"/>
        </w:rPr>
        <w:t>ii</w:t>
      </w:r>
      <w:r w:rsidRPr="00E3190D">
        <w:rPr>
          <w:sz w:val="22"/>
          <w:szCs w:val="22"/>
        </w:rPr>
        <w:t xml:space="preserve">) is the lessee or has the option to lease </w:t>
      </w:r>
      <w:r>
        <w:rPr>
          <w:sz w:val="22"/>
          <w:szCs w:val="22"/>
        </w:rPr>
        <w:t>a</w:t>
      </w:r>
      <w:r w:rsidRPr="00E3190D">
        <w:rPr>
          <w:sz w:val="22"/>
          <w:szCs w:val="22"/>
        </w:rPr>
        <w:t xml:space="preserve"> Site; or (</w:t>
      </w:r>
      <w:r>
        <w:rPr>
          <w:sz w:val="22"/>
          <w:szCs w:val="22"/>
        </w:rPr>
        <w:t>iii</w:t>
      </w:r>
      <w:r w:rsidRPr="00E3190D">
        <w:rPr>
          <w:sz w:val="22"/>
          <w:szCs w:val="22"/>
        </w:rPr>
        <w:t>) is the holder of an easement or an option for an easement, right-of-way grant, or similar instrument with respect to the Site.</w:t>
      </w:r>
      <w:r>
        <w:rPr>
          <w:sz w:val="22"/>
          <w:szCs w:val="22"/>
        </w:rPr>
        <w:t xml:space="preserve"> </w:t>
      </w:r>
      <w:r w:rsidRPr="00E3190D">
        <w:rPr>
          <w:rFonts w:eastAsia="SimSun" w:cs="Calibri"/>
          <w:sz w:val="22"/>
          <w:szCs w:val="22"/>
        </w:rPr>
        <w:t>“</w:t>
      </w:r>
      <w:r w:rsidRPr="00E3190D">
        <w:rPr>
          <w:rFonts w:eastAsia="SimSun" w:cs="Calibri"/>
          <w:b/>
          <w:sz w:val="22"/>
          <w:szCs w:val="22"/>
          <w:u w:val="single"/>
        </w:rPr>
        <w:t>Site</w:t>
      </w:r>
      <w:r w:rsidRPr="00E3190D">
        <w:rPr>
          <w:rFonts w:eastAsia="SimSun" w:cs="Calibri"/>
          <w:sz w:val="22"/>
          <w:szCs w:val="22"/>
        </w:rPr>
        <w:t xml:space="preserve">” means the real property on which the </w:t>
      </w:r>
      <w:r>
        <w:rPr>
          <w:rFonts w:eastAsia="SimSun" w:cs="Calibri"/>
          <w:sz w:val="22"/>
          <w:szCs w:val="22"/>
        </w:rPr>
        <w:t>Project</w:t>
      </w:r>
      <w:r w:rsidRPr="00E3190D">
        <w:rPr>
          <w:rFonts w:eastAsia="SimSun" w:cs="Calibri"/>
          <w:sz w:val="22"/>
          <w:szCs w:val="22"/>
        </w:rPr>
        <w:t xml:space="preserve"> is or will be located, as described in</w:t>
      </w:r>
      <w:r>
        <w:rPr>
          <w:rFonts w:eastAsia="SimSun" w:cs="Calibri"/>
          <w:sz w:val="22"/>
          <w:szCs w:val="22"/>
        </w:rPr>
        <w:t xml:space="preserve"> the </w:t>
      </w:r>
      <w:r w:rsidR="001A7FC4">
        <w:rPr>
          <w:rFonts w:eastAsia="SimSun" w:cs="Calibri"/>
          <w:sz w:val="22"/>
          <w:szCs w:val="22"/>
        </w:rPr>
        <w:t xml:space="preserve">FSC </w:t>
      </w:r>
      <w:r>
        <w:rPr>
          <w:rFonts w:eastAsia="SimSun" w:cs="Calibri"/>
          <w:sz w:val="22"/>
          <w:szCs w:val="22"/>
        </w:rPr>
        <w:t>Completion Notice</w:t>
      </w:r>
      <w:r w:rsidR="002C00A6">
        <w:rPr>
          <w:rFonts w:eastAsia="SimSun" w:cs="Calibri"/>
          <w:sz w:val="22"/>
          <w:szCs w:val="22"/>
        </w:rPr>
        <w:t xml:space="preserve"> and subject to the Site Conditions (as defined in the Term Sheet, attached as Attachment 1)</w:t>
      </w:r>
      <w:r w:rsidRPr="00E3190D">
        <w:rPr>
          <w:rFonts w:eastAsia="SimSun" w:cs="Calibri"/>
          <w:sz w:val="22"/>
          <w:szCs w:val="22"/>
        </w:rPr>
        <w:t>.</w:t>
      </w:r>
    </w:p>
    <w:p w14:paraId="5C59B1AB" w14:textId="2841BE41" w:rsidR="005D142E" w:rsidRDefault="005D142E" w:rsidP="11754D7F">
      <w:pPr>
        <w:pStyle w:val="ListParagraph"/>
        <w:numPr>
          <w:ilvl w:val="0"/>
          <w:numId w:val="16"/>
        </w:numPr>
        <w:spacing w:after="240"/>
        <w:jc w:val="both"/>
        <w:rPr>
          <w:sz w:val="22"/>
          <w:szCs w:val="22"/>
        </w:rPr>
      </w:pPr>
      <w:r>
        <w:rPr>
          <w:sz w:val="22"/>
          <w:szCs w:val="22"/>
        </w:rPr>
        <w:t xml:space="preserve">Respondent has applied for interconnection for the </w:t>
      </w:r>
      <w:proofErr w:type="gramStart"/>
      <w:r>
        <w:rPr>
          <w:sz w:val="22"/>
          <w:szCs w:val="22"/>
        </w:rPr>
        <w:t>Project</w:t>
      </w:r>
      <w:proofErr w:type="gramEnd"/>
      <w:r>
        <w:rPr>
          <w:sz w:val="22"/>
          <w:szCs w:val="22"/>
        </w:rPr>
        <w:t xml:space="preserve"> and such application has been accepted by the applicable interconnection provider (e.g. </w:t>
      </w:r>
      <w:r w:rsidRPr="3CB55B08">
        <w:rPr>
          <w:sz w:val="22"/>
          <w:szCs w:val="22"/>
        </w:rPr>
        <w:t xml:space="preserve">the </w:t>
      </w:r>
      <w:r w:rsidR="005F2FAA" w:rsidRPr="3CB55B08">
        <w:rPr>
          <w:sz w:val="22"/>
          <w:szCs w:val="22"/>
        </w:rPr>
        <w:t>CAISO</w:t>
      </w:r>
      <w:r w:rsidRPr="3CB55B08">
        <w:rPr>
          <w:sz w:val="22"/>
          <w:szCs w:val="22"/>
        </w:rPr>
        <w:t xml:space="preserve"> and/or interconnecting utility)</w:t>
      </w:r>
      <w:r w:rsidR="16734F5E" w:rsidRPr="3CB55B08">
        <w:rPr>
          <w:sz w:val="22"/>
          <w:szCs w:val="22"/>
        </w:rPr>
        <w:t xml:space="preserve"> and the Project has </w:t>
      </w:r>
      <w:r w:rsidR="44B1A4EA" w:rsidRPr="3CB55B08">
        <w:rPr>
          <w:sz w:val="22"/>
          <w:szCs w:val="22"/>
        </w:rPr>
        <w:t>received</w:t>
      </w:r>
      <w:r w:rsidR="16734F5E" w:rsidRPr="3CB55B08">
        <w:rPr>
          <w:sz w:val="22"/>
          <w:szCs w:val="22"/>
        </w:rPr>
        <w:t xml:space="preserve"> its </w:t>
      </w:r>
      <w:r w:rsidR="2822562C" w:rsidRPr="3CB55B08">
        <w:rPr>
          <w:sz w:val="22"/>
          <w:szCs w:val="22"/>
        </w:rPr>
        <w:t xml:space="preserve">Final Interconnection </w:t>
      </w:r>
      <w:r w:rsidR="16734F5E" w:rsidRPr="3CB55B08">
        <w:rPr>
          <w:sz w:val="22"/>
          <w:szCs w:val="22"/>
        </w:rPr>
        <w:t xml:space="preserve">Facility Study </w:t>
      </w:r>
      <w:r w:rsidR="1D134BDF" w:rsidRPr="3CB55B08">
        <w:rPr>
          <w:sz w:val="22"/>
          <w:szCs w:val="22"/>
        </w:rPr>
        <w:t>Report or</w:t>
      </w:r>
      <w:r w:rsidR="70333358" w:rsidRPr="3CB55B08">
        <w:rPr>
          <w:sz w:val="22"/>
          <w:szCs w:val="22"/>
        </w:rPr>
        <w:t xml:space="preserve"> </w:t>
      </w:r>
      <w:r w:rsidR="0711778F" w:rsidRPr="3CB55B08">
        <w:rPr>
          <w:sz w:val="22"/>
          <w:szCs w:val="22"/>
        </w:rPr>
        <w:t>equivalent.</w:t>
      </w:r>
    </w:p>
    <w:p w14:paraId="48059F0A" w14:textId="39562F7F" w:rsidR="3CB55B08" w:rsidRDefault="3CB55B08" w:rsidP="3CB55B08">
      <w:pPr>
        <w:pStyle w:val="ListParagraph"/>
        <w:spacing w:after="240"/>
        <w:jc w:val="both"/>
        <w:rPr>
          <w:sz w:val="22"/>
          <w:szCs w:val="22"/>
        </w:rPr>
      </w:pPr>
    </w:p>
    <w:p w14:paraId="7B1D304A" w14:textId="77777777" w:rsidR="005D142E" w:rsidRPr="00E3190D" w:rsidRDefault="005D142E" w:rsidP="543BE68A">
      <w:pPr>
        <w:pStyle w:val="ListParagraph"/>
        <w:numPr>
          <w:ilvl w:val="0"/>
          <w:numId w:val="16"/>
        </w:numPr>
        <w:spacing w:after="240"/>
        <w:jc w:val="both"/>
        <w:rPr>
          <w:sz w:val="22"/>
          <w:szCs w:val="22"/>
        </w:rPr>
      </w:pPr>
      <w:r>
        <w:rPr>
          <w:sz w:val="22"/>
          <w:szCs w:val="22"/>
        </w:rPr>
        <w:t xml:space="preserve">Respondent has </w:t>
      </w:r>
      <w:proofErr w:type="gramStart"/>
      <w:r>
        <w:rPr>
          <w:sz w:val="22"/>
          <w:szCs w:val="22"/>
        </w:rPr>
        <w:t>provided to</w:t>
      </w:r>
      <w:proofErr w:type="gramEnd"/>
      <w:r>
        <w:rPr>
          <w:sz w:val="22"/>
          <w:szCs w:val="22"/>
        </w:rPr>
        <w:t xml:space="preserve"> </w:t>
      </w:r>
      <w:proofErr w:type="gramStart"/>
      <w:r>
        <w:rPr>
          <w:sz w:val="22"/>
          <w:szCs w:val="22"/>
        </w:rPr>
        <w:t>CPA</w:t>
      </w:r>
      <w:proofErr w:type="gramEnd"/>
      <w:r>
        <w:rPr>
          <w:sz w:val="22"/>
          <w:szCs w:val="22"/>
        </w:rPr>
        <w:t xml:space="preserve"> a certificate of technology viability from an independent engineer acceptable to CPA that is based on a functional prototype or pilot project.</w:t>
      </w:r>
    </w:p>
    <w:p w14:paraId="062FC527" w14:textId="55BFBAAE" w:rsidR="002C00A6" w:rsidRPr="00696DA1" w:rsidRDefault="00B61C28" w:rsidP="00B61C28">
      <w:pPr>
        <w:spacing w:after="240"/>
        <w:jc w:val="both"/>
        <w:rPr>
          <w:bCs/>
          <w:sz w:val="22"/>
          <w:szCs w:val="22"/>
        </w:rPr>
      </w:pPr>
      <w:r w:rsidRPr="00B61C28">
        <w:rPr>
          <w:b/>
          <w:sz w:val="22"/>
          <w:szCs w:val="22"/>
        </w:rPr>
        <w:t>II</w:t>
      </w:r>
      <w:r w:rsidR="00C3178A">
        <w:rPr>
          <w:b/>
          <w:sz w:val="22"/>
          <w:szCs w:val="22"/>
        </w:rPr>
        <w:t>I</w:t>
      </w:r>
      <w:r w:rsidRPr="00B61C28">
        <w:rPr>
          <w:b/>
          <w:sz w:val="22"/>
          <w:szCs w:val="22"/>
        </w:rPr>
        <w:t>.</w:t>
      </w:r>
      <w:r w:rsidRPr="00B61C28">
        <w:rPr>
          <w:sz w:val="22"/>
          <w:szCs w:val="22"/>
        </w:rPr>
        <w:tab/>
      </w:r>
      <w:r w:rsidR="002C00A6" w:rsidRPr="00696DA1">
        <w:rPr>
          <w:b/>
          <w:sz w:val="22"/>
          <w:szCs w:val="22"/>
        </w:rPr>
        <w:t>Conditional Shortlist Termination</w:t>
      </w:r>
    </w:p>
    <w:p w14:paraId="0CBEF0EA" w14:textId="1E8F737A" w:rsidR="002C00A6" w:rsidRPr="002C00A6" w:rsidRDefault="002C00A6" w:rsidP="00B61C28">
      <w:pPr>
        <w:spacing w:after="240"/>
        <w:jc w:val="both"/>
        <w:rPr>
          <w:bCs/>
          <w:sz w:val="22"/>
          <w:szCs w:val="22"/>
        </w:rPr>
      </w:pPr>
      <w:r>
        <w:rPr>
          <w:bCs/>
          <w:sz w:val="22"/>
          <w:szCs w:val="22"/>
        </w:rPr>
        <w:t>CPA reserves the right to terminate the Innovation Solicitation</w:t>
      </w:r>
      <w:r w:rsidR="00D6631A">
        <w:rPr>
          <w:bCs/>
          <w:sz w:val="22"/>
          <w:szCs w:val="22"/>
        </w:rPr>
        <w:t xml:space="preserve"> and/or any or </w:t>
      </w:r>
      <w:proofErr w:type="gramStart"/>
      <w:r w:rsidR="00D6631A">
        <w:rPr>
          <w:bCs/>
          <w:sz w:val="22"/>
          <w:szCs w:val="22"/>
        </w:rPr>
        <w:t>all of</w:t>
      </w:r>
      <w:proofErr w:type="gramEnd"/>
      <w:r w:rsidR="00D6631A">
        <w:rPr>
          <w:bCs/>
          <w:sz w:val="22"/>
          <w:szCs w:val="22"/>
        </w:rPr>
        <w:t xml:space="preserve"> the Conditional Shortlist</w:t>
      </w:r>
      <w:r>
        <w:rPr>
          <w:bCs/>
          <w:sz w:val="22"/>
          <w:szCs w:val="22"/>
        </w:rPr>
        <w:t xml:space="preserve"> at any time in its sole discretion without liability to Respondent or any other person. </w:t>
      </w:r>
      <w:r w:rsidR="00D6631A">
        <w:rPr>
          <w:bCs/>
          <w:sz w:val="22"/>
          <w:szCs w:val="22"/>
        </w:rPr>
        <w:t>CPA shall use commercially reasonable efforts to notify Respondent of any such cancellation in a timely manner.</w:t>
      </w:r>
    </w:p>
    <w:p w14:paraId="55B7EC25" w14:textId="07FB624E" w:rsidR="00B61C28" w:rsidRPr="00696DA1" w:rsidRDefault="002C00A6" w:rsidP="00B61C28">
      <w:pPr>
        <w:spacing w:after="240"/>
        <w:jc w:val="both"/>
        <w:rPr>
          <w:b/>
          <w:bCs/>
          <w:sz w:val="22"/>
          <w:szCs w:val="22"/>
        </w:rPr>
      </w:pPr>
      <w:r w:rsidRPr="00696DA1">
        <w:rPr>
          <w:b/>
          <w:bCs/>
          <w:sz w:val="22"/>
          <w:szCs w:val="22"/>
        </w:rPr>
        <w:t>IV.</w:t>
      </w:r>
      <w:r w:rsidRPr="00696DA1">
        <w:rPr>
          <w:b/>
          <w:bCs/>
          <w:sz w:val="22"/>
          <w:szCs w:val="22"/>
        </w:rPr>
        <w:tab/>
      </w:r>
      <w:r w:rsidR="00B61C28" w:rsidRPr="00D6631A">
        <w:rPr>
          <w:b/>
          <w:bCs/>
          <w:sz w:val="22"/>
          <w:szCs w:val="22"/>
        </w:rPr>
        <w:t>Exclusivity</w:t>
      </w:r>
    </w:p>
    <w:p w14:paraId="65ED6A01" w14:textId="6D30572A" w:rsidR="00934100" w:rsidRDefault="002C55EB" w:rsidP="00B61C28">
      <w:pPr>
        <w:spacing w:after="240"/>
        <w:jc w:val="both"/>
        <w:rPr>
          <w:sz w:val="22"/>
          <w:szCs w:val="22"/>
        </w:rPr>
      </w:pPr>
      <w:r>
        <w:rPr>
          <w:sz w:val="22"/>
          <w:szCs w:val="22"/>
        </w:rPr>
        <w:t>Following satisfaction of the Final Shortlist Conditions, the Parties shall enter into an exclusivity agreement (“</w:t>
      </w:r>
      <w:r w:rsidRPr="00943CEE">
        <w:rPr>
          <w:b/>
          <w:bCs/>
          <w:sz w:val="22"/>
          <w:szCs w:val="22"/>
        </w:rPr>
        <w:t>Exclusivity Agreement</w:t>
      </w:r>
      <w:r>
        <w:rPr>
          <w:sz w:val="22"/>
          <w:szCs w:val="22"/>
        </w:rPr>
        <w:t>”) on the following terms</w:t>
      </w:r>
      <w:r w:rsidR="00934100">
        <w:rPr>
          <w:sz w:val="22"/>
          <w:szCs w:val="22"/>
        </w:rPr>
        <w:t>:</w:t>
      </w:r>
    </w:p>
    <w:p w14:paraId="0BEB28DA" w14:textId="082B8DDF" w:rsidR="00B61C28" w:rsidRDefault="00B61C28" w:rsidP="002C55EB">
      <w:pPr>
        <w:pStyle w:val="ListParagraph"/>
        <w:numPr>
          <w:ilvl w:val="0"/>
          <w:numId w:val="23"/>
        </w:numPr>
        <w:spacing w:after="240"/>
        <w:contextualSpacing w:val="0"/>
        <w:jc w:val="both"/>
        <w:rPr>
          <w:sz w:val="22"/>
          <w:szCs w:val="22"/>
        </w:rPr>
      </w:pPr>
      <w:r w:rsidRPr="00934100">
        <w:rPr>
          <w:sz w:val="22"/>
          <w:szCs w:val="22"/>
        </w:rPr>
        <w:t xml:space="preserve">Respondent </w:t>
      </w:r>
      <w:r w:rsidR="002C55EB">
        <w:rPr>
          <w:sz w:val="22"/>
          <w:szCs w:val="22"/>
        </w:rPr>
        <w:t>shall</w:t>
      </w:r>
      <w:r w:rsidRPr="00934100">
        <w:rPr>
          <w:sz w:val="22"/>
          <w:szCs w:val="22"/>
        </w:rPr>
        <w:t xml:space="preserve"> grant </w:t>
      </w:r>
      <w:r w:rsidR="00A40984" w:rsidRPr="00934100">
        <w:rPr>
          <w:sz w:val="22"/>
          <w:szCs w:val="22"/>
        </w:rPr>
        <w:t>CPA</w:t>
      </w:r>
      <w:r w:rsidRPr="00934100">
        <w:rPr>
          <w:sz w:val="22"/>
          <w:szCs w:val="22"/>
        </w:rPr>
        <w:t xml:space="preserve"> exclusivity with respect to the Offer until the earlier of the following events (the </w:t>
      </w:r>
      <w:r w:rsidR="00C56E46" w:rsidRPr="00934100">
        <w:rPr>
          <w:sz w:val="22"/>
          <w:szCs w:val="22"/>
        </w:rPr>
        <w:t>“</w:t>
      </w:r>
      <w:r w:rsidRPr="00934100">
        <w:rPr>
          <w:b/>
          <w:sz w:val="22"/>
          <w:szCs w:val="22"/>
        </w:rPr>
        <w:t>Exclusivity Deadline</w:t>
      </w:r>
      <w:r w:rsidR="00C56E46" w:rsidRPr="00934100">
        <w:rPr>
          <w:sz w:val="22"/>
          <w:szCs w:val="22"/>
        </w:rPr>
        <w:t>”</w:t>
      </w:r>
      <w:r w:rsidRPr="00934100">
        <w:rPr>
          <w:sz w:val="22"/>
          <w:szCs w:val="22"/>
        </w:rPr>
        <w:t>):</w:t>
      </w:r>
    </w:p>
    <w:p w14:paraId="07746210" w14:textId="354AD032" w:rsidR="00B17DDE" w:rsidRDefault="008D32EE" w:rsidP="008359B5">
      <w:pPr>
        <w:pStyle w:val="ListParagraph"/>
        <w:numPr>
          <w:ilvl w:val="0"/>
          <w:numId w:val="14"/>
        </w:numPr>
        <w:spacing w:after="240"/>
        <w:ind w:left="1440"/>
        <w:contextualSpacing w:val="0"/>
        <w:jc w:val="both"/>
        <w:rPr>
          <w:sz w:val="22"/>
          <w:szCs w:val="22"/>
        </w:rPr>
      </w:pPr>
      <w:r>
        <w:rPr>
          <w:sz w:val="22"/>
          <w:szCs w:val="22"/>
        </w:rPr>
        <w:t>O</w:t>
      </w:r>
      <w:r w:rsidR="00ED589E">
        <w:rPr>
          <w:sz w:val="22"/>
          <w:szCs w:val="22"/>
        </w:rPr>
        <w:t xml:space="preserve">ne hundred twenty (120) days </w:t>
      </w:r>
      <w:r>
        <w:rPr>
          <w:sz w:val="22"/>
          <w:szCs w:val="22"/>
        </w:rPr>
        <w:t xml:space="preserve">from the date of </w:t>
      </w:r>
      <w:r w:rsidR="002C55EB">
        <w:rPr>
          <w:sz w:val="22"/>
          <w:szCs w:val="22"/>
        </w:rPr>
        <w:t>the</w:t>
      </w:r>
      <w:r>
        <w:rPr>
          <w:sz w:val="22"/>
          <w:szCs w:val="22"/>
        </w:rPr>
        <w:t xml:space="preserve"> Exclusivity Agreement</w:t>
      </w:r>
      <w:r w:rsidR="70C60464" w:rsidRPr="5E533538">
        <w:rPr>
          <w:sz w:val="22"/>
          <w:szCs w:val="22"/>
        </w:rPr>
        <w:t>;</w:t>
      </w:r>
      <w:r>
        <w:rPr>
          <w:sz w:val="22"/>
          <w:szCs w:val="22"/>
        </w:rPr>
        <w:t xml:space="preserve"> or</w:t>
      </w:r>
    </w:p>
    <w:p w14:paraId="07839D5E" w14:textId="78A0CD0F" w:rsidR="00B61C28" w:rsidRPr="00B61C28" w:rsidRDefault="70C60464" w:rsidP="004E04C3">
      <w:pPr>
        <w:pStyle w:val="ListParagraph"/>
        <w:numPr>
          <w:ilvl w:val="0"/>
          <w:numId w:val="14"/>
        </w:numPr>
        <w:spacing w:after="240"/>
        <w:ind w:left="1440"/>
        <w:jc w:val="both"/>
        <w:rPr>
          <w:sz w:val="22"/>
          <w:szCs w:val="22"/>
        </w:rPr>
      </w:pPr>
      <w:r w:rsidRPr="5E533538">
        <w:rPr>
          <w:sz w:val="22"/>
          <w:szCs w:val="22"/>
        </w:rPr>
        <w:t xml:space="preserve">Execution by both Parties of a </w:t>
      </w:r>
      <w:r w:rsidR="00C3178A">
        <w:rPr>
          <w:sz w:val="22"/>
          <w:szCs w:val="22"/>
        </w:rPr>
        <w:t>Purchase Agreement</w:t>
      </w:r>
      <w:r w:rsidR="7CE901B2" w:rsidRPr="5E533538">
        <w:rPr>
          <w:sz w:val="22"/>
          <w:szCs w:val="22"/>
        </w:rPr>
        <w:t>.</w:t>
      </w:r>
    </w:p>
    <w:p w14:paraId="5F38C67C" w14:textId="0F7767F9" w:rsidR="00B61C28" w:rsidRPr="00B61C28" w:rsidRDefault="00B61C28" w:rsidP="00934100">
      <w:pPr>
        <w:spacing w:after="240"/>
        <w:ind w:left="720"/>
        <w:jc w:val="both"/>
        <w:rPr>
          <w:sz w:val="22"/>
          <w:szCs w:val="22"/>
        </w:rPr>
      </w:pPr>
      <w:r w:rsidRPr="62165243">
        <w:rPr>
          <w:sz w:val="22"/>
          <w:szCs w:val="22"/>
        </w:rPr>
        <w:lastRenderedPageBreak/>
        <w:t xml:space="preserve">Respondent </w:t>
      </w:r>
      <w:r w:rsidR="00934100" w:rsidRPr="62165243">
        <w:rPr>
          <w:sz w:val="22"/>
          <w:szCs w:val="22"/>
        </w:rPr>
        <w:t xml:space="preserve">shall not, </w:t>
      </w:r>
      <w:r w:rsidRPr="62165243">
        <w:rPr>
          <w:sz w:val="22"/>
          <w:szCs w:val="22"/>
        </w:rPr>
        <w:t>prior to the Exclusivity Deadline</w:t>
      </w:r>
      <w:r w:rsidR="00934100" w:rsidRPr="62165243">
        <w:rPr>
          <w:sz w:val="22"/>
          <w:szCs w:val="22"/>
        </w:rPr>
        <w:t>,</w:t>
      </w:r>
      <w:r w:rsidRPr="62165243">
        <w:rPr>
          <w:sz w:val="22"/>
          <w:szCs w:val="22"/>
        </w:rPr>
        <w:t xml:space="preserve"> enter into any agreements or otherwise discuss the sale of </w:t>
      </w:r>
      <w:r w:rsidR="00934100" w:rsidRPr="62165243">
        <w:rPr>
          <w:sz w:val="22"/>
          <w:szCs w:val="22"/>
        </w:rPr>
        <w:t>any product</w:t>
      </w:r>
      <w:r w:rsidR="004E04C3" w:rsidRPr="62165243">
        <w:rPr>
          <w:sz w:val="22"/>
          <w:szCs w:val="22"/>
        </w:rPr>
        <w:t>, attribute or output from, or associated with,</w:t>
      </w:r>
      <w:r w:rsidRPr="62165243">
        <w:rPr>
          <w:sz w:val="22"/>
          <w:szCs w:val="22"/>
        </w:rPr>
        <w:t xml:space="preserve"> the Project</w:t>
      </w:r>
      <w:r w:rsidR="00D071BC" w:rsidRPr="62165243">
        <w:rPr>
          <w:sz w:val="22"/>
          <w:szCs w:val="22"/>
        </w:rPr>
        <w:t xml:space="preserve"> (collectively “</w:t>
      </w:r>
      <w:r w:rsidR="00D071BC" w:rsidRPr="62165243">
        <w:rPr>
          <w:b/>
          <w:bCs/>
          <w:sz w:val="22"/>
          <w:szCs w:val="22"/>
        </w:rPr>
        <w:t>Products</w:t>
      </w:r>
      <w:r w:rsidR="00D071BC" w:rsidRPr="62165243">
        <w:rPr>
          <w:sz w:val="22"/>
          <w:szCs w:val="22"/>
        </w:rPr>
        <w:t>”)</w:t>
      </w:r>
      <w:r w:rsidRPr="62165243">
        <w:rPr>
          <w:sz w:val="22"/>
          <w:szCs w:val="22"/>
        </w:rPr>
        <w:t xml:space="preserve"> with any third party under which </w:t>
      </w:r>
      <w:r w:rsidR="004E04C3" w:rsidRPr="62165243">
        <w:rPr>
          <w:sz w:val="22"/>
          <w:szCs w:val="22"/>
        </w:rPr>
        <w:t>Respondent</w:t>
      </w:r>
      <w:r w:rsidRPr="62165243">
        <w:rPr>
          <w:sz w:val="22"/>
          <w:szCs w:val="22"/>
        </w:rPr>
        <w:t xml:space="preserve"> or its affiliates agree, conditionally or unconditionally, to enter into </w:t>
      </w:r>
      <w:r w:rsidR="00934100" w:rsidRPr="62165243">
        <w:rPr>
          <w:sz w:val="22"/>
          <w:szCs w:val="22"/>
        </w:rPr>
        <w:t xml:space="preserve">a </w:t>
      </w:r>
      <w:r w:rsidR="2CE0EDA6" w:rsidRPr="62165243">
        <w:rPr>
          <w:sz w:val="22"/>
          <w:szCs w:val="22"/>
        </w:rPr>
        <w:t xml:space="preserve">Purchase Agreement </w:t>
      </w:r>
      <w:r w:rsidRPr="62165243">
        <w:rPr>
          <w:sz w:val="22"/>
          <w:szCs w:val="22"/>
        </w:rPr>
        <w:t xml:space="preserve">for </w:t>
      </w:r>
      <w:r w:rsidR="004E04C3" w:rsidRPr="62165243">
        <w:rPr>
          <w:sz w:val="22"/>
          <w:szCs w:val="22"/>
        </w:rPr>
        <w:t xml:space="preserve">such </w:t>
      </w:r>
      <w:r w:rsidR="00D071BC" w:rsidRPr="62165243">
        <w:rPr>
          <w:sz w:val="22"/>
          <w:szCs w:val="22"/>
        </w:rPr>
        <w:t>Products</w:t>
      </w:r>
      <w:r w:rsidRPr="62165243">
        <w:rPr>
          <w:sz w:val="22"/>
          <w:szCs w:val="22"/>
        </w:rPr>
        <w:t xml:space="preserve">. The Exclusivity Deadline may be extended by mutual agreement by the </w:t>
      </w:r>
      <w:r w:rsidR="0064565E" w:rsidRPr="62165243">
        <w:rPr>
          <w:sz w:val="22"/>
          <w:szCs w:val="22"/>
        </w:rPr>
        <w:t>Parties</w:t>
      </w:r>
      <w:r w:rsidRPr="62165243">
        <w:rPr>
          <w:sz w:val="22"/>
          <w:szCs w:val="22"/>
        </w:rPr>
        <w:t>.</w:t>
      </w:r>
    </w:p>
    <w:p w14:paraId="20236AC0" w14:textId="17F0FB1B" w:rsidR="00304E10" w:rsidRPr="002A6564" w:rsidRDefault="43A432FB" w:rsidP="002C55EB">
      <w:pPr>
        <w:pStyle w:val="ListParagraph"/>
        <w:numPr>
          <w:ilvl w:val="0"/>
          <w:numId w:val="23"/>
        </w:numPr>
        <w:spacing w:after="240"/>
        <w:contextualSpacing w:val="0"/>
        <w:jc w:val="both"/>
        <w:rPr>
          <w:rFonts w:eastAsia="PMingLiU"/>
          <w:sz w:val="22"/>
          <w:szCs w:val="22"/>
        </w:rPr>
      </w:pPr>
      <w:r w:rsidRPr="5E533538">
        <w:rPr>
          <w:rFonts w:eastAsia="PMingLiU"/>
          <w:sz w:val="22"/>
          <w:szCs w:val="22"/>
        </w:rPr>
        <w:t>Respondent</w:t>
      </w:r>
      <w:r w:rsidRPr="5E533538">
        <w:rPr>
          <w:sz w:val="22"/>
          <w:szCs w:val="22"/>
        </w:rPr>
        <w:t xml:space="preserve"> shall provide to CPA </w:t>
      </w:r>
      <w:r w:rsidR="7CE901B2" w:rsidRPr="5E533538">
        <w:rPr>
          <w:sz w:val="22"/>
          <w:szCs w:val="22"/>
        </w:rPr>
        <w:t>a deposit in the form of either (</w:t>
      </w:r>
      <w:r w:rsidR="3D6AD9CE" w:rsidRPr="5E533538">
        <w:rPr>
          <w:sz w:val="22"/>
          <w:szCs w:val="22"/>
        </w:rPr>
        <w:t>i</w:t>
      </w:r>
      <w:r w:rsidR="7CE901B2" w:rsidRPr="5E533538">
        <w:rPr>
          <w:sz w:val="22"/>
          <w:szCs w:val="22"/>
        </w:rPr>
        <w:t>) cash or (</w:t>
      </w:r>
      <w:r w:rsidR="3D6AD9CE" w:rsidRPr="5E533538">
        <w:rPr>
          <w:sz w:val="22"/>
          <w:szCs w:val="22"/>
        </w:rPr>
        <w:t>ii</w:t>
      </w:r>
      <w:r w:rsidR="7CE901B2" w:rsidRPr="5E533538">
        <w:rPr>
          <w:sz w:val="22"/>
          <w:szCs w:val="22"/>
        </w:rPr>
        <w:t xml:space="preserve">) a </w:t>
      </w:r>
      <w:r w:rsidR="4615A230" w:rsidRPr="5E533538">
        <w:rPr>
          <w:sz w:val="22"/>
          <w:szCs w:val="22"/>
        </w:rPr>
        <w:t>L</w:t>
      </w:r>
      <w:r w:rsidR="7CE901B2" w:rsidRPr="5E533538">
        <w:rPr>
          <w:sz w:val="22"/>
          <w:szCs w:val="22"/>
        </w:rPr>
        <w:t xml:space="preserve">etter of </w:t>
      </w:r>
      <w:r w:rsidR="4615A230" w:rsidRPr="5E533538">
        <w:rPr>
          <w:sz w:val="22"/>
          <w:szCs w:val="22"/>
        </w:rPr>
        <w:t>C</w:t>
      </w:r>
      <w:r w:rsidR="7CE901B2" w:rsidRPr="5E533538">
        <w:rPr>
          <w:sz w:val="22"/>
          <w:szCs w:val="22"/>
        </w:rPr>
        <w:t>redit</w:t>
      </w:r>
      <w:r w:rsidR="4615A230" w:rsidRPr="5E533538">
        <w:rPr>
          <w:sz w:val="22"/>
          <w:szCs w:val="22"/>
        </w:rPr>
        <w:t xml:space="preserve"> (as defined below)</w:t>
      </w:r>
      <w:r w:rsidR="7CE901B2" w:rsidRPr="5E533538">
        <w:rPr>
          <w:sz w:val="22"/>
          <w:szCs w:val="22"/>
        </w:rPr>
        <w:t xml:space="preserve"> in a form reasonably acceptable to </w:t>
      </w:r>
      <w:r w:rsidR="315FB848" w:rsidRPr="5E533538">
        <w:rPr>
          <w:sz w:val="22"/>
          <w:szCs w:val="22"/>
        </w:rPr>
        <w:t>CPA</w:t>
      </w:r>
      <w:r w:rsidR="7CE901B2" w:rsidRPr="5E533538">
        <w:rPr>
          <w:sz w:val="22"/>
          <w:szCs w:val="22"/>
        </w:rPr>
        <w:t xml:space="preserve"> in the amount of </w:t>
      </w:r>
      <w:r w:rsidR="07D04F63" w:rsidRPr="5E533538">
        <w:rPr>
          <w:b/>
          <w:bCs/>
          <w:sz w:val="22"/>
          <w:szCs w:val="22"/>
        </w:rPr>
        <w:t>$</w:t>
      </w:r>
      <w:r w:rsidR="00212D87">
        <w:rPr>
          <w:b/>
          <w:bCs/>
          <w:sz w:val="22"/>
          <w:szCs w:val="22"/>
        </w:rPr>
        <w:t>3.00</w:t>
      </w:r>
      <w:r w:rsidR="07D04F63" w:rsidRPr="5E533538">
        <w:rPr>
          <w:b/>
          <w:bCs/>
          <w:sz w:val="22"/>
          <w:szCs w:val="22"/>
        </w:rPr>
        <w:t>/kW times the Project’s guaranteed capacity</w:t>
      </w:r>
      <w:r w:rsidR="7CE901B2" w:rsidRPr="5E533538">
        <w:rPr>
          <w:sz w:val="22"/>
          <w:szCs w:val="22"/>
        </w:rPr>
        <w:t xml:space="preserve"> (the </w:t>
      </w:r>
      <w:r w:rsidR="7060C6F5" w:rsidRPr="5E533538">
        <w:rPr>
          <w:sz w:val="22"/>
          <w:szCs w:val="22"/>
        </w:rPr>
        <w:t>“</w:t>
      </w:r>
      <w:r w:rsidR="7CE901B2" w:rsidRPr="5E533538">
        <w:rPr>
          <w:b/>
          <w:bCs/>
          <w:sz w:val="22"/>
          <w:szCs w:val="22"/>
        </w:rPr>
        <w:t>Shortlist Deposit</w:t>
      </w:r>
      <w:r w:rsidR="7060C6F5" w:rsidRPr="5E533538">
        <w:rPr>
          <w:sz w:val="22"/>
          <w:szCs w:val="22"/>
        </w:rPr>
        <w:t>”</w:t>
      </w:r>
      <w:r w:rsidR="7CE901B2" w:rsidRPr="5E533538">
        <w:rPr>
          <w:sz w:val="22"/>
          <w:szCs w:val="22"/>
        </w:rPr>
        <w:t>) within 3 business days of Respondent</w:t>
      </w:r>
      <w:r w:rsidR="612A28A6" w:rsidRPr="5E533538">
        <w:rPr>
          <w:sz w:val="22"/>
          <w:szCs w:val="22"/>
        </w:rPr>
        <w:t>’</w:t>
      </w:r>
      <w:r w:rsidR="7CE901B2" w:rsidRPr="5E533538">
        <w:rPr>
          <w:sz w:val="22"/>
          <w:szCs w:val="22"/>
        </w:rPr>
        <w:t xml:space="preserve">s countersignature of </w:t>
      </w:r>
      <w:r w:rsidR="00C14106">
        <w:rPr>
          <w:sz w:val="22"/>
          <w:szCs w:val="22"/>
        </w:rPr>
        <w:t>the</w:t>
      </w:r>
      <w:r w:rsidR="00C14106" w:rsidRPr="5E533538">
        <w:rPr>
          <w:sz w:val="22"/>
          <w:szCs w:val="22"/>
        </w:rPr>
        <w:t xml:space="preserve"> </w:t>
      </w:r>
      <w:r w:rsidR="4615A230" w:rsidRPr="5E533538">
        <w:rPr>
          <w:sz w:val="22"/>
          <w:szCs w:val="22"/>
        </w:rPr>
        <w:t>Exclusivity Agreement</w:t>
      </w:r>
      <w:r w:rsidR="7CE901B2" w:rsidRPr="5E533538">
        <w:rPr>
          <w:sz w:val="22"/>
          <w:szCs w:val="22"/>
        </w:rPr>
        <w:t xml:space="preserve">. </w:t>
      </w:r>
      <w:r w:rsidR="0DDAB9D7" w:rsidRPr="5E533538">
        <w:rPr>
          <w:rFonts w:eastAsia="PMingLiU"/>
          <w:sz w:val="22"/>
          <w:szCs w:val="22"/>
        </w:rPr>
        <w:t>“</w:t>
      </w:r>
      <w:r w:rsidR="0DDAB9D7" w:rsidRPr="5E533538">
        <w:rPr>
          <w:rFonts w:eastAsia="PMingLiU"/>
          <w:b/>
          <w:bCs/>
          <w:sz w:val="22"/>
          <w:szCs w:val="22"/>
        </w:rPr>
        <w:t>Letter of Credit</w:t>
      </w:r>
      <w:r w:rsidR="0DDAB9D7" w:rsidRPr="5E533538">
        <w:rPr>
          <w:rFonts w:eastAsia="PMingLiU"/>
          <w:sz w:val="22"/>
          <w:szCs w:val="22"/>
        </w:rPr>
        <w:t>” means an irrevocable standby letter of credit, in a form reasonably acceptable to CPA, issued either by (</w:t>
      </w:r>
      <w:r w:rsidR="3D6AD9CE" w:rsidRPr="5E533538">
        <w:rPr>
          <w:rFonts w:eastAsia="PMingLiU"/>
          <w:sz w:val="22"/>
          <w:szCs w:val="22"/>
        </w:rPr>
        <w:t>x</w:t>
      </w:r>
      <w:r w:rsidR="0DDAB9D7" w:rsidRPr="5E533538">
        <w:rPr>
          <w:rFonts w:eastAsia="PMingLiU"/>
          <w:sz w:val="22"/>
          <w:szCs w:val="22"/>
        </w:rPr>
        <w:t>) a U.S. commercial bank, or (</w:t>
      </w:r>
      <w:r w:rsidR="3D6AD9CE" w:rsidRPr="5E533538">
        <w:rPr>
          <w:rFonts w:eastAsia="PMingLiU"/>
          <w:sz w:val="22"/>
          <w:szCs w:val="22"/>
        </w:rPr>
        <w:t>y</w:t>
      </w:r>
      <w:r w:rsidR="0DDAB9D7" w:rsidRPr="5E533538">
        <w:rPr>
          <w:rFonts w:eastAsia="PMingLiU"/>
          <w:sz w:val="22"/>
          <w:szCs w:val="22"/>
        </w:rPr>
        <w:t>) a U.S. branch of a foreign commercial bank that meets the following conditions: (</w:t>
      </w:r>
      <w:r w:rsidR="3D6AD9CE" w:rsidRPr="5E533538">
        <w:rPr>
          <w:rFonts w:eastAsia="PMingLiU"/>
          <w:sz w:val="22"/>
          <w:szCs w:val="22"/>
        </w:rPr>
        <w:t>1</w:t>
      </w:r>
      <w:r w:rsidR="0DDAB9D7" w:rsidRPr="5E533538">
        <w:rPr>
          <w:rFonts w:eastAsia="PMingLiU"/>
          <w:sz w:val="22"/>
          <w:szCs w:val="22"/>
        </w:rPr>
        <w:t>) it has sufficient assets in the U.S. as determined by CPA, and (</w:t>
      </w:r>
      <w:r w:rsidR="3D6AD9CE" w:rsidRPr="5E533538">
        <w:rPr>
          <w:rFonts w:eastAsia="PMingLiU"/>
          <w:sz w:val="22"/>
          <w:szCs w:val="22"/>
        </w:rPr>
        <w:t>2</w:t>
      </w:r>
      <w:r w:rsidR="0DDAB9D7" w:rsidRPr="5E533538">
        <w:rPr>
          <w:rFonts w:eastAsia="PMingLiU"/>
          <w:sz w:val="22"/>
          <w:szCs w:val="22"/>
        </w:rPr>
        <w:t>) it is acceptable to CPA in its sole discretion. The issuing bank must have a credit rating of at least A- from S&amp;P or A3 from Moody’s, with a stable outlook designation. All costs of the Letter of Credit shall be borne by</w:t>
      </w:r>
      <w:r w:rsidR="7DA0E088" w:rsidRPr="5E533538">
        <w:rPr>
          <w:rFonts w:eastAsia="PMingLiU"/>
          <w:sz w:val="22"/>
          <w:szCs w:val="22"/>
        </w:rPr>
        <w:t xml:space="preserve"> Respondent</w:t>
      </w:r>
      <w:r w:rsidR="0DDAB9D7" w:rsidRPr="5E533538">
        <w:rPr>
          <w:rFonts w:eastAsia="PMingLiU"/>
          <w:sz w:val="22"/>
          <w:szCs w:val="22"/>
        </w:rPr>
        <w:t>. The Letter of Credit should be sent by overnight delivery to:</w:t>
      </w:r>
    </w:p>
    <w:p w14:paraId="1A6B97E1" w14:textId="3C4D145F" w:rsidR="00304E10" w:rsidRPr="002A6564" w:rsidRDefault="00304E10" w:rsidP="00BD706C">
      <w:pPr>
        <w:ind w:left="1440"/>
        <w:jc w:val="both"/>
        <w:rPr>
          <w:rFonts w:eastAsia="PMingLiU"/>
          <w:sz w:val="22"/>
          <w:szCs w:val="22"/>
        </w:rPr>
      </w:pPr>
      <w:r w:rsidRPr="779F8D66">
        <w:rPr>
          <w:rFonts w:eastAsia="PMingLiU"/>
          <w:sz w:val="22"/>
          <w:szCs w:val="22"/>
        </w:rPr>
        <w:t xml:space="preserve">CPA Attn: </w:t>
      </w:r>
      <w:r w:rsidR="41265881" w:rsidRPr="779F8D66">
        <w:rPr>
          <w:rFonts w:eastAsia="PMingLiU"/>
          <w:sz w:val="22"/>
          <w:szCs w:val="22"/>
        </w:rPr>
        <w:t>Vice President, Power Supply</w:t>
      </w:r>
    </w:p>
    <w:p w14:paraId="2CAE598C" w14:textId="77777777" w:rsidR="00304E10" w:rsidRPr="002A6564" w:rsidRDefault="00304E10" w:rsidP="00BD706C">
      <w:pPr>
        <w:ind w:left="1440"/>
        <w:rPr>
          <w:rFonts w:eastAsia="PMingLiU"/>
          <w:sz w:val="22"/>
          <w:szCs w:val="22"/>
        </w:rPr>
      </w:pPr>
      <w:r w:rsidRPr="002A6564">
        <w:rPr>
          <w:rFonts w:eastAsia="PMingLiU"/>
          <w:sz w:val="22"/>
          <w:szCs w:val="22"/>
        </w:rPr>
        <w:t>Clean Power Alliance of Southern California</w:t>
      </w:r>
    </w:p>
    <w:p w14:paraId="5D8F499B" w14:textId="6172EDE6" w:rsidR="004A6938" w:rsidRPr="004A6938" w:rsidRDefault="004A6938" w:rsidP="00BD706C">
      <w:pPr>
        <w:ind w:left="1440"/>
        <w:jc w:val="both"/>
        <w:rPr>
          <w:rFonts w:eastAsia="PMingLiU"/>
          <w:sz w:val="22"/>
          <w:szCs w:val="22"/>
        </w:rPr>
      </w:pPr>
      <w:r w:rsidRPr="004A6938">
        <w:rPr>
          <w:rFonts w:eastAsia="PMingLiU"/>
          <w:sz w:val="22"/>
          <w:szCs w:val="22"/>
        </w:rPr>
        <w:t xml:space="preserve">801 S Grand, Suite </w:t>
      </w:r>
      <w:r w:rsidR="007A71FE">
        <w:rPr>
          <w:rFonts w:eastAsia="PMingLiU"/>
          <w:sz w:val="22"/>
          <w:szCs w:val="22"/>
        </w:rPr>
        <w:t>400</w:t>
      </w:r>
    </w:p>
    <w:p w14:paraId="5D07A00A" w14:textId="77777777" w:rsidR="004A6938" w:rsidRPr="004A6938" w:rsidRDefault="004A6938" w:rsidP="00BD706C">
      <w:pPr>
        <w:spacing w:after="240"/>
        <w:ind w:left="1440"/>
        <w:rPr>
          <w:rFonts w:eastAsia="PMingLiU"/>
          <w:sz w:val="22"/>
          <w:szCs w:val="22"/>
        </w:rPr>
      </w:pPr>
      <w:r w:rsidRPr="004A6938">
        <w:rPr>
          <w:rFonts w:eastAsia="PMingLiU"/>
          <w:sz w:val="22"/>
          <w:szCs w:val="22"/>
        </w:rPr>
        <w:t xml:space="preserve">Los Angeles, CA 90017 </w:t>
      </w:r>
    </w:p>
    <w:p w14:paraId="59E65467" w14:textId="2D7F4CBA" w:rsidR="00933FAF" w:rsidRPr="00933FAF" w:rsidRDefault="7CE901B2" w:rsidP="002C55EB">
      <w:pPr>
        <w:pStyle w:val="ListParagraph"/>
        <w:numPr>
          <w:ilvl w:val="0"/>
          <w:numId w:val="23"/>
        </w:numPr>
        <w:spacing w:after="240"/>
        <w:contextualSpacing w:val="0"/>
        <w:jc w:val="both"/>
        <w:rPr>
          <w:rFonts w:eastAsia="PMingLiU"/>
          <w:sz w:val="22"/>
          <w:szCs w:val="22"/>
        </w:rPr>
      </w:pPr>
      <w:r w:rsidRPr="5E533538">
        <w:rPr>
          <w:sz w:val="22"/>
          <w:szCs w:val="22"/>
        </w:rPr>
        <w:t xml:space="preserve">The </w:t>
      </w:r>
      <w:r w:rsidRPr="5E533538">
        <w:rPr>
          <w:rFonts w:eastAsia="PMingLiU"/>
          <w:sz w:val="22"/>
          <w:szCs w:val="22"/>
        </w:rPr>
        <w:t>Shortlist</w:t>
      </w:r>
      <w:r w:rsidRPr="5E533538">
        <w:rPr>
          <w:sz w:val="22"/>
          <w:szCs w:val="22"/>
        </w:rPr>
        <w:t xml:space="preserve"> Deposit will be promptly returned to Respondent in its entirety under one or more of the following conditions: (i) following execution of </w:t>
      </w:r>
      <w:r w:rsidR="3D6AD9CE" w:rsidRPr="5E533538">
        <w:rPr>
          <w:sz w:val="22"/>
          <w:szCs w:val="22"/>
        </w:rPr>
        <w:t xml:space="preserve">a Purchase Agreement </w:t>
      </w:r>
      <w:r w:rsidRPr="5E533538">
        <w:rPr>
          <w:sz w:val="22"/>
          <w:szCs w:val="22"/>
        </w:rPr>
        <w:t xml:space="preserve">and provision of the required security in accordance with the terms of such </w:t>
      </w:r>
      <w:r w:rsidR="3D6AD9CE" w:rsidRPr="5E533538">
        <w:rPr>
          <w:sz w:val="22"/>
          <w:szCs w:val="22"/>
        </w:rPr>
        <w:t>Purchase Agreement</w:t>
      </w:r>
      <w:r w:rsidRPr="5E533538">
        <w:rPr>
          <w:sz w:val="22"/>
          <w:szCs w:val="22"/>
        </w:rPr>
        <w:t xml:space="preserve">, </w:t>
      </w:r>
      <w:r w:rsidR="00212D87">
        <w:rPr>
          <w:sz w:val="22"/>
          <w:szCs w:val="22"/>
        </w:rPr>
        <w:t xml:space="preserve">or </w:t>
      </w:r>
      <w:r w:rsidRPr="5E533538">
        <w:rPr>
          <w:sz w:val="22"/>
          <w:szCs w:val="22"/>
        </w:rPr>
        <w:t xml:space="preserve">(ii) </w:t>
      </w:r>
      <w:r w:rsidR="00212D87">
        <w:rPr>
          <w:sz w:val="22"/>
          <w:szCs w:val="22"/>
        </w:rPr>
        <w:t>the Parties have not executed a Purchase Agreement on or before the Exclusivity Deadline</w:t>
      </w:r>
      <w:r w:rsidR="3D6AD9CE" w:rsidRPr="5E533538">
        <w:rPr>
          <w:sz w:val="22"/>
          <w:szCs w:val="22"/>
        </w:rPr>
        <w:t xml:space="preserve">, </w:t>
      </w:r>
      <w:r w:rsidR="59A18E45" w:rsidRPr="5E533538">
        <w:rPr>
          <w:sz w:val="22"/>
          <w:szCs w:val="22"/>
        </w:rPr>
        <w:t xml:space="preserve">or, </w:t>
      </w:r>
      <w:r w:rsidR="3D6AD9CE" w:rsidRPr="5E533538">
        <w:rPr>
          <w:sz w:val="22"/>
          <w:szCs w:val="22"/>
        </w:rPr>
        <w:t xml:space="preserve">(iii) </w:t>
      </w:r>
      <w:r w:rsidR="315FB848" w:rsidRPr="5E533538">
        <w:rPr>
          <w:sz w:val="22"/>
          <w:szCs w:val="22"/>
        </w:rPr>
        <w:t>CPA</w:t>
      </w:r>
      <w:r w:rsidR="612A28A6" w:rsidRPr="5E533538">
        <w:rPr>
          <w:sz w:val="22"/>
          <w:szCs w:val="22"/>
        </w:rPr>
        <w:t>’</w:t>
      </w:r>
      <w:r w:rsidR="315FB848" w:rsidRPr="5E533538">
        <w:rPr>
          <w:sz w:val="22"/>
          <w:szCs w:val="22"/>
        </w:rPr>
        <w:t>s</w:t>
      </w:r>
      <w:r w:rsidRPr="5E533538">
        <w:rPr>
          <w:sz w:val="22"/>
          <w:szCs w:val="22"/>
        </w:rPr>
        <w:t xml:space="preserve"> termination of the </w:t>
      </w:r>
      <w:r w:rsidR="00E164C8">
        <w:rPr>
          <w:sz w:val="22"/>
          <w:szCs w:val="22"/>
        </w:rPr>
        <w:t>Innovation Solicitation</w:t>
      </w:r>
      <w:r w:rsidRPr="5E533538">
        <w:rPr>
          <w:sz w:val="22"/>
          <w:szCs w:val="22"/>
        </w:rPr>
        <w:t xml:space="preserve"> process</w:t>
      </w:r>
      <w:r w:rsidR="00BD706C">
        <w:rPr>
          <w:sz w:val="22"/>
          <w:szCs w:val="22"/>
        </w:rPr>
        <w:t xml:space="preserve"> </w:t>
      </w:r>
      <w:r w:rsidR="00ED589E">
        <w:rPr>
          <w:sz w:val="22"/>
          <w:szCs w:val="22"/>
        </w:rPr>
        <w:t xml:space="preserve">by providing written notice to all respondents in the </w:t>
      </w:r>
      <w:r w:rsidR="00E164C8">
        <w:rPr>
          <w:sz w:val="22"/>
          <w:szCs w:val="22"/>
        </w:rPr>
        <w:t>Innovation Solicitation</w:t>
      </w:r>
      <w:r w:rsidR="00ED589E">
        <w:rPr>
          <w:sz w:val="22"/>
          <w:szCs w:val="22"/>
        </w:rPr>
        <w:t xml:space="preserve"> with exclusivity agreements then in effect (including Respondent) that CPA is terminating the </w:t>
      </w:r>
      <w:r w:rsidR="00E164C8">
        <w:rPr>
          <w:sz w:val="22"/>
          <w:szCs w:val="22"/>
        </w:rPr>
        <w:t>Innovation Solicitation</w:t>
      </w:r>
      <w:r w:rsidRPr="5E533538">
        <w:rPr>
          <w:sz w:val="22"/>
          <w:szCs w:val="22"/>
        </w:rPr>
        <w:t>.</w:t>
      </w:r>
    </w:p>
    <w:p w14:paraId="7154CFCC" w14:textId="3773B3C6" w:rsidR="002A6564" w:rsidRPr="009963FA" w:rsidRDefault="7CE901B2" w:rsidP="002C55EB">
      <w:pPr>
        <w:pStyle w:val="ListParagraph"/>
        <w:numPr>
          <w:ilvl w:val="0"/>
          <w:numId w:val="23"/>
        </w:numPr>
        <w:spacing w:after="240"/>
        <w:jc w:val="both"/>
        <w:rPr>
          <w:sz w:val="22"/>
          <w:szCs w:val="22"/>
        </w:rPr>
      </w:pPr>
      <w:r w:rsidRPr="5E533538">
        <w:rPr>
          <w:sz w:val="22"/>
          <w:szCs w:val="22"/>
        </w:rPr>
        <w:t xml:space="preserve">Notwithstanding </w:t>
      </w:r>
      <w:r w:rsidR="3D6AD9CE" w:rsidRPr="5E533538">
        <w:rPr>
          <w:sz w:val="22"/>
          <w:szCs w:val="22"/>
        </w:rPr>
        <w:t xml:space="preserve">anything </w:t>
      </w:r>
      <w:r w:rsidR="4B511413" w:rsidRPr="5E533538">
        <w:rPr>
          <w:sz w:val="22"/>
          <w:szCs w:val="22"/>
        </w:rPr>
        <w:t>contain</w:t>
      </w:r>
      <w:r w:rsidR="4022518E" w:rsidRPr="5E533538">
        <w:rPr>
          <w:sz w:val="22"/>
          <w:szCs w:val="22"/>
        </w:rPr>
        <w:t>ed</w:t>
      </w:r>
      <w:r w:rsidR="00BD706C">
        <w:rPr>
          <w:sz w:val="22"/>
          <w:szCs w:val="22"/>
        </w:rPr>
        <w:t xml:space="preserve"> </w:t>
      </w:r>
      <w:r w:rsidR="4B511413" w:rsidRPr="5E533538">
        <w:rPr>
          <w:sz w:val="22"/>
          <w:szCs w:val="22"/>
        </w:rPr>
        <w:t>in this Exclusivity Agreement</w:t>
      </w:r>
      <w:r w:rsidRPr="5E533538">
        <w:rPr>
          <w:sz w:val="22"/>
          <w:szCs w:val="22"/>
        </w:rPr>
        <w:t xml:space="preserve">, Respondent hereby acknowledges and agrees that Respondent will forfeit its Shortlist Deposit and </w:t>
      </w:r>
      <w:r w:rsidR="315FB848" w:rsidRPr="5E533538">
        <w:rPr>
          <w:sz w:val="22"/>
          <w:szCs w:val="22"/>
        </w:rPr>
        <w:t>CPA</w:t>
      </w:r>
      <w:r w:rsidRPr="5E533538">
        <w:rPr>
          <w:sz w:val="22"/>
          <w:szCs w:val="22"/>
        </w:rPr>
        <w:t xml:space="preserve"> shall have the right to the Shortlist Deposit in its entirety </w:t>
      </w:r>
      <w:r w:rsidR="7DA0E088" w:rsidRPr="5E533538">
        <w:rPr>
          <w:sz w:val="22"/>
          <w:szCs w:val="22"/>
        </w:rPr>
        <w:t xml:space="preserve">without further notice to Respondent </w:t>
      </w:r>
      <w:r w:rsidR="6BC98944" w:rsidRPr="5E533538">
        <w:rPr>
          <w:sz w:val="22"/>
          <w:szCs w:val="22"/>
        </w:rPr>
        <w:t xml:space="preserve">under one or more of the following conditions: </w:t>
      </w:r>
      <w:r w:rsidRPr="5E533538">
        <w:rPr>
          <w:sz w:val="22"/>
          <w:szCs w:val="22"/>
        </w:rPr>
        <w:t xml:space="preserve">(i) material misrepresentations of information related to the </w:t>
      </w:r>
      <w:r w:rsidR="00BD706C">
        <w:rPr>
          <w:sz w:val="22"/>
          <w:szCs w:val="22"/>
        </w:rPr>
        <w:t xml:space="preserve">Offer </w:t>
      </w:r>
      <w:r w:rsidRPr="5E533538">
        <w:rPr>
          <w:sz w:val="22"/>
          <w:szCs w:val="22"/>
        </w:rPr>
        <w:t xml:space="preserve">are identified during the </w:t>
      </w:r>
      <w:r w:rsidR="7F1B9E23" w:rsidRPr="5E533538">
        <w:rPr>
          <w:sz w:val="22"/>
          <w:szCs w:val="22"/>
        </w:rPr>
        <w:t>term of the Exclusivity Agreement</w:t>
      </w:r>
      <w:r w:rsidR="2BCFE22D" w:rsidRPr="5E533538">
        <w:rPr>
          <w:sz w:val="22"/>
          <w:szCs w:val="22"/>
        </w:rPr>
        <w:t xml:space="preserve"> </w:t>
      </w:r>
      <w:r w:rsidRPr="5E533538">
        <w:rPr>
          <w:sz w:val="22"/>
          <w:szCs w:val="22"/>
        </w:rPr>
        <w:t xml:space="preserve">(ii) Respondent fails to comply with the terms and conditions of this </w:t>
      </w:r>
      <w:r w:rsidR="7F1B9E23" w:rsidRPr="5E533538">
        <w:rPr>
          <w:sz w:val="22"/>
          <w:szCs w:val="22"/>
        </w:rPr>
        <w:t xml:space="preserve">Exclusivity Agreement </w:t>
      </w:r>
      <w:r w:rsidRPr="5E533538">
        <w:rPr>
          <w:sz w:val="22"/>
          <w:szCs w:val="22"/>
        </w:rPr>
        <w:t xml:space="preserve">or the </w:t>
      </w:r>
      <w:r w:rsidR="00E164C8">
        <w:rPr>
          <w:sz w:val="22"/>
          <w:szCs w:val="22"/>
        </w:rPr>
        <w:t>Innovation Solicitation</w:t>
      </w:r>
      <w:r w:rsidRPr="5E533538">
        <w:rPr>
          <w:sz w:val="22"/>
          <w:szCs w:val="22"/>
        </w:rPr>
        <w:t xml:space="preserve">, including </w:t>
      </w:r>
      <w:r w:rsidR="17F82B49" w:rsidRPr="5E533538">
        <w:rPr>
          <w:sz w:val="22"/>
          <w:szCs w:val="22"/>
        </w:rPr>
        <w:t xml:space="preserve">but not limited to </w:t>
      </w:r>
      <w:r w:rsidRPr="5E533538">
        <w:rPr>
          <w:sz w:val="22"/>
          <w:szCs w:val="22"/>
        </w:rPr>
        <w:t xml:space="preserve">the </w:t>
      </w:r>
      <w:r w:rsidR="00E164C8">
        <w:rPr>
          <w:sz w:val="22"/>
          <w:szCs w:val="22"/>
        </w:rPr>
        <w:t>Innovation Solicitation</w:t>
      </w:r>
      <w:r w:rsidRPr="5E533538">
        <w:rPr>
          <w:sz w:val="22"/>
          <w:szCs w:val="22"/>
        </w:rPr>
        <w:t xml:space="preserve"> Protocol, (iii) Respondent unilaterally withdraws the Offer or attempts to materially modify the terms of its Offer</w:t>
      </w:r>
      <w:r w:rsidR="13DBC2D0" w:rsidRPr="5E533538">
        <w:rPr>
          <w:sz w:val="22"/>
          <w:szCs w:val="22"/>
        </w:rPr>
        <w:t>, in each case</w:t>
      </w:r>
      <w:r w:rsidRPr="5E533538">
        <w:rPr>
          <w:sz w:val="22"/>
          <w:szCs w:val="22"/>
        </w:rPr>
        <w:t xml:space="preserve"> prior to the Exclusivity Deadline, </w:t>
      </w:r>
      <w:r w:rsidR="00212D87">
        <w:rPr>
          <w:sz w:val="22"/>
          <w:szCs w:val="22"/>
        </w:rPr>
        <w:t xml:space="preserve">or </w:t>
      </w:r>
      <w:r w:rsidR="547D371D" w:rsidRPr="5E533538">
        <w:rPr>
          <w:sz w:val="22"/>
          <w:szCs w:val="22"/>
        </w:rPr>
        <w:t xml:space="preserve">(iv) </w:t>
      </w:r>
      <w:r w:rsidRPr="5E533538">
        <w:rPr>
          <w:sz w:val="22"/>
          <w:szCs w:val="22"/>
        </w:rPr>
        <w:t>prior to the Exclusivity Deadline, Respondent enters into discussions with any third party under which such third party, or any of such third party</w:t>
      </w:r>
      <w:r w:rsidR="612A28A6" w:rsidRPr="5E533538">
        <w:rPr>
          <w:sz w:val="22"/>
          <w:szCs w:val="22"/>
        </w:rPr>
        <w:t>’</w:t>
      </w:r>
      <w:r w:rsidRPr="5E533538">
        <w:rPr>
          <w:sz w:val="22"/>
          <w:szCs w:val="22"/>
        </w:rPr>
        <w:t xml:space="preserve">s affiliates may agree, conditionally or unconditionally, to enter into a </w:t>
      </w:r>
      <w:r w:rsidR="7F1B9E23" w:rsidRPr="5E533538">
        <w:rPr>
          <w:sz w:val="22"/>
          <w:szCs w:val="22"/>
        </w:rPr>
        <w:t>long-term purchase agreement</w:t>
      </w:r>
      <w:r w:rsidR="68D66197" w:rsidRPr="5E533538">
        <w:rPr>
          <w:sz w:val="22"/>
          <w:szCs w:val="22"/>
        </w:rPr>
        <w:t xml:space="preserve"> </w:t>
      </w:r>
      <w:r w:rsidRPr="5E533538">
        <w:rPr>
          <w:sz w:val="22"/>
          <w:szCs w:val="22"/>
        </w:rPr>
        <w:t xml:space="preserve">for </w:t>
      </w:r>
      <w:r w:rsidR="7F1B9E23" w:rsidRPr="5E533538">
        <w:rPr>
          <w:sz w:val="22"/>
          <w:szCs w:val="22"/>
        </w:rPr>
        <w:t xml:space="preserve">any </w:t>
      </w:r>
      <w:r w:rsidR="0E2474B7" w:rsidRPr="5E533538">
        <w:rPr>
          <w:sz w:val="22"/>
          <w:szCs w:val="22"/>
        </w:rPr>
        <w:t>Products</w:t>
      </w:r>
      <w:r w:rsidRPr="5E533538">
        <w:rPr>
          <w:sz w:val="22"/>
          <w:szCs w:val="22"/>
        </w:rPr>
        <w:t>.</w:t>
      </w:r>
      <w:r w:rsidR="23A6862E" w:rsidRPr="5E533538">
        <w:rPr>
          <w:sz w:val="22"/>
          <w:szCs w:val="22"/>
        </w:rPr>
        <w:t xml:space="preserve"> </w:t>
      </w:r>
      <w:r w:rsidR="1624EF51" w:rsidRPr="5E533538">
        <w:rPr>
          <w:sz w:val="22"/>
          <w:szCs w:val="22"/>
        </w:rPr>
        <w:t>This section II(</w:t>
      </w:r>
      <w:r w:rsidR="00212D87">
        <w:rPr>
          <w:sz w:val="22"/>
          <w:szCs w:val="22"/>
        </w:rPr>
        <w:t>d</w:t>
      </w:r>
      <w:r w:rsidR="1624EF51" w:rsidRPr="5E533538">
        <w:rPr>
          <w:sz w:val="22"/>
          <w:szCs w:val="22"/>
        </w:rPr>
        <w:t>) shall survive the term or any Exclusivity Deadline of this Exclusivity Agreement.</w:t>
      </w:r>
    </w:p>
    <w:p w14:paraId="40557485" w14:textId="7A6F821D" w:rsidR="00212D87" w:rsidRDefault="00212D87" w:rsidP="00B61C28">
      <w:pPr>
        <w:spacing w:after="240"/>
        <w:jc w:val="both"/>
        <w:rPr>
          <w:sz w:val="22"/>
          <w:szCs w:val="22"/>
        </w:rPr>
      </w:pPr>
      <w:r w:rsidRPr="00B61C28">
        <w:rPr>
          <w:b/>
          <w:sz w:val="22"/>
          <w:szCs w:val="22"/>
        </w:rPr>
        <w:t>I</w:t>
      </w:r>
      <w:r w:rsidR="00C3178A">
        <w:rPr>
          <w:b/>
          <w:sz w:val="22"/>
          <w:szCs w:val="22"/>
        </w:rPr>
        <w:t>V</w:t>
      </w:r>
      <w:r w:rsidRPr="00B61C28">
        <w:rPr>
          <w:b/>
          <w:sz w:val="22"/>
          <w:szCs w:val="22"/>
        </w:rPr>
        <w:t>.</w:t>
      </w:r>
      <w:r w:rsidRPr="00B61C28">
        <w:rPr>
          <w:sz w:val="22"/>
          <w:szCs w:val="22"/>
        </w:rPr>
        <w:tab/>
      </w:r>
      <w:r>
        <w:rPr>
          <w:b/>
          <w:sz w:val="22"/>
          <w:szCs w:val="22"/>
        </w:rPr>
        <w:t>Purchase Agreement Key Terms and Conditions</w:t>
      </w:r>
    </w:p>
    <w:p w14:paraId="5DE79762" w14:textId="16318BA0" w:rsidR="00212D87" w:rsidRPr="005A0A69" w:rsidRDefault="005F2FAA" w:rsidP="005A0A69">
      <w:pPr>
        <w:spacing w:after="240"/>
        <w:jc w:val="both"/>
        <w:rPr>
          <w:sz w:val="22"/>
          <w:szCs w:val="22"/>
        </w:rPr>
      </w:pPr>
      <w:r>
        <w:rPr>
          <w:sz w:val="22"/>
          <w:szCs w:val="22"/>
        </w:rPr>
        <w:t>Following execution of an Exclusivity Agreement, t</w:t>
      </w:r>
      <w:r w:rsidR="00212D87" w:rsidRPr="005A0A69">
        <w:rPr>
          <w:sz w:val="22"/>
          <w:szCs w:val="22"/>
        </w:rPr>
        <w:t xml:space="preserve">he Parties agree to negotiate in good faith </w:t>
      </w:r>
      <w:r w:rsidR="005A0A69">
        <w:rPr>
          <w:sz w:val="22"/>
          <w:szCs w:val="22"/>
        </w:rPr>
        <w:t>a Purchase Agreement that includes the key terms and conditions as set forth in the Term Sheet attached hereto as Attachment 1.</w:t>
      </w:r>
    </w:p>
    <w:p w14:paraId="7B613B77" w14:textId="6E26B480" w:rsidR="00B61C28" w:rsidRPr="00B61C28" w:rsidRDefault="00B61C28" w:rsidP="00B61C28">
      <w:pPr>
        <w:spacing w:after="240"/>
        <w:jc w:val="both"/>
        <w:rPr>
          <w:sz w:val="22"/>
          <w:szCs w:val="22"/>
        </w:rPr>
      </w:pPr>
      <w:r w:rsidRPr="00B61C28">
        <w:rPr>
          <w:sz w:val="22"/>
          <w:szCs w:val="22"/>
        </w:rPr>
        <w:lastRenderedPageBreak/>
        <w:t xml:space="preserve">Respondent agrees that </w:t>
      </w:r>
      <w:r w:rsidR="00A40984">
        <w:rPr>
          <w:sz w:val="22"/>
          <w:szCs w:val="22"/>
        </w:rPr>
        <w:t>CPA</w:t>
      </w:r>
      <w:r w:rsidRPr="00B61C28">
        <w:rPr>
          <w:sz w:val="22"/>
          <w:szCs w:val="22"/>
        </w:rPr>
        <w:t xml:space="preserve"> will </w:t>
      </w:r>
      <w:r w:rsidR="00A40984">
        <w:rPr>
          <w:sz w:val="22"/>
          <w:szCs w:val="22"/>
        </w:rPr>
        <w:t xml:space="preserve">not </w:t>
      </w:r>
      <w:r w:rsidRPr="00B61C28">
        <w:rPr>
          <w:sz w:val="22"/>
          <w:szCs w:val="22"/>
        </w:rPr>
        <w:t xml:space="preserve">be obligated to enter into any transaction with Respondent until a final negotiated </w:t>
      </w:r>
      <w:r w:rsidR="009963FA">
        <w:rPr>
          <w:sz w:val="22"/>
          <w:szCs w:val="22"/>
        </w:rPr>
        <w:t xml:space="preserve">Purchase Agreement </w:t>
      </w:r>
      <w:r w:rsidRPr="00B61C28">
        <w:rPr>
          <w:sz w:val="22"/>
          <w:szCs w:val="22"/>
        </w:rPr>
        <w:t xml:space="preserve">has been submitted for, and received, approval from the board of </w:t>
      </w:r>
      <w:r w:rsidR="00A40984">
        <w:rPr>
          <w:sz w:val="22"/>
          <w:szCs w:val="22"/>
        </w:rPr>
        <w:t>CPA</w:t>
      </w:r>
      <w:r w:rsidRPr="00B61C28">
        <w:rPr>
          <w:sz w:val="22"/>
          <w:szCs w:val="22"/>
        </w:rPr>
        <w:t>, as applicable, and fully executed by the parties thereto.</w:t>
      </w:r>
    </w:p>
    <w:p w14:paraId="5C332F14" w14:textId="77777777" w:rsidR="00F83310" w:rsidRPr="00B61C28" w:rsidRDefault="00B61C28" w:rsidP="00B61C28">
      <w:pPr>
        <w:spacing w:after="240"/>
        <w:jc w:val="both"/>
        <w:rPr>
          <w:sz w:val="22"/>
          <w:szCs w:val="22"/>
        </w:rPr>
      </w:pPr>
      <w:r w:rsidRPr="00B61C28">
        <w:rPr>
          <w:sz w:val="22"/>
          <w:szCs w:val="22"/>
        </w:rPr>
        <w:t>Very truly yours,</w:t>
      </w:r>
    </w:p>
    <w:p w14:paraId="32A1ED01" w14:textId="77777777" w:rsidR="00B61C28" w:rsidRPr="003F3647" w:rsidRDefault="00B61C28" w:rsidP="00B61C28">
      <w:pPr>
        <w:jc w:val="both"/>
        <w:rPr>
          <w:b/>
          <w:sz w:val="22"/>
          <w:szCs w:val="22"/>
        </w:rPr>
      </w:pPr>
      <w:r w:rsidRPr="003F3647">
        <w:rPr>
          <w:b/>
          <w:sz w:val="22"/>
          <w:szCs w:val="22"/>
        </w:rPr>
        <w:t>CLEAN POWER ALLIANCE OF SOUTHERN CALIFORNIA</w:t>
      </w:r>
    </w:p>
    <w:p w14:paraId="090E17EF" w14:textId="77777777" w:rsidR="00B61C28" w:rsidRPr="003F3647" w:rsidRDefault="00B61C28" w:rsidP="00B61C28">
      <w:pPr>
        <w:spacing w:after="240"/>
        <w:jc w:val="both"/>
        <w:rPr>
          <w:b/>
          <w:sz w:val="22"/>
          <w:szCs w:val="22"/>
        </w:rPr>
      </w:pPr>
      <w:r w:rsidRPr="003F3647">
        <w:rPr>
          <w:b/>
          <w:sz w:val="22"/>
          <w:szCs w:val="22"/>
        </w:rPr>
        <w:t xml:space="preserve">a California Joint Powers Authority </w:t>
      </w:r>
    </w:p>
    <w:p w14:paraId="7CB8D3C2" w14:textId="77777777" w:rsidR="00B61C28" w:rsidRPr="00B61C28" w:rsidRDefault="00B61C28" w:rsidP="00B61C28">
      <w:pPr>
        <w:spacing w:after="240"/>
        <w:jc w:val="both"/>
        <w:rPr>
          <w:sz w:val="22"/>
          <w:szCs w:val="22"/>
        </w:rPr>
      </w:pPr>
    </w:p>
    <w:p w14:paraId="59A0B28F" w14:textId="77777777" w:rsidR="00B61C28" w:rsidRPr="00B61C28" w:rsidRDefault="00B61C28" w:rsidP="00B61C28">
      <w:pPr>
        <w:jc w:val="both"/>
        <w:rPr>
          <w:sz w:val="22"/>
          <w:szCs w:val="22"/>
        </w:rPr>
      </w:pPr>
      <w:r w:rsidRPr="00B61C28">
        <w:rPr>
          <w:sz w:val="22"/>
          <w:szCs w:val="22"/>
        </w:rPr>
        <w:t>By: ____________________________</w:t>
      </w:r>
    </w:p>
    <w:p w14:paraId="04EF062C" w14:textId="6A4772E4" w:rsidR="00B61C28" w:rsidRPr="00B61C28" w:rsidRDefault="00B61C28" w:rsidP="00B61C28">
      <w:pPr>
        <w:jc w:val="both"/>
        <w:rPr>
          <w:sz w:val="22"/>
          <w:szCs w:val="22"/>
        </w:rPr>
      </w:pPr>
      <w:r w:rsidRPr="00B61C28">
        <w:rPr>
          <w:sz w:val="22"/>
          <w:szCs w:val="22"/>
        </w:rPr>
        <w:t>Name:</w:t>
      </w:r>
      <w:r w:rsidR="003F3647">
        <w:rPr>
          <w:sz w:val="22"/>
          <w:szCs w:val="22"/>
        </w:rPr>
        <w:t xml:space="preserve"> </w:t>
      </w:r>
      <w:r w:rsidR="00B86DF5" w:rsidRPr="00B61C28">
        <w:rPr>
          <w:sz w:val="22"/>
          <w:szCs w:val="22"/>
        </w:rPr>
        <w:t>__________________________</w:t>
      </w:r>
    </w:p>
    <w:p w14:paraId="60CC80E0" w14:textId="520F9315" w:rsidR="00B61C28" w:rsidRPr="00B61C28" w:rsidRDefault="00B61C28" w:rsidP="00B61C28">
      <w:pPr>
        <w:jc w:val="both"/>
        <w:rPr>
          <w:sz w:val="22"/>
          <w:szCs w:val="22"/>
        </w:rPr>
      </w:pPr>
      <w:r w:rsidRPr="00B61C28">
        <w:rPr>
          <w:sz w:val="22"/>
          <w:szCs w:val="22"/>
        </w:rPr>
        <w:t>Title:</w:t>
      </w:r>
      <w:r w:rsidR="00B86DF5" w:rsidRPr="00B86DF5">
        <w:rPr>
          <w:sz w:val="22"/>
          <w:szCs w:val="22"/>
        </w:rPr>
        <w:t xml:space="preserve"> </w:t>
      </w:r>
      <w:r w:rsidR="00B86DF5" w:rsidRPr="00B61C28">
        <w:rPr>
          <w:sz w:val="22"/>
          <w:szCs w:val="22"/>
        </w:rPr>
        <w:t>___________________________</w:t>
      </w:r>
    </w:p>
    <w:p w14:paraId="207908BD" w14:textId="77777777" w:rsidR="00B61C28" w:rsidRPr="00B61C28" w:rsidRDefault="00B61C28" w:rsidP="00B61C28">
      <w:pPr>
        <w:spacing w:after="240"/>
        <w:jc w:val="both"/>
        <w:rPr>
          <w:sz w:val="22"/>
          <w:szCs w:val="22"/>
        </w:rPr>
      </w:pPr>
    </w:p>
    <w:p w14:paraId="5E50FBB2" w14:textId="77777777" w:rsidR="00B61C28" w:rsidRPr="00B61C28" w:rsidRDefault="00B61C28" w:rsidP="00B61C28">
      <w:pPr>
        <w:spacing w:after="240"/>
        <w:jc w:val="both"/>
        <w:rPr>
          <w:sz w:val="22"/>
          <w:szCs w:val="22"/>
        </w:rPr>
      </w:pPr>
      <w:r w:rsidRPr="00B61C28">
        <w:rPr>
          <w:sz w:val="22"/>
          <w:szCs w:val="22"/>
        </w:rPr>
        <w:t>Acknowledged and Agreed:</w:t>
      </w:r>
    </w:p>
    <w:p w14:paraId="63D4CEFA" w14:textId="77777777" w:rsidR="00B61C28" w:rsidRDefault="00B61C28" w:rsidP="00B61C28">
      <w:pPr>
        <w:spacing w:after="240"/>
        <w:jc w:val="both"/>
        <w:rPr>
          <w:sz w:val="22"/>
          <w:szCs w:val="22"/>
        </w:rPr>
      </w:pPr>
      <w:r w:rsidRPr="00B61C28">
        <w:rPr>
          <w:sz w:val="22"/>
          <w:szCs w:val="22"/>
        </w:rPr>
        <w:t>Respondent</w:t>
      </w:r>
    </w:p>
    <w:p w14:paraId="76153B90" w14:textId="77777777" w:rsidR="00B61C28" w:rsidRPr="00B61C28" w:rsidRDefault="00B61C28" w:rsidP="00B61C28">
      <w:pPr>
        <w:jc w:val="both"/>
        <w:rPr>
          <w:sz w:val="22"/>
          <w:szCs w:val="22"/>
        </w:rPr>
      </w:pPr>
      <w:r w:rsidRPr="00B61C28">
        <w:rPr>
          <w:sz w:val="22"/>
          <w:szCs w:val="22"/>
        </w:rPr>
        <w:t>By:</w:t>
      </w:r>
      <w:r>
        <w:rPr>
          <w:sz w:val="22"/>
          <w:szCs w:val="22"/>
        </w:rPr>
        <w:t xml:space="preserve"> ____________________________</w:t>
      </w:r>
    </w:p>
    <w:p w14:paraId="279AEEFC" w14:textId="77777777" w:rsidR="00B61C28" w:rsidRPr="00B61C28" w:rsidRDefault="00B61C28" w:rsidP="00B61C28">
      <w:pPr>
        <w:jc w:val="both"/>
        <w:rPr>
          <w:sz w:val="22"/>
          <w:szCs w:val="22"/>
        </w:rPr>
      </w:pPr>
      <w:r w:rsidRPr="00B61C28">
        <w:rPr>
          <w:sz w:val="22"/>
          <w:szCs w:val="22"/>
        </w:rPr>
        <w:t xml:space="preserve">Name: </w:t>
      </w:r>
      <w:r>
        <w:rPr>
          <w:sz w:val="22"/>
          <w:szCs w:val="22"/>
        </w:rPr>
        <w:t>__________________________</w:t>
      </w:r>
    </w:p>
    <w:p w14:paraId="7DCF1422" w14:textId="77777777" w:rsidR="00B61C28" w:rsidRPr="00B61C28" w:rsidRDefault="00B61C28" w:rsidP="00B61C28">
      <w:pPr>
        <w:jc w:val="both"/>
        <w:rPr>
          <w:sz w:val="22"/>
          <w:szCs w:val="22"/>
        </w:rPr>
      </w:pPr>
      <w:r w:rsidRPr="00B61C28">
        <w:rPr>
          <w:sz w:val="22"/>
          <w:szCs w:val="22"/>
        </w:rPr>
        <w:t>Title:</w:t>
      </w:r>
      <w:r>
        <w:rPr>
          <w:sz w:val="22"/>
          <w:szCs w:val="22"/>
        </w:rPr>
        <w:t xml:space="preserve"> ___________________________</w:t>
      </w:r>
    </w:p>
    <w:p w14:paraId="0C444D59" w14:textId="77777777" w:rsidR="00B61C28" w:rsidRPr="00B61C28" w:rsidRDefault="00B61C28" w:rsidP="00B61C28">
      <w:pPr>
        <w:jc w:val="both"/>
        <w:rPr>
          <w:sz w:val="22"/>
          <w:szCs w:val="22"/>
        </w:rPr>
      </w:pPr>
      <w:r w:rsidRPr="00B61C28">
        <w:rPr>
          <w:sz w:val="22"/>
          <w:szCs w:val="22"/>
        </w:rPr>
        <w:t>Date:</w:t>
      </w:r>
      <w:r>
        <w:rPr>
          <w:sz w:val="22"/>
          <w:szCs w:val="22"/>
        </w:rPr>
        <w:t xml:space="preserve"> ___________________________</w:t>
      </w:r>
    </w:p>
    <w:p w14:paraId="189DF838" w14:textId="77777777" w:rsidR="005A0A69" w:rsidRDefault="005A0A69" w:rsidP="00B61C28">
      <w:pPr>
        <w:spacing w:after="240"/>
        <w:jc w:val="both"/>
        <w:rPr>
          <w:sz w:val="22"/>
          <w:szCs w:val="22"/>
        </w:rPr>
      </w:pPr>
    </w:p>
    <w:p w14:paraId="13788DC3" w14:textId="77777777" w:rsidR="005A0A69" w:rsidRDefault="005A0A69" w:rsidP="00B61C28">
      <w:pPr>
        <w:spacing w:after="240"/>
        <w:jc w:val="both"/>
        <w:rPr>
          <w:sz w:val="22"/>
          <w:szCs w:val="22"/>
        </w:rPr>
      </w:pPr>
    </w:p>
    <w:p w14:paraId="52354849" w14:textId="77777777" w:rsidR="005A0A69" w:rsidRDefault="005A0A69" w:rsidP="00B61C28">
      <w:pPr>
        <w:spacing w:after="240"/>
        <w:jc w:val="both"/>
        <w:rPr>
          <w:sz w:val="22"/>
          <w:szCs w:val="22"/>
        </w:rPr>
        <w:sectPr w:rsidR="005A0A69">
          <w:headerReference w:type="default" r:id="rId12"/>
          <w:footerReference w:type="default" r:id="rId13"/>
          <w:pgSz w:w="12240" w:h="15840"/>
          <w:pgMar w:top="1440" w:right="1440" w:bottom="1440" w:left="1440" w:header="720" w:footer="720" w:gutter="0"/>
          <w:cols w:space="720"/>
          <w:docGrid w:linePitch="360"/>
        </w:sectPr>
      </w:pPr>
    </w:p>
    <w:p w14:paraId="3357FF83" w14:textId="2E1C3A1C" w:rsidR="00B61C28" w:rsidRPr="005A0A69" w:rsidRDefault="005A0A69" w:rsidP="005A0A69">
      <w:pPr>
        <w:spacing w:after="240"/>
        <w:jc w:val="center"/>
        <w:rPr>
          <w:b/>
          <w:bCs/>
          <w:sz w:val="22"/>
          <w:szCs w:val="22"/>
          <w:u w:val="single"/>
        </w:rPr>
      </w:pPr>
      <w:r w:rsidRPr="005A0A69">
        <w:rPr>
          <w:b/>
          <w:bCs/>
          <w:sz w:val="22"/>
          <w:szCs w:val="22"/>
          <w:u w:val="single"/>
        </w:rPr>
        <w:lastRenderedPageBreak/>
        <w:t>ATTACHMENT 1</w:t>
      </w:r>
    </w:p>
    <w:p w14:paraId="48E84BED" w14:textId="17F159D7" w:rsidR="005A0A69" w:rsidRPr="005A0A69" w:rsidRDefault="005A0A69" w:rsidP="005A0A69">
      <w:pPr>
        <w:spacing w:after="240"/>
        <w:jc w:val="center"/>
        <w:rPr>
          <w:b/>
          <w:bCs/>
          <w:sz w:val="22"/>
          <w:szCs w:val="22"/>
        </w:rPr>
      </w:pPr>
      <w:r w:rsidRPr="005A0A69">
        <w:rPr>
          <w:b/>
          <w:bCs/>
          <w:sz w:val="22"/>
          <w:szCs w:val="22"/>
        </w:rPr>
        <w:t>TERM SHEET</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055"/>
        <w:gridCol w:w="6295"/>
      </w:tblGrid>
      <w:tr w:rsidR="005A0A69" w:rsidRPr="004F37ED" w14:paraId="46273320" w14:textId="77777777" w:rsidTr="71C71790">
        <w:tc>
          <w:tcPr>
            <w:tcW w:w="3055" w:type="dxa"/>
          </w:tcPr>
          <w:p w14:paraId="2761F328" w14:textId="48AE1486" w:rsidR="005A0A69" w:rsidRPr="005A0A69" w:rsidRDefault="005A0A69" w:rsidP="003F1786">
            <w:pPr>
              <w:spacing w:before="120"/>
              <w:rPr>
                <w:rFonts w:ascii="Times New Roman" w:hAnsi="Times New Roman"/>
                <w:b/>
              </w:rPr>
            </w:pPr>
            <w:r w:rsidRPr="005A0A69">
              <w:rPr>
                <w:rFonts w:ascii="Times New Roman" w:hAnsi="Times New Roman"/>
                <w:b/>
              </w:rPr>
              <w:t>Description of Facility:</w:t>
            </w:r>
          </w:p>
        </w:tc>
        <w:tc>
          <w:tcPr>
            <w:tcW w:w="6295" w:type="dxa"/>
          </w:tcPr>
          <w:p w14:paraId="73BA1E3E" w14:textId="45FCB8F2" w:rsidR="005A0A69" w:rsidRPr="005A0A69" w:rsidRDefault="005A0A69" w:rsidP="003F1786">
            <w:pPr>
              <w:spacing w:before="120" w:after="120"/>
              <w:jc w:val="both"/>
              <w:rPr>
                <w:rFonts w:ascii="Times New Roman" w:hAnsi="Times New Roman"/>
                <w:color w:val="000000" w:themeColor="text1"/>
              </w:rPr>
            </w:pPr>
            <w:r w:rsidRPr="005A0A69">
              <w:rPr>
                <w:rFonts w:ascii="Times New Roman" w:hAnsi="Times New Roman"/>
                <w:bCs/>
              </w:rPr>
              <w:t>A [</w:t>
            </w:r>
            <w:r w:rsidRPr="005A0A69">
              <w:rPr>
                <w:rFonts w:ascii="Times New Roman" w:hAnsi="Times New Roman"/>
                <w:bCs/>
                <w:highlight w:val="lightGray"/>
              </w:rPr>
              <w:t>XX</w:t>
            </w:r>
            <w:r w:rsidRPr="005A0A69">
              <w:rPr>
                <w:rFonts w:ascii="Times New Roman" w:hAnsi="Times New Roman"/>
                <w:bCs/>
              </w:rPr>
              <w:t>] MW</w:t>
            </w:r>
            <w:r w:rsidRPr="005A0A69">
              <w:rPr>
                <w:rFonts w:ascii="Times New Roman" w:hAnsi="Times New Roman"/>
                <w:bCs/>
                <w:vertAlign w:val="subscript"/>
              </w:rPr>
              <w:t>AC</w:t>
            </w:r>
            <w:r w:rsidRPr="005A0A69">
              <w:rPr>
                <w:rFonts w:ascii="Times New Roman" w:hAnsi="Times New Roman"/>
                <w:bCs/>
              </w:rPr>
              <w:t xml:space="preserve"> [</w:t>
            </w:r>
            <w:r>
              <w:rPr>
                <w:rFonts w:ascii="Times New Roman" w:hAnsi="Times New Roman"/>
                <w:bCs/>
              </w:rPr>
              <w:t>describe technology</w:t>
            </w:r>
            <w:r w:rsidRPr="005A0A69">
              <w:rPr>
                <w:rFonts w:ascii="Times New Roman" w:hAnsi="Times New Roman"/>
                <w:bCs/>
              </w:rPr>
              <w:t xml:space="preserve">] project (the </w:t>
            </w:r>
            <w:r w:rsidRPr="005A0A69">
              <w:rPr>
                <w:rFonts w:ascii="Times New Roman" w:hAnsi="Times New Roman"/>
                <w:color w:val="000000" w:themeColor="text1"/>
              </w:rPr>
              <w:t>“</w:t>
            </w:r>
            <w:r w:rsidRPr="005A0A69">
              <w:rPr>
                <w:rFonts w:ascii="Times New Roman" w:hAnsi="Times New Roman"/>
                <w:b/>
                <w:bCs/>
                <w:color w:val="000000" w:themeColor="text1"/>
                <w:u w:val="single"/>
              </w:rPr>
              <w:t>Facility</w:t>
            </w:r>
            <w:r w:rsidRPr="005A0A69">
              <w:rPr>
                <w:rFonts w:ascii="Times New Roman" w:hAnsi="Times New Roman"/>
                <w:color w:val="000000" w:themeColor="text1"/>
              </w:rPr>
              <w:t>”)</w:t>
            </w:r>
            <w:r w:rsidRPr="005A0A69">
              <w:rPr>
                <w:rFonts w:ascii="Times New Roman" w:hAnsi="Times New Roman"/>
                <w:bCs/>
              </w:rPr>
              <w:t xml:space="preserve">, located in </w:t>
            </w:r>
            <w:r w:rsidRPr="005A0A69">
              <w:rPr>
                <w:rFonts w:ascii="Times New Roman" w:hAnsi="Times New Roman"/>
                <w:bCs/>
                <w:highlight w:val="lightGray"/>
              </w:rPr>
              <w:t>___________</w:t>
            </w:r>
            <w:r w:rsidRPr="005A0A69">
              <w:rPr>
                <w:rFonts w:ascii="Times New Roman" w:hAnsi="Times New Roman"/>
                <w:bCs/>
              </w:rPr>
              <w:t xml:space="preserve"> County, in the State of </w:t>
            </w:r>
            <w:r w:rsidRPr="005A0A69">
              <w:rPr>
                <w:rFonts w:ascii="Times New Roman" w:hAnsi="Times New Roman"/>
                <w:bCs/>
                <w:highlight w:val="lightGray"/>
              </w:rPr>
              <w:t>___________</w:t>
            </w:r>
            <w:r w:rsidRPr="005A0A69">
              <w:rPr>
                <w:rFonts w:ascii="Times New Roman" w:hAnsi="Times New Roman"/>
              </w:rPr>
              <w:t>.</w:t>
            </w:r>
            <w:r w:rsidRPr="005A0A69">
              <w:rPr>
                <w:rFonts w:ascii="Times New Roman" w:hAnsi="Times New Roman"/>
                <w:color w:val="000000" w:themeColor="text1"/>
              </w:rPr>
              <w:t xml:space="preserve"> </w:t>
            </w:r>
          </w:p>
        </w:tc>
      </w:tr>
      <w:tr w:rsidR="001A7FC4" w:rsidRPr="004F37ED" w14:paraId="3FF7F45B" w14:textId="77777777" w:rsidTr="71C71790">
        <w:tc>
          <w:tcPr>
            <w:tcW w:w="3055" w:type="dxa"/>
          </w:tcPr>
          <w:p w14:paraId="68BB4B56" w14:textId="2FF7AF02" w:rsidR="001A7FC4" w:rsidRPr="005A0A69" w:rsidRDefault="001A7FC4" w:rsidP="00E86CFE">
            <w:pPr>
              <w:spacing w:before="120" w:after="120"/>
              <w:jc w:val="both"/>
              <w:rPr>
                <w:b/>
              </w:rPr>
            </w:pPr>
            <w:r w:rsidRPr="00E86CFE">
              <w:rPr>
                <w:rFonts w:ascii="Times New Roman" w:hAnsi="Times New Roman"/>
                <w:b/>
              </w:rPr>
              <w:t>Site:</w:t>
            </w:r>
          </w:p>
        </w:tc>
        <w:tc>
          <w:tcPr>
            <w:tcW w:w="6295" w:type="dxa"/>
          </w:tcPr>
          <w:p w14:paraId="5DA2B699" w14:textId="669EB043" w:rsidR="001A7FC4" w:rsidRDefault="001A7FC4" w:rsidP="003F1786">
            <w:pPr>
              <w:spacing w:before="120" w:after="120"/>
              <w:jc w:val="both"/>
              <w:rPr>
                <w:rFonts w:ascii="Times New Roman" w:hAnsi="Times New Roman"/>
                <w:bCs/>
              </w:rPr>
            </w:pPr>
            <w:r w:rsidRPr="007B7A77">
              <w:rPr>
                <w:rFonts w:ascii="Times New Roman" w:hAnsi="Times New Roman"/>
                <w:bCs/>
              </w:rPr>
              <w:t>“</w:t>
            </w:r>
            <w:r w:rsidRPr="007B7A77">
              <w:rPr>
                <w:rFonts w:ascii="Times New Roman" w:hAnsi="Times New Roman"/>
                <w:b/>
              </w:rPr>
              <w:t>Site</w:t>
            </w:r>
            <w:r w:rsidRPr="007B7A77">
              <w:rPr>
                <w:rFonts w:ascii="Times New Roman" w:hAnsi="Times New Roman"/>
                <w:bCs/>
              </w:rPr>
              <w:t xml:space="preserve">” </w:t>
            </w:r>
            <w:r w:rsidRPr="007B7A77">
              <w:rPr>
                <w:rFonts w:ascii="Times New Roman" w:eastAsia="Times New Roman" w:hAnsi="Times New Roman"/>
              </w:rPr>
              <w:t>means the real property on which the Project is or will be located</w:t>
            </w:r>
            <w:r w:rsidRPr="007B7A77">
              <w:rPr>
                <w:rFonts w:ascii="Times New Roman" w:hAnsi="Times New Roman"/>
                <w:bCs/>
              </w:rPr>
              <w:t>.</w:t>
            </w:r>
            <w:r>
              <w:rPr>
                <w:rFonts w:ascii="Times New Roman" w:hAnsi="Times New Roman"/>
                <w:bCs/>
              </w:rPr>
              <w:t xml:space="preserve"> The Site is located at:</w:t>
            </w:r>
          </w:p>
          <w:p w14:paraId="6AE1E01B" w14:textId="216BFB79" w:rsidR="001A7FC4" w:rsidRDefault="001A7FC4" w:rsidP="003F1786">
            <w:pPr>
              <w:spacing w:before="120" w:after="120"/>
              <w:jc w:val="both"/>
              <w:rPr>
                <w:rFonts w:ascii="Times New Roman" w:hAnsi="Times New Roman"/>
                <w:bCs/>
              </w:rPr>
            </w:pPr>
            <w:r>
              <w:rPr>
                <w:rFonts w:ascii="Times New Roman" w:hAnsi="Times New Roman"/>
                <w:bCs/>
              </w:rPr>
              <w:t>Address:</w:t>
            </w:r>
          </w:p>
          <w:p w14:paraId="1AF92062" w14:textId="03CCE9D2" w:rsidR="001A7FC4" w:rsidRDefault="001A7FC4" w:rsidP="003F1786">
            <w:pPr>
              <w:spacing w:before="120" w:after="120"/>
              <w:jc w:val="both"/>
              <w:rPr>
                <w:rFonts w:ascii="Times New Roman" w:hAnsi="Times New Roman"/>
                <w:bCs/>
              </w:rPr>
            </w:pPr>
            <w:r>
              <w:rPr>
                <w:rFonts w:ascii="Times New Roman" w:hAnsi="Times New Roman"/>
                <w:bCs/>
              </w:rPr>
              <w:t xml:space="preserve">Longitude and Latitude: </w:t>
            </w:r>
          </w:p>
          <w:p w14:paraId="537363BD" w14:textId="77777777" w:rsidR="001A7FC4" w:rsidRDefault="001A7FC4" w:rsidP="003F1786">
            <w:pPr>
              <w:spacing w:before="120" w:after="120"/>
              <w:jc w:val="both"/>
              <w:rPr>
                <w:rFonts w:ascii="Times New Roman" w:hAnsi="Times New Roman"/>
                <w:bCs/>
              </w:rPr>
            </w:pPr>
            <w:r>
              <w:rPr>
                <w:rFonts w:ascii="Times New Roman" w:hAnsi="Times New Roman"/>
                <w:bCs/>
              </w:rPr>
              <w:t xml:space="preserve">Parcel Number(s): </w:t>
            </w:r>
          </w:p>
          <w:p w14:paraId="62F2F46E" w14:textId="2D35FD19" w:rsidR="001A7FC4" w:rsidRDefault="001A7FC4" w:rsidP="003F1786">
            <w:pPr>
              <w:spacing w:before="120" w:after="120"/>
              <w:jc w:val="both"/>
              <w:rPr>
                <w:rFonts w:ascii="Times New Roman" w:hAnsi="Times New Roman"/>
                <w:bCs/>
              </w:rPr>
            </w:pPr>
            <w:r>
              <w:rPr>
                <w:rFonts w:ascii="Times New Roman" w:hAnsi="Times New Roman"/>
                <w:bCs/>
              </w:rPr>
              <w:t>Additionally, Seller agrees to the following condition</w:t>
            </w:r>
            <w:r w:rsidR="002C00A6">
              <w:rPr>
                <w:rFonts w:ascii="Times New Roman" w:hAnsi="Times New Roman"/>
                <w:bCs/>
              </w:rPr>
              <w:t>s (“</w:t>
            </w:r>
            <w:r w:rsidR="002C00A6" w:rsidRPr="00E150FD">
              <w:rPr>
                <w:rFonts w:ascii="Times New Roman" w:hAnsi="Times New Roman"/>
                <w:b/>
              </w:rPr>
              <w:t>Site Conditions</w:t>
            </w:r>
            <w:r w:rsidR="002C00A6">
              <w:rPr>
                <w:rFonts w:ascii="Times New Roman" w:hAnsi="Times New Roman"/>
                <w:bCs/>
              </w:rPr>
              <w:t>”):</w:t>
            </w:r>
          </w:p>
          <w:p w14:paraId="5664B39A" w14:textId="487D35C0" w:rsidR="002C00A6" w:rsidRDefault="002C00A6" w:rsidP="20464BF9">
            <w:pPr>
              <w:pStyle w:val="ListParagraph"/>
              <w:numPr>
                <w:ilvl w:val="0"/>
                <w:numId w:val="22"/>
              </w:numPr>
              <w:spacing w:before="120" w:after="120"/>
              <w:ind w:hanging="564"/>
              <w:jc w:val="both"/>
              <w:rPr>
                <w:rFonts w:ascii="Times New Roman" w:hAnsi="Times New Roman"/>
                <w:bCs/>
              </w:rPr>
            </w:pPr>
            <w:r>
              <w:rPr>
                <w:rFonts w:ascii="Times New Roman" w:hAnsi="Times New Roman"/>
                <w:bCs/>
              </w:rPr>
              <w:t>T</w:t>
            </w:r>
            <w:r w:rsidRPr="002C00A6">
              <w:rPr>
                <w:rFonts w:ascii="Times New Roman" w:hAnsi="Times New Roman"/>
                <w:bCs/>
              </w:rPr>
              <w:t xml:space="preserve">he </w:t>
            </w:r>
            <w:r>
              <w:rPr>
                <w:rFonts w:ascii="Times New Roman" w:hAnsi="Times New Roman"/>
                <w:bCs/>
              </w:rPr>
              <w:t>Facility</w:t>
            </w:r>
            <w:r w:rsidRPr="002C00A6">
              <w:rPr>
                <w:rFonts w:ascii="Times New Roman" w:hAnsi="Times New Roman"/>
                <w:bCs/>
              </w:rPr>
              <w:t xml:space="preserve"> will be built and located on</w:t>
            </w:r>
            <w:r>
              <w:rPr>
                <w:rFonts w:ascii="Times New Roman" w:hAnsi="Times New Roman"/>
                <w:bCs/>
              </w:rPr>
              <w:t xml:space="preserve"> a</w:t>
            </w:r>
            <w:r w:rsidRPr="002C00A6">
              <w:rPr>
                <w:rFonts w:ascii="Times New Roman" w:hAnsi="Times New Roman"/>
                <w:bCs/>
              </w:rPr>
              <w:t xml:space="preserve"> brownfield</w:t>
            </w:r>
            <w:r>
              <w:rPr>
                <w:rFonts w:ascii="Times New Roman" w:hAnsi="Times New Roman"/>
                <w:bCs/>
              </w:rPr>
              <w:t xml:space="preserve"> Site.</w:t>
            </w:r>
          </w:p>
          <w:p w14:paraId="5CE32A19" w14:textId="2D8C9315" w:rsidR="002C00A6" w:rsidRDefault="002C00A6" w:rsidP="543BE68A">
            <w:pPr>
              <w:pStyle w:val="ListParagraph"/>
              <w:numPr>
                <w:ilvl w:val="0"/>
                <w:numId w:val="22"/>
              </w:numPr>
              <w:spacing w:before="120" w:after="120"/>
              <w:ind w:hanging="564"/>
              <w:jc w:val="both"/>
              <w:rPr>
                <w:rFonts w:ascii="Times New Roman" w:hAnsi="Times New Roman"/>
              </w:rPr>
            </w:pPr>
            <w:r w:rsidRPr="543BE68A">
              <w:rPr>
                <w:rFonts w:ascii="Times New Roman" w:hAnsi="Times New Roman"/>
              </w:rPr>
              <w:t xml:space="preserve">The Facility will be located outside any designated </w:t>
            </w:r>
            <w:r w:rsidR="212F0B74" w:rsidRPr="543BE68A">
              <w:rPr>
                <w:rFonts w:ascii="Times New Roman" w:hAnsi="Times New Roman"/>
              </w:rPr>
              <w:t>high-conflict area</w:t>
            </w:r>
            <w:r w:rsidR="02BAE5B0" w:rsidRPr="543BE68A">
              <w:rPr>
                <w:rFonts w:ascii="Times New Roman" w:hAnsi="Times New Roman"/>
              </w:rPr>
              <w:t>.</w:t>
            </w:r>
          </w:p>
          <w:p w14:paraId="04A8C530" w14:textId="1BED98FE" w:rsidR="002C00A6" w:rsidRDefault="002C00A6" w:rsidP="002C00A6">
            <w:pPr>
              <w:pStyle w:val="ListParagraph"/>
              <w:numPr>
                <w:ilvl w:val="0"/>
                <w:numId w:val="22"/>
              </w:numPr>
              <w:spacing w:before="120" w:after="120"/>
              <w:ind w:hanging="564"/>
              <w:contextualSpacing w:val="0"/>
              <w:jc w:val="both"/>
              <w:rPr>
                <w:rFonts w:ascii="Times New Roman" w:hAnsi="Times New Roman"/>
                <w:bCs/>
              </w:rPr>
            </w:pPr>
            <w:r>
              <w:rPr>
                <w:rFonts w:ascii="Times New Roman" w:hAnsi="Times New Roman"/>
                <w:bCs/>
              </w:rPr>
              <w:t xml:space="preserve">Seller shall </w:t>
            </w:r>
            <w:r w:rsidRPr="002C00A6">
              <w:rPr>
                <w:rFonts w:ascii="Times New Roman" w:hAnsi="Times New Roman"/>
                <w:bCs/>
              </w:rPr>
              <w:t xml:space="preserve">implement measures to </w:t>
            </w:r>
            <w:r>
              <w:rPr>
                <w:rFonts w:ascii="Times New Roman" w:hAnsi="Times New Roman"/>
                <w:bCs/>
              </w:rPr>
              <w:t xml:space="preserve">accomplish </w:t>
            </w:r>
            <w:r w:rsidRPr="002C00A6">
              <w:rPr>
                <w:rFonts w:ascii="Times New Roman" w:hAnsi="Times New Roman"/>
                <w:bCs/>
              </w:rPr>
              <w:t>the following</w:t>
            </w:r>
            <w:r>
              <w:rPr>
                <w:rFonts w:ascii="Times New Roman" w:hAnsi="Times New Roman"/>
                <w:bCs/>
              </w:rPr>
              <w:t xml:space="preserve"> objectives</w:t>
            </w:r>
            <w:r w:rsidRPr="002C00A6">
              <w:rPr>
                <w:rFonts w:ascii="Times New Roman" w:hAnsi="Times New Roman"/>
                <w:bCs/>
              </w:rPr>
              <w:t>:</w:t>
            </w:r>
          </w:p>
          <w:p w14:paraId="199224A9" w14:textId="77777777" w:rsidR="002C00A6" w:rsidRDefault="002C00A6" w:rsidP="002C00A6">
            <w:pPr>
              <w:pStyle w:val="ListParagraph"/>
              <w:numPr>
                <w:ilvl w:val="1"/>
                <w:numId w:val="22"/>
              </w:numPr>
              <w:spacing w:before="120" w:after="120"/>
              <w:ind w:hanging="659"/>
              <w:contextualSpacing w:val="0"/>
              <w:jc w:val="both"/>
              <w:rPr>
                <w:rFonts w:ascii="Times New Roman" w:hAnsi="Times New Roman"/>
                <w:bCs/>
              </w:rPr>
            </w:pPr>
            <w:r w:rsidRPr="002C00A6">
              <w:rPr>
                <w:rFonts w:ascii="Times New Roman" w:hAnsi="Times New Roman"/>
                <w:bCs/>
              </w:rPr>
              <w:t>Protection of sensitive biological resources, including habitats of endangered or threatened species</w:t>
            </w:r>
            <w:r>
              <w:rPr>
                <w:rFonts w:ascii="Times New Roman" w:hAnsi="Times New Roman"/>
                <w:bCs/>
              </w:rPr>
              <w:t>;</w:t>
            </w:r>
          </w:p>
          <w:p w14:paraId="2BAADFEE" w14:textId="3F4393C9" w:rsidR="002C00A6" w:rsidRDefault="002C00A6" w:rsidP="002C00A6">
            <w:pPr>
              <w:pStyle w:val="ListParagraph"/>
              <w:numPr>
                <w:ilvl w:val="1"/>
                <w:numId w:val="22"/>
              </w:numPr>
              <w:spacing w:before="120" w:after="120"/>
              <w:ind w:hanging="659"/>
              <w:contextualSpacing w:val="0"/>
              <w:jc w:val="both"/>
              <w:rPr>
                <w:rFonts w:ascii="Times New Roman" w:hAnsi="Times New Roman"/>
                <w:bCs/>
              </w:rPr>
            </w:pPr>
            <w:r w:rsidRPr="002C00A6">
              <w:rPr>
                <w:rFonts w:ascii="Times New Roman" w:hAnsi="Times New Roman"/>
                <w:bCs/>
              </w:rPr>
              <w:t>Avoid disturbance and safeguard sites of archaeological or historical significance</w:t>
            </w:r>
            <w:r>
              <w:rPr>
                <w:rFonts w:ascii="Times New Roman" w:hAnsi="Times New Roman"/>
                <w:bCs/>
              </w:rPr>
              <w:t>; and</w:t>
            </w:r>
          </w:p>
          <w:p w14:paraId="74461747" w14:textId="30044386" w:rsidR="002C00A6" w:rsidRPr="001D49B9" w:rsidRDefault="002C00A6" w:rsidP="001D49B9">
            <w:pPr>
              <w:pStyle w:val="ListParagraph"/>
              <w:numPr>
                <w:ilvl w:val="1"/>
                <w:numId w:val="22"/>
              </w:numPr>
              <w:spacing w:before="120" w:after="120"/>
              <w:ind w:hanging="659"/>
              <w:contextualSpacing w:val="0"/>
              <w:jc w:val="both"/>
              <w:rPr>
                <w:rFonts w:ascii="Times New Roman" w:hAnsi="Times New Roman"/>
                <w:bCs/>
              </w:rPr>
            </w:pPr>
            <w:r w:rsidRPr="002C00A6">
              <w:rPr>
                <w:rFonts w:ascii="Times New Roman" w:hAnsi="Times New Roman"/>
                <w:bCs/>
              </w:rPr>
              <w:t>Maintain integrity water resources, such as wetlands, floodplains, and groundwater recharge areas</w:t>
            </w:r>
            <w:r>
              <w:rPr>
                <w:rFonts w:ascii="Times New Roman" w:hAnsi="Times New Roman"/>
                <w:bCs/>
              </w:rPr>
              <w:t>.</w:t>
            </w:r>
          </w:p>
        </w:tc>
      </w:tr>
      <w:tr w:rsidR="005A0A69" w:rsidRPr="004F37ED" w14:paraId="6B23D6DB" w14:textId="77777777" w:rsidTr="71C71790">
        <w:tc>
          <w:tcPr>
            <w:tcW w:w="3055" w:type="dxa"/>
          </w:tcPr>
          <w:p w14:paraId="68E11D2D" w14:textId="77777777" w:rsidR="005A0A69" w:rsidRPr="005A0A69" w:rsidRDefault="005A0A69" w:rsidP="003F1786">
            <w:pPr>
              <w:spacing w:before="120"/>
              <w:rPr>
                <w:rFonts w:ascii="Times New Roman" w:hAnsi="Times New Roman"/>
                <w:b/>
              </w:rPr>
            </w:pPr>
            <w:r w:rsidRPr="005A0A69">
              <w:rPr>
                <w:rFonts w:ascii="Times New Roman" w:hAnsi="Times New Roman"/>
                <w:b/>
              </w:rPr>
              <w:t xml:space="preserve">Product: </w:t>
            </w:r>
          </w:p>
        </w:tc>
        <w:tc>
          <w:tcPr>
            <w:tcW w:w="6295" w:type="dxa"/>
          </w:tcPr>
          <w:p w14:paraId="1F293D4A" w14:textId="4F583CF5" w:rsidR="005A0A69" w:rsidRPr="005A0A69" w:rsidRDefault="005A0A69" w:rsidP="003F1786">
            <w:pPr>
              <w:spacing w:before="120" w:after="120"/>
              <w:jc w:val="both"/>
              <w:rPr>
                <w:rFonts w:ascii="Times New Roman" w:hAnsi="Times New Roman"/>
              </w:rPr>
            </w:pPr>
            <w:r w:rsidRPr="005A0A69">
              <w:rPr>
                <w:rFonts w:ascii="Times New Roman" w:hAnsi="Times New Roman"/>
              </w:rPr>
              <w:t>The “</w:t>
            </w:r>
            <w:r w:rsidRPr="005A0A69">
              <w:rPr>
                <w:rFonts w:ascii="Times New Roman" w:hAnsi="Times New Roman"/>
                <w:b/>
                <w:u w:val="single"/>
              </w:rPr>
              <w:t>Product</w:t>
            </w:r>
            <w:r w:rsidRPr="005A0A69">
              <w:rPr>
                <w:rFonts w:ascii="Times New Roman" w:hAnsi="Times New Roman"/>
              </w:rPr>
              <w:t xml:space="preserve">” includes </w:t>
            </w:r>
            <w:proofErr w:type="gramStart"/>
            <w:r w:rsidRPr="005A0A69">
              <w:rPr>
                <w:rFonts w:ascii="Times New Roman" w:hAnsi="Times New Roman"/>
              </w:rPr>
              <w:t>all of</w:t>
            </w:r>
            <w:proofErr w:type="gramEnd"/>
            <w:r w:rsidRPr="005A0A69">
              <w:rPr>
                <w:rFonts w:ascii="Times New Roman" w:hAnsi="Times New Roman"/>
              </w:rPr>
              <w:t xml:space="preserve"> the following:</w:t>
            </w:r>
            <w:r>
              <w:rPr>
                <w:rFonts w:ascii="Times New Roman" w:hAnsi="Times New Roman"/>
              </w:rPr>
              <w:t xml:space="preserve"> </w:t>
            </w:r>
            <w:r w:rsidRPr="005A0A69">
              <w:rPr>
                <w:rFonts w:ascii="Times New Roman" w:hAnsi="Times New Roman"/>
                <w:b/>
                <w:bCs/>
                <w:i/>
                <w:iCs/>
                <w:highlight w:val="yellow"/>
              </w:rPr>
              <w:t>[NTD: Remove any items that are not applicable]</w:t>
            </w:r>
          </w:p>
          <w:p w14:paraId="0C20EF9E" w14:textId="77777777" w:rsidR="005A0A69" w:rsidRPr="005A0A69" w:rsidRDefault="005A0A69" w:rsidP="001D49B9">
            <w:pPr>
              <w:pStyle w:val="ListParagraph"/>
              <w:numPr>
                <w:ilvl w:val="0"/>
                <w:numId w:val="24"/>
              </w:numPr>
              <w:spacing w:before="120" w:after="120"/>
              <w:ind w:hanging="569"/>
              <w:contextualSpacing w:val="0"/>
              <w:jc w:val="both"/>
              <w:rPr>
                <w:rFonts w:ascii="Times New Roman" w:hAnsi="Times New Roman"/>
              </w:rPr>
            </w:pPr>
            <w:r w:rsidRPr="005A0A69">
              <w:rPr>
                <w:rFonts w:ascii="Times New Roman" w:hAnsi="Times New Roman"/>
              </w:rPr>
              <w:t>Energy;</w:t>
            </w:r>
          </w:p>
          <w:p w14:paraId="6695288F" w14:textId="77777777" w:rsidR="005A0A69" w:rsidRPr="005A0A69" w:rsidRDefault="005A0A69" w:rsidP="00574B59">
            <w:pPr>
              <w:pStyle w:val="ListParagraph"/>
              <w:numPr>
                <w:ilvl w:val="0"/>
                <w:numId w:val="24"/>
              </w:numPr>
              <w:spacing w:before="120" w:after="120"/>
              <w:ind w:hanging="564"/>
              <w:contextualSpacing w:val="0"/>
              <w:jc w:val="both"/>
              <w:rPr>
                <w:rFonts w:ascii="Times New Roman" w:hAnsi="Times New Roman"/>
              </w:rPr>
            </w:pPr>
            <w:r w:rsidRPr="005A0A69">
              <w:rPr>
                <w:rFonts w:ascii="Times New Roman" w:hAnsi="Times New Roman"/>
              </w:rPr>
              <w:t>Green Attributes: Portfolio Content Category 1: All renewable energy credits (“</w:t>
            </w:r>
            <w:r w:rsidRPr="005A0A69">
              <w:rPr>
                <w:rFonts w:ascii="Times New Roman" w:hAnsi="Times New Roman"/>
                <w:b/>
                <w:u w:val="single"/>
              </w:rPr>
              <w:t>RECs</w:t>
            </w:r>
            <w:r w:rsidRPr="005A0A69">
              <w:rPr>
                <w:rFonts w:ascii="Times New Roman" w:hAnsi="Times New Roman"/>
              </w:rPr>
              <w:t>”) and any other environmental attributes associated with Facility Energy;</w:t>
            </w:r>
          </w:p>
          <w:p w14:paraId="0341DD94" w14:textId="77777777" w:rsidR="005A0A69" w:rsidRPr="005A0A69" w:rsidRDefault="005A0A69" w:rsidP="00574B59">
            <w:pPr>
              <w:pStyle w:val="ListParagraph"/>
              <w:numPr>
                <w:ilvl w:val="0"/>
                <w:numId w:val="24"/>
              </w:numPr>
              <w:spacing w:before="120" w:after="120"/>
              <w:ind w:hanging="564"/>
              <w:contextualSpacing w:val="0"/>
              <w:jc w:val="both"/>
              <w:rPr>
                <w:rFonts w:ascii="Times New Roman" w:hAnsi="Times New Roman"/>
              </w:rPr>
            </w:pPr>
            <w:r w:rsidRPr="005A0A69">
              <w:rPr>
                <w:rFonts w:ascii="Times New Roman" w:hAnsi="Times New Roman"/>
              </w:rPr>
              <w:t xml:space="preserve">Future Environmental Attributes; </w:t>
            </w:r>
          </w:p>
          <w:p w14:paraId="10DE3243" w14:textId="77777777" w:rsidR="005A0A69" w:rsidRPr="005A0A69" w:rsidRDefault="005A0A69" w:rsidP="00574B59">
            <w:pPr>
              <w:pStyle w:val="ListParagraph"/>
              <w:numPr>
                <w:ilvl w:val="0"/>
                <w:numId w:val="24"/>
              </w:numPr>
              <w:spacing w:before="120" w:after="120"/>
              <w:ind w:hanging="564"/>
              <w:contextualSpacing w:val="0"/>
              <w:jc w:val="both"/>
              <w:rPr>
                <w:rFonts w:ascii="Times New Roman" w:hAnsi="Times New Roman"/>
              </w:rPr>
            </w:pPr>
            <w:r w:rsidRPr="005A0A69">
              <w:rPr>
                <w:rFonts w:ascii="Times New Roman" w:hAnsi="Times New Roman"/>
              </w:rPr>
              <w:t xml:space="preserve">Capacity Attributes: All current or future capacity rights, including resource adequacy benefits, if any, associated with the Facility; </w:t>
            </w:r>
          </w:p>
          <w:p w14:paraId="373AF05C" w14:textId="77777777" w:rsidR="005A0A69" w:rsidRPr="005A0A69" w:rsidRDefault="005A0A69" w:rsidP="003F1786">
            <w:pPr>
              <w:spacing w:before="120" w:after="120"/>
              <w:jc w:val="both"/>
              <w:rPr>
                <w:rFonts w:ascii="Times New Roman" w:hAnsi="Times New Roman"/>
              </w:rPr>
            </w:pPr>
            <w:r w:rsidRPr="005A0A69">
              <w:rPr>
                <w:rFonts w:ascii="Times New Roman" w:hAnsi="Times New Roman"/>
              </w:rPr>
              <w:t>Specifications for Portfolio Content Category 1 are described in California Public Utilities Code §399.16, California Public Utilities Commission Decision 11-12-052, and other applicable statutes, regulations, and regulatory orders.</w:t>
            </w:r>
            <w:r w:rsidRPr="005A0A69">
              <w:rPr>
                <w:rFonts w:ascii="Times New Roman" w:hAnsi="Times New Roman"/>
                <w:bCs/>
                <w:i/>
              </w:rPr>
              <w:t xml:space="preserve"> </w:t>
            </w:r>
          </w:p>
        </w:tc>
      </w:tr>
      <w:tr w:rsidR="005A0A69" w:rsidRPr="004F37ED" w14:paraId="4D7A7D62" w14:textId="77777777" w:rsidTr="71C71790">
        <w:tc>
          <w:tcPr>
            <w:tcW w:w="3055" w:type="dxa"/>
          </w:tcPr>
          <w:p w14:paraId="58F67CCE" w14:textId="77777777" w:rsidR="005A0A69" w:rsidRPr="005A0A69" w:rsidRDefault="005A0A69" w:rsidP="003F1786">
            <w:pPr>
              <w:spacing w:before="120"/>
              <w:rPr>
                <w:rFonts w:ascii="Times New Roman" w:hAnsi="Times New Roman"/>
                <w:b/>
              </w:rPr>
            </w:pPr>
            <w:r w:rsidRPr="005A0A69">
              <w:rPr>
                <w:rFonts w:ascii="Times New Roman" w:hAnsi="Times New Roman"/>
                <w:b/>
              </w:rPr>
              <w:lastRenderedPageBreak/>
              <w:t>Contract Price:</w:t>
            </w:r>
          </w:p>
        </w:tc>
        <w:tc>
          <w:tcPr>
            <w:tcW w:w="6295" w:type="dxa"/>
          </w:tcPr>
          <w:p w14:paraId="031EBE63" w14:textId="77777777" w:rsidR="005A0A69" w:rsidRPr="005A0A69" w:rsidRDefault="005A0A69" w:rsidP="003F1786">
            <w:pPr>
              <w:spacing w:before="120" w:after="120"/>
              <w:jc w:val="both"/>
              <w:rPr>
                <w:rFonts w:ascii="Times New Roman" w:hAnsi="Times New Roman"/>
              </w:rPr>
            </w:pPr>
            <w:r w:rsidRPr="005A0A69">
              <w:rPr>
                <w:rFonts w:ascii="Times New Roman" w:hAnsi="Times New Roman"/>
              </w:rPr>
              <w:t>The Contract Price shall be $[</w:t>
            </w:r>
            <w:r w:rsidRPr="005A0A69">
              <w:rPr>
                <w:rFonts w:ascii="Times New Roman" w:hAnsi="Times New Roman"/>
                <w:highlight w:val="lightGray"/>
              </w:rPr>
              <w:t>XX</w:t>
            </w:r>
            <w:r w:rsidRPr="005A0A69">
              <w:rPr>
                <w:rFonts w:ascii="Times New Roman" w:hAnsi="Times New Roman"/>
              </w:rPr>
              <w:t>]/MWh. (with no escalation).</w:t>
            </w:r>
          </w:p>
        </w:tc>
      </w:tr>
      <w:tr w:rsidR="005A0A69" w:rsidRPr="004F37ED" w14:paraId="08604851" w14:textId="77777777" w:rsidTr="71C71790">
        <w:tc>
          <w:tcPr>
            <w:tcW w:w="3055" w:type="dxa"/>
          </w:tcPr>
          <w:p w14:paraId="6F28F2E4" w14:textId="77777777" w:rsidR="005A0A69" w:rsidRPr="005A0A69" w:rsidRDefault="005A0A69" w:rsidP="003F1786">
            <w:pPr>
              <w:spacing w:before="120"/>
              <w:rPr>
                <w:rFonts w:ascii="Times New Roman" w:hAnsi="Times New Roman"/>
                <w:b/>
              </w:rPr>
            </w:pPr>
            <w:r w:rsidRPr="005A0A69">
              <w:rPr>
                <w:rFonts w:ascii="Times New Roman" w:hAnsi="Times New Roman"/>
                <w:b/>
              </w:rPr>
              <w:t>Delivery Term:</w:t>
            </w:r>
          </w:p>
        </w:tc>
        <w:tc>
          <w:tcPr>
            <w:tcW w:w="6295" w:type="dxa"/>
          </w:tcPr>
          <w:p w14:paraId="10FB00F4" w14:textId="77777777" w:rsidR="005A0A69" w:rsidRPr="005A0A69" w:rsidRDefault="005A0A69" w:rsidP="003F1786">
            <w:pPr>
              <w:spacing w:before="120" w:after="120"/>
              <w:jc w:val="both"/>
              <w:rPr>
                <w:rFonts w:ascii="Times New Roman" w:hAnsi="Times New Roman"/>
              </w:rPr>
            </w:pPr>
            <w:r w:rsidRPr="005A0A69">
              <w:rPr>
                <w:rFonts w:ascii="Times New Roman" w:hAnsi="Times New Roman"/>
              </w:rPr>
              <w:t>“</w:t>
            </w:r>
            <w:r w:rsidRPr="005A0A69">
              <w:rPr>
                <w:rFonts w:ascii="Times New Roman" w:hAnsi="Times New Roman"/>
                <w:b/>
                <w:bCs/>
                <w:u w:val="single"/>
              </w:rPr>
              <w:t>Delivery Term</w:t>
            </w:r>
            <w:r w:rsidRPr="005A0A69">
              <w:rPr>
                <w:rFonts w:ascii="Times New Roman" w:hAnsi="Times New Roman"/>
              </w:rPr>
              <w:t xml:space="preserve">” means </w:t>
            </w:r>
            <w:r w:rsidRPr="005A0A69">
              <w:rPr>
                <w:rFonts w:ascii="Times New Roman" w:hAnsi="Times New Roman"/>
                <w:bCs/>
              </w:rPr>
              <w:t>[</w:t>
            </w:r>
            <w:r w:rsidRPr="005A0A69">
              <w:rPr>
                <w:rFonts w:ascii="Times New Roman" w:hAnsi="Times New Roman"/>
                <w:bCs/>
                <w:highlight w:val="lightGray"/>
              </w:rPr>
              <w:t>XX</w:t>
            </w:r>
            <w:r w:rsidRPr="005A0A69">
              <w:rPr>
                <w:rFonts w:ascii="Times New Roman" w:hAnsi="Times New Roman"/>
                <w:bCs/>
              </w:rPr>
              <w:t>]</w:t>
            </w:r>
            <w:r w:rsidRPr="005A0A69">
              <w:rPr>
                <w:rFonts w:ascii="Times New Roman" w:hAnsi="Times New Roman"/>
              </w:rPr>
              <w:t xml:space="preserve"> Contract Years, beginning on the Commercial Operation Date.  “</w:t>
            </w:r>
            <w:r w:rsidRPr="005A0A69">
              <w:rPr>
                <w:rFonts w:ascii="Times New Roman" w:hAnsi="Times New Roman"/>
                <w:b/>
                <w:bCs/>
                <w:u w:val="single"/>
              </w:rPr>
              <w:t>Contract Year</w:t>
            </w:r>
            <w:r w:rsidRPr="005A0A69">
              <w:rPr>
                <w:rFonts w:ascii="Times New Roman" w:hAnsi="Times New Roman"/>
              </w:rPr>
              <w:t>” means a period of twelve (12) consecutive months. The first Contract Year shall commence on the Commercial Operation Date, and each subsequent Contract Year shall commence on the anniversary of the Commercial Operation Date.</w:t>
            </w:r>
          </w:p>
        </w:tc>
      </w:tr>
      <w:tr w:rsidR="005A0A69" w:rsidRPr="004F37ED" w14:paraId="7AB18B9D" w14:textId="77777777" w:rsidTr="71C71790">
        <w:tc>
          <w:tcPr>
            <w:tcW w:w="3055" w:type="dxa"/>
          </w:tcPr>
          <w:p w14:paraId="70C2FD53" w14:textId="77777777" w:rsidR="005A0A69" w:rsidRPr="005A0A69" w:rsidRDefault="005A0A69" w:rsidP="003F1786">
            <w:pPr>
              <w:spacing w:before="120"/>
              <w:rPr>
                <w:rFonts w:ascii="Times New Roman" w:hAnsi="Times New Roman"/>
                <w:b/>
              </w:rPr>
            </w:pPr>
            <w:r w:rsidRPr="005A0A69">
              <w:rPr>
                <w:rFonts w:ascii="Times New Roman" w:hAnsi="Times New Roman"/>
                <w:b/>
              </w:rPr>
              <w:t>Guaranteed Capacity:</w:t>
            </w:r>
          </w:p>
        </w:tc>
        <w:tc>
          <w:tcPr>
            <w:tcW w:w="6295" w:type="dxa"/>
          </w:tcPr>
          <w:p w14:paraId="037D584F" w14:textId="77777777" w:rsidR="005A0A69" w:rsidRPr="005A0A69" w:rsidRDefault="005A0A69" w:rsidP="003F1786">
            <w:pPr>
              <w:spacing w:before="120" w:after="120"/>
              <w:jc w:val="both"/>
              <w:rPr>
                <w:rFonts w:ascii="Times New Roman" w:hAnsi="Times New Roman"/>
                <w:vertAlign w:val="subscript"/>
              </w:rPr>
            </w:pPr>
            <w:r w:rsidRPr="005A0A69">
              <w:rPr>
                <w:rFonts w:ascii="Times New Roman" w:hAnsi="Times New Roman"/>
              </w:rPr>
              <w:t xml:space="preserve">The Facility has a Guaranteed Capacity of </w:t>
            </w:r>
            <w:r w:rsidRPr="005A0A69">
              <w:rPr>
                <w:rFonts w:ascii="Times New Roman" w:hAnsi="Times New Roman"/>
                <w:bCs/>
              </w:rPr>
              <w:t>[</w:t>
            </w:r>
            <w:r w:rsidRPr="005A0A69">
              <w:rPr>
                <w:rFonts w:ascii="Times New Roman" w:hAnsi="Times New Roman"/>
                <w:bCs/>
                <w:highlight w:val="lightGray"/>
              </w:rPr>
              <w:t>XX</w:t>
            </w:r>
            <w:r w:rsidRPr="005A0A69">
              <w:rPr>
                <w:rFonts w:ascii="Times New Roman" w:hAnsi="Times New Roman"/>
                <w:bCs/>
              </w:rPr>
              <w:t>]</w:t>
            </w:r>
            <w:r w:rsidRPr="005A0A69">
              <w:rPr>
                <w:rFonts w:ascii="Times New Roman" w:hAnsi="Times New Roman"/>
              </w:rPr>
              <w:t xml:space="preserve"> MW</w:t>
            </w:r>
            <w:r w:rsidRPr="005A0A69">
              <w:rPr>
                <w:rFonts w:ascii="Times New Roman" w:hAnsi="Times New Roman"/>
                <w:vertAlign w:val="subscript"/>
              </w:rPr>
              <w:t>AC</w:t>
            </w:r>
            <w:r w:rsidRPr="005A0A69">
              <w:rPr>
                <w:rFonts w:ascii="Times New Roman" w:hAnsi="Times New Roman"/>
              </w:rPr>
              <w:t xml:space="preserve">, measured at the Delivery Point. </w:t>
            </w:r>
          </w:p>
        </w:tc>
      </w:tr>
      <w:tr w:rsidR="005A0A69" w:rsidRPr="004F37ED" w14:paraId="6FFE6806" w14:textId="77777777" w:rsidTr="71C71790">
        <w:tc>
          <w:tcPr>
            <w:tcW w:w="3055" w:type="dxa"/>
          </w:tcPr>
          <w:p w14:paraId="0845F9BA" w14:textId="77777777" w:rsidR="005A0A69" w:rsidRPr="005A0A69" w:rsidRDefault="005A0A69" w:rsidP="003F1786">
            <w:pPr>
              <w:spacing w:before="120"/>
              <w:rPr>
                <w:rFonts w:ascii="Times New Roman" w:hAnsi="Times New Roman"/>
                <w:b/>
              </w:rPr>
            </w:pPr>
            <w:r w:rsidRPr="005A0A69">
              <w:rPr>
                <w:rFonts w:ascii="Times New Roman" w:hAnsi="Times New Roman"/>
                <w:b/>
              </w:rPr>
              <w:t>Expected Energy:</w:t>
            </w:r>
          </w:p>
        </w:tc>
        <w:tc>
          <w:tcPr>
            <w:tcW w:w="6295" w:type="dxa"/>
          </w:tcPr>
          <w:p w14:paraId="7F8A196D" w14:textId="77777777" w:rsidR="005A0A69" w:rsidRPr="005A0A69" w:rsidRDefault="005A0A69" w:rsidP="003F1786">
            <w:pPr>
              <w:spacing w:before="120" w:after="120"/>
              <w:jc w:val="both"/>
              <w:rPr>
                <w:rFonts w:ascii="Times New Roman" w:hAnsi="Times New Roman"/>
              </w:rPr>
            </w:pPr>
            <w:r w:rsidRPr="005A0A69">
              <w:rPr>
                <w:rFonts w:ascii="Times New Roman" w:hAnsi="Times New Roman"/>
                <w:bCs/>
              </w:rPr>
              <w:t>“</w:t>
            </w:r>
            <w:r w:rsidRPr="005A0A69">
              <w:rPr>
                <w:rFonts w:ascii="Times New Roman" w:hAnsi="Times New Roman"/>
                <w:b/>
                <w:u w:val="single"/>
              </w:rPr>
              <w:t>Expected Energy</w:t>
            </w:r>
            <w:r w:rsidRPr="005A0A69">
              <w:rPr>
                <w:rFonts w:ascii="Times New Roman" w:hAnsi="Times New Roman"/>
                <w:bCs/>
              </w:rPr>
              <w:t>”</w:t>
            </w:r>
            <w:r w:rsidRPr="005A0A69">
              <w:rPr>
                <w:rFonts w:ascii="Times New Roman" w:hAnsi="Times New Roman"/>
              </w:rPr>
              <w:t xml:space="preserve"> means</w:t>
            </w:r>
            <w:r w:rsidRPr="005A0A69">
              <w:rPr>
                <w:rFonts w:ascii="Times New Roman" w:hAnsi="Times New Roman"/>
                <w:b/>
                <w:bCs/>
              </w:rPr>
              <w:t xml:space="preserve"> </w:t>
            </w:r>
            <w:r w:rsidRPr="005A0A69">
              <w:rPr>
                <w:rFonts w:ascii="Times New Roman" w:hAnsi="Times New Roman"/>
              </w:rPr>
              <w:t>[</w:t>
            </w:r>
            <w:proofErr w:type="gramStart"/>
            <w:r w:rsidRPr="005A0A69">
              <w:rPr>
                <w:rFonts w:ascii="Times New Roman" w:hAnsi="Times New Roman"/>
                <w:highlight w:val="lightGray"/>
              </w:rPr>
              <w:t>XXX,XXX</w:t>
            </w:r>
            <w:proofErr w:type="gramEnd"/>
            <w:r w:rsidRPr="005A0A69">
              <w:rPr>
                <w:rFonts w:ascii="Times New Roman" w:hAnsi="Times New Roman"/>
              </w:rPr>
              <w:t>] MWh during the first Contract Year and for each Contract Year thereafter during the Delivery Term.</w:t>
            </w:r>
            <w:r w:rsidRPr="005A0A69">
              <w:rPr>
                <w:rStyle w:val="FootnoteReference"/>
                <w:rFonts w:ascii="Times New Roman" w:hAnsi="Times New Roman"/>
              </w:rPr>
              <w:footnoteReference w:id="2"/>
            </w:r>
            <w:r w:rsidRPr="005A0A69">
              <w:rPr>
                <w:rFonts w:ascii="Times New Roman" w:hAnsi="Times New Roman"/>
              </w:rPr>
              <w:t xml:space="preserve">  [</w:t>
            </w:r>
            <w:r w:rsidRPr="005A0A69">
              <w:rPr>
                <w:rFonts w:ascii="Times New Roman" w:hAnsi="Times New Roman"/>
                <w:i/>
                <w:iCs/>
                <w:highlight w:val="lightGray"/>
              </w:rPr>
              <w:t>If there is an annual adjustment for degradation, this should be noted.</w:t>
            </w:r>
            <w:r w:rsidRPr="005A0A69">
              <w:rPr>
                <w:rFonts w:ascii="Times New Roman" w:hAnsi="Times New Roman"/>
              </w:rPr>
              <w:t>]</w:t>
            </w:r>
          </w:p>
        </w:tc>
      </w:tr>
      <w:tr w:rsidR="005A0A69" w:rsidRPr="004F37ED" w14:paraId="4F1495C1" w14:textId="77777777" w:rsidTr="71C71790">
        <w:tc>
          <w:tcPr>
            <w:tcW w:w="3055" w:type="dxa"/>
          </w:tcPr>
          <w:p w14:paraId="0DE9B115" w14:textId="77777777" w:rsidR="005A0A69" w:rsidRPr="005A0A69" w:rsidRDefault="005A0A69" w:rsidP="003F1786">
            <w:pPr>
              <w:spacing w:before="120"/>
              <w:rPr>
                <w:rFonts w:ascii="Times New Roman" w:hAnsi="Times New Roman"/>
                <w:b/>
              </w:rPr>
            </w:pPr>
            <w:r w:rsidRPr="005A0A69">
              <w:rPr>
                <w:rFonts w:ascii="Times New Roman" w:hAnsi="Times New Roman"/>
                <w:b/>
              </w:rPr>
              <w:t>Delivery Point:</w:t>
            </w:r>
          </w:p>
        </w:tc>
        <w:tc>
          <w:tcPr>
            <w:tcW w:w="6295" w:type="dxa"/>
          </w:tcPr>
          <w:p w14:paraId="593B32B1" w14:textId="77777777" w:rsidR="005A0A69" w:rsidRPr="005A0A69" w:rsidRDefault="005A0A69" w:rsidP="003F1786">
            <w:pPr>
              <w:spacing w:before="120" w:after="120"/>
              <w:jc w:val="both"/>
              <w:rPr>
                <w:rFonts w:ascii="Times New Roman" w:hAnsi="Times New Roman"/>
              </w:rPr>
            </w:pPr>
            <w:r w:rsidRPr="005A0A69">
              <w:rPr>
                <w:rFonts w:ascii="Times New Roman" w:hAnsi="Times New Roman"/>
              </w:rPr>
              <w:t>“</w:t>
            </w:r>
            <w:r w:rsidRPr="005A0A69">
              <w:rPr>
                <w:rFonts w:ascii="Times New Roman" w:hAnsi="Times New Roman"/>
                <w:b/>
                <w:u w:val="single"/>
              </w:rPr>
              <w:t>Delivery Point</w:t>
            </w:r>
            <w:r w:rsidRPr="005A0A69">
              <w:rPr>
                <w:rFonts w:ascii="Times New Roman" w:hAnsi="Times New Roman"/>
              </w:rPr>
              <w:t xml:space="preserve">” means the Facility </w:t>
            </w:r>
            <w:proofErr w:type="spellStart"/>
            <w:r w:rsidRPr="005A0A69">
              <w:rPr>
                <w:rFonts w:ascii="Times New Roman" w:hAnsi="Times New Roman"/>
              </w:rPr>
              <w:t>Pnode</w:t>
            </w:r>
            <w:proofErr w:type="spellEnd"/>
            <w:r w:rsidRPr="005A0A69">
              <w:rPr>
                <w:rFonts w:ascii="Times New Roman" w:hAnsi="Times New Roman"/>
              </w:rPr>
              <w:t xml:space="preserve"> on the CAISO-Controlled Grid at the </w:t>
            </w:r>
            <w:r w:rsidRPr="005A0A69">
              <w:rPr>
                <w:rFonts w:ascii="Times New Roman" w:hAnsi="Times New Roman"/>
                <w:b/>
              </w:rPr>
              <w:t>[____________]</w:t>
            </w:r>
            <w:r w:rsidRPr="005A0A69">
              <w:rPr>
                <w:rFonts w:ascii="Times New Roman" w:hAnsi="Times New Roman"/>
              </w:rPr>
              <w:t xml:space="preserve"> Substation.</w:t>
            </w:r>
          </w:p>
        </w:tc>
      </w:tr>
      <w:tr w:rsidR="005A0A69" w:rsidRPr="004F37ED" w14:paraId="03631084" w14:textId="77777777" w:rsidTr="71C71790">
        <w:tc>
          <w:tcPr>
            <w:tcW w:w="3055" w:type="dxa"/>
          </w:tcPr>
          <w:p w14:paraId="7D12B572" w14:textId="77777777" w:rsidR="005A0A69" w:rsidRPr="005A0A69" w:rsidRDefault="005A0A69" w:rsidP="003F1786">
            <w:pPr>
              <w:spacing w:before="120"/>
              <w:rPr>
                <w:rFonts w:ascii="Times New Roman" w:hAnsi="Times New Roman"/>
                <w:b/>
              </w:rPr>
            </w:pPr>
            <w:r w:rsidRPr="005A0A69">
              <w:rPr>
                <w:rFonts w:ascii="Times New Roman" w:hAnsi="Times New Roman"/>
                <w:b/>
              </w:rPr>
              <w:t>Guaranteed Construction Start Date:</w:t>
            </w:r>
          </w:p>
        </w:tc>
        <w:tc>
          <w:tcPr>
            <w:tcW w:w="6295" w:type="dxa"/>
          </w:tcPr>
          <w:p w14:paraId="51C7DA49" w14:textId="10273292" w:rsidR="005A0A69" w:rsidRPr="005A0A69" w:rsidRDefault="005A0A69" w:rsidP="003F1786">
            <w:pPr>
              <w:spacing w:before="80" w:after="80"/>
              <w:jc w:val="both"/>
              <w:rPr>
                <w:rFonts w:ascii="Times New Roman" w:hAnsi="Times New Roman"/>
              </w:rPr>
            </w:pPr>
            <w:r w:rsidRPr="005A0A69">
              <w:rPr>
                <w:rFonts w:ascii="Times New Roman" w:hAnsi="Times New Roman"/>
              </w:rPr>
              <w:t>The “</w:t>
            </w:r>
            <w:r w:rsidRPr="005A0A69">
              <w:rPr>
                <w:rFonts w:ascii="Times New Roman" w:hAnsi="Times New Roman"/>
                <w:b/>
                <w:u w:val="single"/>
              </w:rPr>
              <w:t>Guaranteed Construction Start Date</w:t>
            </w:r>
            <w:r w:rsidRPr="005A0A69">
              <w:rPr>
                <w:rFonts w:ascii="Times New Roman" w:hAnsi="Times New Roman"/>
              </w:rPr>
              <w:t xml:space="preserve">” means </w:t>
            </w:r>
            <w:r w:rsidRPr="005A0A69">
              <w:rPr>
                <w:rFonts w:ascii="Times New Roman" w:hAnsi="Times New Roman"/>
                <w:b/>
              </w:rPr>
              <w:t>[_____________]</w:t>
            </w:r>
            <w:r w:rsidRPr="005A0A69">
              <w:rPr>
                <w:rFonts w:ascii="Times New Roman" w:hAnsi="Times New Roman"/>
              </w:rPr>
              <w:t>, subject to extensions due to a Development Cure Period. “</w:t>
            </w:r>
            <w:r w:rsidRPr="005A0A69">
              <w:rPr>
                <w:rFonts w:ascii="Times New Roman" w:hAnsi="Times New Roman"/>
                <w:b/>
                <w:bCs/>
                <w:u w:val="single"/>
              </w:rPr>
              <w:t>Development Cure Period</w:t>
            </w:r>
            <w:r w:rsidRPr="005A0A69">
              <w:rPr>
                <w:rFonts w:ascii="Times New Roman" w:hAnsi="Times New Roman"/>
              </w:rPr>
              <w:t>” means day-for-day extensions to either or both, as applicable, the Guaranteed Construction Start Date and the Guaranteed Commercial Operation Date due to Force Majeure</w:t>
            </w:r>
            <w:r w:rsidR="00F03E44">
              <w:rPr>
                <w:rFonts w:ascii="Times New Roman" w:hAnsi="Times New Roman"/>
              </w:rPr>
              <w:t>, delays in obtaining Material Permits,</w:t>
            </w:r>
            <w:r w:rsidRPr="005A0A69">
              <w:rPr>
                <w:rFonts w:ascii="Times New Roman" w:hAnsi="Times New Roman"/>
              </w:rPr>
              <w:t xml:space="preserve"> </w:t>
            </w:r>
            <w:r w:rsidR="00F03E44">
              <w:rPr>
                <w:rFonts w:ascii="Times New Roman" w:hAnsi="Times New Roman"/>
              </w:rPr>
              <w:t>and</w:t>
            </w:r>
            <w:r w:rsidRPr="005A0A69">
              <w:rPr>
                <w:rFonts w:ascii="Times New Roman" w:hAnsi="Times New Roman"/>
              </w:rPr>
              <w:t xml:space="preserve"> in the case of the Guaranteed Commercial Operation Date</w:t>
            </w:r>
            <w:r w:rsidR="00F03E44">
              <w:rPr>
                <w:rFonts w:ascii="Times New Roman" w:hAnsi="Times New Roman"/>
              </w:rPr>
              <w:t>,</w:t>
            </w:r>
            <w:r w:rsidRPr="005A0A69">
              <w:rPr>
                <w:rFonts w:ascii="Times New Roman" w:hAnsi="Times New Roman"/>
              </w:rPr>
              <w:t xml:space="preserve"> </w:t>
            </w:r>
            <w:r w:rsidR="00F03E44">
              <w:rPr>
                <w:rFonts w:ascii="Times New Roman" w:hAnsi="Times New Roman"/>
              </w:rPr>
              <w:t xml:space="preserve">interconnection delays or </w:t>
            </w:r>
            <w:r w:rsidRPr="005A0A69">
              <w:rPr>
                <w:rFonts w:ascii="Times New Roman" w:hAnsi="Times New Roman"/>
              </w:rPr>
              <w:t>delays caused by Buyer’s failure to make the necessary arrangements to receive the Energy at the Delivery Point by the Guaranteed Commercial Operation Date</w:t>
            </w:r>
            <w:r w:rsidRPr="005A0A69">
              <w:rPr>
                <w:rFonts w:ascii="Times New Roman" w:eastAsia="Times New Roman" w:hAnsi="Times New Roman"/>
                <w:color w:val="000000" w:themeColor="text1"/>
              </w:rPr>
              <w:t xml:space="preserve">. The Development Cure Period shall be no longer than </w:t>
            </w:r>
            <w:proofErr w:type="gramStart"/>
            <w:r w:rsidRPr="005A0A69">
              <w:rPr>
                <w:rFonts w:ascii="Times New Roman" w:eastAsia="Times New Roman" w:hAnsi="Times New Roman"/>
                <w:color w:val="000000" w:themeColor="text1"/>
              </w:rPr>
              <w:t>one-hundred</w:t>
            </w:r>
            <w:proofErr w:type="gramEnd"/>
            <w:r w:rsidRPr="005A0A69">
              <w:rPr>
                <w:rFonts w:ascii="Times New Roman" w:eastAsia="Times New Roman" w:hAnsi="Times New Roman"/>
                <w:color w:val="000000" w:themeColor="text1"/>
              </w:rPr>
              <w:t xml:space="preserve"> eighty (180) days on a cumulative basis (other than due to Buyer’s failure as described above). </w:t>
            </w:r>
          </w:p>
          <w:p w14:paraId="668AF992" w14:textId="369CD7AB" w:rsidR="005A0A69" w:rsidRPr="005A0A69" w:rsidRDefault="005A0A69" w:rsidP="003F1786">
            <w:pPr>
              <w:spacing w:before="120" w:after="120"/>
              <w:jc w:val="both"/>
              <w:rPr>
                <w:rFonts w:ascii="Times New Roman" w:hAnsi="Times New Roman"/>
              </w:rPr>
            </w:pPr>
            <w:r w:rsidRPr="005A0A69">
              <w:rPr>
                <w:rFonts w:ascii="Times New Roman" w:hAnsi="Times New Roman"/>
              </w:rPr>
              <w:t xml:space="preserve">Seller </w:t>
            </w:r>
            <w:r w:rsidR="00F03E44">
              <w:rPr>
                <w:rFonts w:ascii="Times New Roman" w:hAnsi="Times New Roman"/>
              </w:rPr>
              <w:t>may</w:t>
            </w:r>
            <w:r w:rsidRPr="005A0A69">
              <w:rPr>
                <w:rFonts w:ascii="Times New Roman" w:hAnsi="Times New Roman"/>
              </w:rPr>
              <w:t xml:space="preserve"> </w:t>
            </w:r>
            <w:r w:rsidR="00F03E44">
              <w:rPr>
                <w:rFonts w:ascii="Times New Roman" w:hAnsi="Times New Roman"/>
              </w:rPr>
              <w:t xml:space="preserve">elect to </w:t>
            </w:r>
            <w:r w:rsidRPr="005A0A69">
              <w:rPr>
                <w:rFonts w:ascii="Times New Roman" w:hAnsi="Times New Roman"/>
              </w:rPr>
              <w:t>pay delay damages to Buyer</w:t>
            </w:r>
            <w:r w:rsidR="00F03E44">
              <w:rPr>
                <w:rFonts w:ascii="Times New Roman" w:hAnsi="Times New Roman"/>
              </w:rPr>
              <w:t xml:space="preserve"> to extend the </w:t>
            </w:r>
            <w:r w:rsidR="00F03E44" w:rsidRPr="005A0A69">
              <w:rPr>
                <w:rFonts w:ascii="Times New Roman" w:hAnsi="Times New Roman"/>
              </w:rPr>
              <w:t>Guaranteed Construction Start Date</w:t>
            </w:r>
            <w:r w:rsidRPr="005A0A69">
              <w:rPr>
                <w:rFonts w:ascii="Times New Roman" w:hAnsi="Times New Roman"/>
              </w:rPr>
              <w:t>, (the “</w:t>
            </w:r>
            <w:r w:rsidRPr="005A0A69">
              <w:rPr>
                <w:rFonts w:ascii="Times New Roman" w:hAnsi="Times New Roman"/>
                <w:b/>
                <w:u w:val="single"/>
              </w:rPr>
              <w:t>Daily Delay Damages</w:t>
            </w:r>
            <w:r w:rsidRPr="005A0A69">
              <w:rPr>
                <w:rFonts w:ascii="Times New Roman" w:hAnsi="Times New Roman"/>
              </w:rPr>
              <w:t>”) for each day of delay</w:t>
            </w:r>
            <w:r w:rsidR="00F03E44">
              <w:rPr>
                <w:rFonts w:ascii="Times New Roman" w:hAnsi="Times New Roman"/>
              </w:rPr>
              <w:t xml:space="preserve"> </w:t>
            </w:r>
            <w:r w:rsidR="00F03E44" w:rsidRPr="005A0A69">
              <w:rPr>
                <w:rFonts w:ascii="Times New Roman" w:hAnsi="Times New Roman"/>
              </w:rPr>
              <w:t>Guaranteed Construction Start Date</w:t>
            </w:r>
            <w:r w:rsidRPr="005A0A69">
              <w:rPr>
                <w:rFonts w:ascii="Times New Roman" w:hAnsi="Times New Roman"/>
              </w:rPr>
              <w:t xml:space="preserve">, in the amount equal to </w:t>
            </w:r>
            <w:r w:rsidRPr="005A0A69">
              <w:rPr>
                <w:rFonts w:ascii="Times New Roman" w:hAnsi="Times New Roman"/>
                <w:highlight w:val="lightGray"/>
              </w:rPr>
              <w:t>[$XXX/day, which is equal to the Development Security divided by 120</w:t>
            </w:r>
            <w:r w:rsidRPr="005A0A69">
              <w:rPr>
                <w:rFonts w:ascii="Times New Roman" w:hAnsi="Times New Roman"/>
              </w:rPr>
              <w:t xml:space="preserve">]. The Construction Delay Damages shall be refundable to Seller if, and only if, Seller achieves Commercial Operation by the Guaranteed Commercial Operation Date. </w:t>
            </w:r>
          </w:p>
          <w:p w14:paraId="7C9536C5" w14:textId="36823269" w:rsidR="005A0A69" w:rsidRPr="005A0A69" w:rsidRDefault="005A0A69" w:rsidP="003F1786">
            <w:pPr>
              <w:spacing w:before="120" w:after="120"/>
              <w:jc w:val="both"/>
              <w:rPr>
                <w:rFonts w:ascii="Times New Roman" w:hAnsi="Times New Roman"/>
              </w:rPr>
            </w:pPr>
            <w:r w:rsidRPr="005A0A69">
              <w:rPr>
                <w:rFonts w:ascii="Times New Roman" w:hAnsi="Times New Roman"/>
              </w:rPr>
              <w:t xml:space="preserve">Failure to achieve Construction Start </w:t>
            </w:r>
            <w:r w:rsidR="00F03E44">
              <w:rPr>
                <w:rFonts w:ascii="Times New Roman" w:hAnsi="Times New Roman"/>
              </w:rPr>
              <w:t>on or before</w:t>
            </w:r>
            <w:r w:rsidRPr="005A0A69">
              <w:rPr>
                <w:rFonts w:ascii="Times New Roman" w:hAnsi="Times New Roman"/>
              </w:rPr>
              <w:t xml:space="preserve"> the Guaranteed Construction Start Date shall constitute an Event of Default, and Buyer shall have the right, in its sole discretion, to terminate the PPA and retain a damage payment in the amount of the Development Security.  </w:t>
            </w:r>
          </w:p>
        </w:tc>
      </w:tr>
      <w:tr w:rsidR="005A0A69" w:rsidRPr="004F37ED" w14:paraId="1FE234AE" w14:textId="77777777" w:rsidTr="71C71790">
        <w:tc>
          <w:tcPr>
            <w:tcW w:w="3055" w:type="dxa"/>
          </w:tcPr>
          <w:p w14:paraId="0A7D4FA1" w14:textId="77777777" w:rsidR="005A0A69" w:rsidRPr="005A0A69" w:rsidRDefault="005A0A69" w:rsidP="003F1786">
            <w:pPr>
              <w:spacing w:before="120"/>
              <w:rPr>
                <w:rFonts w:ascii="Times New Roman" w:hAnsi="Times New Roman"/>
                <w:b/>
              </w:rPr>
            </w:pPr>
            <w:r w:rsidRPr="005A0A69">
              <w:rPr>
                <w:rFonts w:ascii="Times New Roman" w:hAnsi="Times New Roman"/>
                <w:b/>
              </w:rPr>
              <w:lastRenderedPageBreak/>
              <w:t>Guaranteed Commercial Operation Date:</w:t>
            </w:r>
          </w:p>
        </w:tc>
        <w:tc>
          <w:tcPr>
            <w:tcW w:w="6295" w:type="dxa"/>
          </w:tcPr>
          <w:p w14:paraId="04648565" w14:textId="2F84956A" w:rsidR="005A0A69" w:rsidRPr="005A0A69" w:rsidRDefault="005A0A69" w:rsidP="003F1786">
            <w:pPr>
              <w:spacing w:before="120" w:after="120"/>
              <w:jc w:val="both"/>
              <w:rPr>
                <w:rFonts w:ascii="Times New Roman" w:hAnsi="Times New Roman"/>
              </w:rPr>
            </w:pPr>
            <w:r w:rsidRPr="005A0A69">
              <w:rPr>
                <w:rFonts w:ascii="Times New Roman" w:hAnsi="Times New Roman"/>
              </w:rPr>
              <w:t>The “</w:t>
            </w:r>
            <w:r w:rsidRPr="005A0A69">
              <w:rPr>
                <w:rFonts w:ascii="Times New Roman" w:hAnsi="Times New Roman"/>
                <w:b/>
                <w:u w:val="single"/>
              </w:rPr>
              <w:t>Guaranteed Commercial Operation Date</w:t>
            </w:r>
            <w:r w:rsidRPr="005A0A69">
              <w:rPr>
                <w:rFonts w:ascii="Times New Roman" w:hAnsi="Times New Roman"/>
              </w:rPr>
              <w:t>” or “</w:t>
            </w:r>
            <w:r w:rsidRPr="005A0A69">
              <w:rPr>
                <w:rFonts w:ascii="Times New Roman" w:hAnsi="Times New Roman"/>
                <w:b/>
                <w:u w:val="single"/>
              </w:rPr>
              <w:t>Guaranteed COD</w:t>
            </w:r>
            <w:r w:rsidRPr="005A0A69">
              <w:rPr>
                <w:rFonts w:ascii="Times New Roman" w:hAnsi="Times New Roman"/>
              </w:rPr>
              <w:t>” means the Expected Commercial Operation Date, subject to extensions on a day-for-day basis under the Development Cure Period</w:t>
            </w:r>
            <w:r w:rsidR="00F03E44">
              <w:rPr>
                <w:rFonts w:ascii="Times New Roman" w:hAnsi="Times New Roman"/>
              </w:rPr>
              <w:t xml:space="preserve"> or by paying Commercial Operation Delay Damages</w:t>
            </w:r>
            <w:r w:rsidRPr="005A0A69">
              <w:rPr>
                <w:rFonts w:ascii="Times New Roman" w:hAnsi="Times New Roman"/>
              </w:rPr>
              <w:t>.</w:t>
            </w:r>
          </w:p>
          <w:p w14:paraId="79E9301A" w14:textId="04A84E96" w:rsidR="005A0A69" w:rsidRPr="005A0A69" w:rsidRDefault="005A0A69" w:rsidP="003F1786">
            <w:pPr>
              <w:spacing w:before="120" w:after="120"/>
              <w:jc w:val="both"/>
              <w:rPr>
                <w:rFonts w:ascii="Times New Roman" w:hAnsi="Times New Roman"/>
              </w:rPr>
            </w:pPr>
            <w:r w:rsidRPr="005A0A69">
              <w:rPr>
                <w:rFonts w:ascii="Times New Roman" w:hAnsi="Times New Roman"/>
              </w:rPr>
              <w:t>“</w:t>
            </w:r>
            <w:r w:rsidRPr="005A0A69">
              <w:rPr>
                <w:rFonts w:ascii="Times New Roman" w:hAnsi="Times New Roman"/>
                <w:b/>
                <w:bCs/>
                <w:u w:val="single"/>
              </w:rPr>
              <w:t>Commercial Operation Delay Damages</w:t>
            </w:r>
            <w:r w:rsidRPr="005A0A69">
              <w:rPr>
                <w:rFonts w:ascii="Times New Roman" w:hAnsi="Times New Roman"/>
              </w:rPr>
              <w:t xml:space="preserve">” are equal to </w:t>
            </w:r>
            <w:r w:rsidRPr="005A0A69">
              <w:rPr>
                <w:rFonts w:ascii="Times New Roman" w:hAnsi="Times New Roman"/>
                <w:highlight w:val="lightGray"/>
              </w:rPr>
              <w:t>[$XXX/day, which is equal to the Development Security divided by 90</w:t>
            </w:r>
            <w:r w:rsidRPr="005A0A69">
              <w:rPr>
                <w:rFonts w:ascii="Times New Roman" w:hAnsi="Times New Roman"/>
              </w:rPr>
              <w:t xml:space="preserve">].  Commercial Operation Delay Damages shall be paid for each day of </w:t>
            </w:r>
            <w:r w:rsidR="00F03E44">
              <w:rPr>
                <w:rFonts w:ascii="Times New Roman" w:hAnsi="Times New Roman"/>
              </w:rPr>
              <w:t>extension requested</w:t>
            </w:r>
            <w:r w:rsidRPr="005A0A69">
              <w:rPr>
                <w:rFonts w:ascii="Times New Roman" w:hAnsi="Times New Roman"/>
              </w:rPr>
              <w:t xml:space="preserve"> and shall be paid to Buyer in advance.</w:t>
            </w:r>
          </w:p>
          <w:p w14:paraId="347F1501" w14:textId="7B3E3C06" w:rsidR="00F03E44" w:rsidRPr="005A0A69" w:rsidRDefault="00F03E44" w:rsidP="00F03E44">
            <w:pPr>
              <w:spacing w:before="120" w:after="120"/>
              <w:jc w:val="both"/>
              <w:rPr>
                <w:rFonts w:ascii="Times New Roman" w:hAnsi="Times New Roman"/>
              </w:rPr>
            </w:pPr>
            <w:r w:rsidRPr="005A0A69">
              <w:rPr>
                <w:rFonts w:ascii="Times New Roman" w:hAnsi="Times New Roman"/>
              </w:rPr>
              <w:t xml:space="preserve">If Seller does not achieve COD by the Guaranteed COD, Buyer shall retain any Daily Delay Damages paid and Commercial Operation Delay Damages </w:t>
            </w:r>
            <w:r>
              <w:rPr>
                <w:rFonts w:ascii="Times New Roman" w:hAnsi="Times New Roman"/>
              </w:rPr>
              <w:t xml:space="preserve">paid </w:t>
            </w:r>
            <w:r w:rsidRPr="005A0A69">
              <w:rPr>
                <w:rFonts w:ascii="Times New Roman" w:hAnsi="Times New Roman"/>
              </w:rPr>
              <w:t>to Buyer.</w:t>
            </w:r>
          </w:p>
          <w:p w14:paraId="01E7422C" w14:textId="77777777" w:rsidR="005A0A69" w:rsidRPr="005A0A69" w:rsidRDefault="005A0A69" w:rsidP="003F1786">
            <w:pPr>
              <w:spacing w:before="120" w:after="120"/>
              <w:jc w:val="both"/>
              <w:rPr>
                <w:rFonts w:ascii="Times New Roman" w:hAnsi="Times New Roman"/>
              </w:rPr>
            </w:pPr>
            <w:r w:rsidRPr="005A0A69">
              <w:rPr>
                <w:rFonts w:ascii="Times New Roman" w:hAnsi="Times New Roman"/>
              </w:rPr>
              <w:t xml:space="preserve">Failure to achieve COD within ninety (90) days of the Guaranteed Commercial Operation Date shall constitute an Event of Default, and Buyer shall have the right, in its sole discretion, to terminate the PPA and retain the Development Security.  </w:t>
            </w:r>
          </w:p>
        </w:tc>
      </w:tr>
      <w:tr w:rsidR="005A0A69" w:rsidRPr="004F37ED" w14:paraId="44F8C31B" w14:textId="77777777" w:rsidTr="71C71790">
        <w:tc>
          <w:tcPr>
            <w:tcW w:w="3055" w:type="dxa"/>
          </w:tcPr>
          <w:p w14:paraId="653E8B83" w14:textId="77777777" w:rsidR="005A0A69" w:rsidRPr="005A0A69" w:rsidRDefault="005A0A69" w:rsidP="003F1786">
            <w:pPr>
              <w:spacing w:before="120"/>
              <w:rPr>
                <w:rFonts w:ascii="Times New Roman" w:hAnsi="Times New Roman"/>
                <w:b/>
              </w:rPr>
            </w:pPr>
            <w:r w:rsidRPr="005A0A69">
              <w:rPr>
                <w:rFonts w:ascii="Times New Roman" w:hAnsi="Times New Roman"/>
                <w:b/>
              </w:rPr>
              <w:t>Facility Development Milestones:</w:t>
            </w:r>
          </w:p>
        </w:tc>
        <w:tc>
          <w:tcPr>
            <w:tcW w:w="6295" w:type="dxa"/>
          </w:tcPr>
          <w:p w14:paraId="2B7B0DC3" w14:textId="77777777" w:rsidR="005A0A69" w:rsidRPr="005A0A69" w:rsidRDefault="005A0A69" w:rsidP="005A0A69">
            <w:pPr>
              <w:pStyle w:val="JeffsPreferredBullets"/>
              <w:numPr>
                <w:ilvl w:val="0"/>
                <w:numId w:val="20"/>
              </w:numPr>
              <w:spacing w:before="120" w:after="120" w:line="240" w:lineRule="auto"/>
              <w:ind w:left="432"/>
              <w:contextualSpacing w:val="0"/>
              <w:jc w:val="both"/>
              <w:rPr>
                <w:rFonts w:ascii="Times New Roman" w:hAnsi="Times New Roman" w:cs="Times New Roman"/>
                <w:sz w:val="24"/>
                <w:szCs w:val="24"/>
              </w:rPr>
            </w:pPr>
            <w:r w:rsidRPr="005A0A69">
              <w:rPr>
                <w:rFonts w:ascii="Times New Roman" w:hAnsi="Times New Roman" w:cs="Times New Roman"/>
                <w:sz w:val="24"/>
                <w:szCs w:val="24"/>
              </w:rPr>
              <w:t>[</w:t>
            </w:r>
            <w:r w:rsidRPr="005A0A69">
              <w:rPr>
                <w:rFonts w:ascii="Times New Roman" w:hAnsi="Times New Roman" w:cs="Times New Roman"/>
                <w:i/>
                <w:iCs/>
                <w:sz w:val="24"/>
                <w:szCs w:val="24"/>
                <w:highlight w:val="lightGray"/>
              </w:rPr>
              <w:t>mm/dd/</w:t>
            </w:r>
            <w:proofErr w:type="spellStart"/>
            <w:r w:rsidRPr="005A0A69">
              <w:rPr>
                <w:rFonts w:ascii="Times New Roman" w:hAnsi="Times New Roman" w:cs="Times New Roman"/>
                <w:i/>
                <w:iCs/>
                <w:sz w:val="24"/>
                <w:szCs w:val="24"/>
                <w:highlight w:val="lightGray"/>
              </w:rPr>
              <w:t>yyyy</w:t>
            </w:r>
            <w:proofErr w:type="spellEnd"/>
            <w:r w:rsidRPr="005A0A69">
              <w:rPr>
                <w:rFonts w:ascii="Times New Roman" w:hAnsi="Times New Roman" w:cs="Times New Roman"/>
                <w:sz w:val="24"/>
                <w:szCs w:val="24"/>
              </w:rPr>
              <w:t xml:space="preserve">] – Site Control </w:t>
            </w:r>
          </w:p>
          <w:p w14:paraId="2ACBBE45" w14:textId="77777777" w:rsidR="005A0A69" w:rsidRPr="005A0A69" w:rsidRDefault="005A0A69" w:rsidP="005A0A69">
            <w:pPr>
              <w:pStyle w:val="JeffsPreferredBullets"/>
              <w:numPr>
                <w:ilvl w:val="0"/>
                <w:numId w:val="20"/>
              </w:numPr>
              <w:spacing w:before="120" w:after="120" w:line="240" w:lineRule="auto"/>
              <w:ind w:left="432"/>
              <w:contextualSpacing w:val="0"/>
              <w:jc w:val="both"/>
              <w:rPr>
                <w:rFonts w:ascii="Times New Roman" w:hAnsi="Times New Roman" w:cs="Times New Roman"/>
                <w:sz w:val="24"/>
                <w:szCs w:val="24"/>
              </w:rPr>
            </w:pPr>
            <w:r w:rsidRPr="005A0A69">
              <w:rPr>
                <w:rFonts w:ascii="Times New Roman" w:hAnsi="Times New Roman" w:cs="Times New Roman"/>
                <w:sz w:val="24"/>
                <w:szCs w:val="24"/>
              </w:rPr>
              <w:t>[</w:t>
            </w:r>
            <w:r w:rsidRPr="005A0A69">
              <w:rPr>
                <w:rFonts w:ascii="Times New Roman" w:hAnsi="Times New Roman" w:cs="Times New Roman"/>
                <w:i/>
                <w:iCs/>
                <w:sz w:val="24"/>
                <w:szCs w:val="24"/>
                <w:highlight w:val="lightGray"/>
              </w:rPr>
              <w:t>mm/dd/</w:t>
            </w:r>
            <w:proofErr w:type="spellStart"/>
            <w:r w:rsidRPr="005A0A69">
              <w:rPr>
                <w:rFonts w:ascii="Times New Roman" w:hAnsi="Times New Roman" w:cs="Times New Roman"/>
                <w:i/>
                <w:iCs/>
                <w:sz w:val="24"/>
                <w:szCs w:val="24"/>
                <w:highlight w:val="lightGray"/>
              </w:rPr>
              <w:t>yyyy</w:t>
            </w:r>
            <w:proofErr w:type="spellEnd"/>
            <w:r w:rsidRPr="005A0A69">
              <w:rPr>
                <w:rFonts w:ascii="Times New Roman" w:hAnsi="Times New Roman" w:cs="Times New Roman"/>
                <w:sz w:val="24"/>
                <w:szCs w:val="24"/>
              </w:rPr>
              <w:t xml:space="preserve">] – Conditional Use Permit </w:t>
            </w:r>
          </w:p>
          <w:p w14:paraId="654F1B08" w14:textId="634386C4" w:rsidR="005A0A69" w:rsidRPr="005A0A69" w:rsidRDefault="005A0A69" w:rsidP="779F8D66">
            <w:pPr>
              <w:pStyle w:val="JeffsPreferredBullets"/>
              <w:spacing w:before="120" w:after="120" w:line="240" w:lineRule="auto"/>
              <w:ind w:left="432"/>
              <w:jc w:val="both"/>
              <w:rPr>
                <w:rFonts w:ascii="Times New Roman" w:hAnsi="Times New Roman" w:cs="Times New Roman"/>
                <w:sz w:val="24"/>
                <w:szCs w:val="24"/>
              </w:rPr>
            </w:pPr>
            <w:r w:rsidRPr="779F8D66">
              <w:rPr>
                <w:rFonts w:ascii="Times New Roman" w:hAnsi="Times New Roman" w:cs="Times New Roman"/>
                <w:sz w:val="24"/>
                <w:szCs w:val="24"/>
              </w:rPr>
              <w:t>[</w:t>
            </w:r>
            <w:r w:rsidRPr="779F8D66">
              <w:rPr>
                <w:rFonts w:ascii="Times New Roman" w:hAnsi="Times New Roman" w:cs="Times New Roman"/>
                <w:i/>
                <w:iCs/>
                <w:sz w:val="24"/>
                <w:szCs w:val="24"/>
                <w:highlight w:val="lightGray"/>
              </w:rPr>
              <w:t>mm/dd/</w:t>
            </w:r>
            <w:proofErr w:type="spellStart"/>
            <w:r w:rsidRPr="779F8D66">
              <w:rPr>
                <w:rFonts w:ascii="Times New Roman" w:hAnsi="Times New Roman" w:cs="Times New Roman"/>
                <w:i/>
                <w:iCs/>
                <w:sz w:val="24"/>
                <w:szCs w:val="24"/>
                <w:highlight w:val="lightGray"/>
              </w:rPr>
              <w:t>yyyy</w:t>
            </w:r>
            <w:proofErr w:type="spellEnd"/>
            <w:r w:rsidRPr="779F8D66">
              <w:rPr>
                <w:rFonts w:ascii="Times New Roman" w:hAnsi="Times New Roman" w:cs="Times New Roman"/>
                <w:sz w:val="24"/>
                <w:szCs w:val="24"/>
              </w:rPr>
              <w:t xml:space="preserve">] – </w:t>
            </w:r>
            <w:r w:rsidR="66BF8FCB" w:rsidRPr="779F8D66">
              <w:rPr>
                <w:rFonts w:ascii="Times New Roman" w:hAnsi="Times New Roman" w:cs="Times New Roman"/>
                <w:sz w:val="24"/>
                <w:szCs w:val="24"/>
              </w:rPr>
              <w:t>Facility</w:t>
            </w:r>
            <w:r w:rsidRPr="779F8D66">
              <w:rPr>
                <w:rFonts w:ascii="Times New Roman" w:hAnsi="Times New Roman" w:cs="Times New Roman"/>
                <w:sz w:val="24"/>
                <w:szCs w:val="24"/>
              </w:rPr>
              <w:t xml:space="preserve"> Interconnection Study Results </w:t>
            </w:r>
          </w:p>
          <w:p w14:paraId="26CCE410" w14:textId="77777777" w:rsidR="005A0A69" w:rsidRPr="005A0A69" w:rsidRDefault="005A0A69" w:rsidP="005A0A69">
            <w:pPr>
              <w:pStyle w:val="JeffsPreferredBullets"/>
              <w:numPr>
                <w:ilvl w:val="0"/>
                <w:numId w:val="20"/>
              </w:numPr>
              <w:spacing w:before="120" w:after="120" w:line="240" w:lineRule="auto"/>
              <w:ind w:left="432"/>
              <w:contextualSpacing w:val="0"/>
              <w:jc w:val="both"/>
              <w:rPr>
                <w:rFonts w:ascii="Times New Roman" w:hAnsi="Times New Roman" w:cs="Times New Roman"/>
                <w:sz w:val="24"/>
                <w:szCs w:val="24"/>
              </w:rPr>
            </w:pPr>
            <w:r w:rsidRPr="005A0A69">
              <w:rPr>
                <w:rFonts w:ascii="Times New Roman" w:hAnsi="Times New Roman" w:cs="Times New Roman"/>
                <w:sz w:val="24"/>
                <w:szCs w:val="24"/>
              </w:rPr>
              <w:t>[</w:t>
            </w:r>
            <w:r w:rsidRPr="005A0A69">
              <w:rPr>
                <w:rFonts w:ascii="Times New Roman" w:hAnsi="Times New Roman" w:cs="Times New Roman"/>
                <w:i/>
                <w:iCs/>
                <w:sz w:val="24"/>
                <w:szCs w:val="24"/>
                <w:highlight w:val="lightGray"/>
              </w:rPr>
              <w:t>mm/dd/</w:t>
            </w:r>
            <w:proofErr w:type="spellStart"/>
            <w:r w:rsidRPr="005A0A69">
              <w:rPr>
                <w:rFonts w:ascii="Times New Roman" w:hAnsi="Times New Roman" w:cs="Times New Roman"/>
                <w:i/>
                <w:iCs/>
                <w:sz w:val="24"/>
                <w:szCs w:val="24"/>
                <w:highlight w:val="lightGray"/>
              </w:rPr>
              <w:t>yyyy</w:t>
            </w:r>
            <w:proofErr w:type="spellEnd"/>
            <w:r w:rsidRPr="005A0A69">
              <w:rPr>
                <w:rFonts w:ascii="Times New Roman" w:hAnsi="Times New Roman" w:cs="Times New Roman"/>
                <w:sz w:val="24"/>
                <w:szCs w:val="24"/>
              </w:rPr>
              <w:t>] – Execute Interconnection Agreement</w:t>
            </w:r>
          </w:p>
          <w:p w14:paraId="1D5611B5" w14:textId="77777777" w:rsidR="005A0A69" w:rsidRPr="005A0A69" w:rsidRDefault="005A0A69" w:rsidP="005A0A69">
            <w:pPr>
              <w:pStyle w:val="JeffsPreferredBullets"/>
              <w:numPr>
                <w:ilvl w:val="0"/>
                <w:numId w:val="20"/>
              </w:numPr>
              <w:spacing w:before="120" w:after="120" w:line="240" w:lineRule="auto"/>
              <w:ind w:left="432"/>
              <w:contextualSpacing w:val="0"/>
              <w:jc w:val="both"/>
              <w:rPr>
                <w:rFonts w:ascii="Times New Roman" w:hAnsi="Times New Roman" w:cs="Times New Roman"/>
                <w:sz w:val="24"/>
                <w:szCs w:val="24"/>
              </w:rPr>
            </w:pPr>
            <w:r w:rsidRPr="005A0A69">
              <w:rPr>
                <w:rFonts w:ascii="Times New Roman" w:hAnsi="Times New Roman" w:cs="Times New Roman"/>
                <w:sz w:val="24"/>
                <w:szCs w:val="24"/>
              </w:rPr>
              <w:t>[</w:t>
            </w:r>
            <w:r w:rsidRPr="005A0A69">
              <w:rPr>
                <w:rFonts w:ascii="Times New Roman" w:hAnsi="Times New Roman" w:cs="Times New Roman"/>
                <w:i/>
                <w:iCs/>
                <w:sz w:val="24"/>
                <w:szCs w:val="24"/>
                <w:highlight w:val="lightGray"/>
              </w:rPr>
              <w:t>mm/dd/</w:t>
            </w:r>
            <w:proofErr w:type="spellStart"/>
            <w:r w:rsidRPr="005A0A69">
              <w:rPr>
                <w:rFonts w:ascii="Times New Roman" w:hAnsi="Times New Roman" w:cs="Times New Roman"/>
                <w:i/>
                <w:iCs/>
                <w:sz w:val="24"/>
                <w:szCs w:val="24"/>
                <w:highlight w:val="lightGray"/>
              </w:rPr>
              <w:t>yyyy</w:t>
            </w:r>
            <w:proofErr w:type="spellEnd"/>
            <w:r w:rsidRPr="005A0A69">
              <w:rPr>
                <w:rFonts w:ascii="Times New Roman" w:hAnsi="Times New Roman" w:cs="Times New Roman"/>
                <w:sz w:val="24"/>
                <w:szCs w:val="24"/>
              </w:rPr>
              <w:t>] – Procure Major Equipment</w:t>
            </w:r>
          </w:p>
          <w:p w14:paraId="09F202B5" w14:textId="77777777" w:rsidR="005A0A69" w:rsidRPr="005A0A69" w:rsidRDefault="005A0A69" w:rsidP="005A0A69">
            <w:pPr>
              <w:pStyle w:val="JeffsPreferredBullets"/>
              <w:numPr>
                <w:ilvl w:val="0"/>
                <w:numId w:val="20"/>
              </w:numPr>
              <w:spacing w:before="120" w:after="120" w:line="240" w:lineRule="auto"/>
              <w:ind w:left="432"/>
              <w:contextualSpacing w:val="0"/>
              <w:jc w:val="both"/>
              <w:rPr>
                <w:rFonts w:ascii="Times New Roman" w:hAnsi="Times New Roman" w:cs="Times New Roman"/>
                <w:sz w:val="24"/>
                <w:szCs w:val="24"/>
              </w:rPr>
            </w:pPr>
            <w:r w:rsidRPr="005A0A69">
              <w:rPr>
                <w:rFonts w:ascii="Times New Roman" w:hAnsi="Times New Roman" w:cs="Times New Roman"/>
                <w:sz w:val="24"/>
                <w:szCs w:val="24"/>
              </w:rPr>
              <w:t>[</w:t>
            </w:r>
            <w:r w:rsidRPr="005A0A69">
              <w:rPr>
                <w:rFonts w:ascii="Times New Roman" w:hAnsi="Times New Roman" w:cs="Times New Roman"/>
                <w:i/>
                <w:iCs/>
                <w:sz w:val="24"/>
                <w:szCs w:val="24"/>
                <w:highlight w:val="lightGray"/>
              </w:rPr>
              <w:t>mm/dd/</w:t>
            </w:r>
            <w:proofErr w:type="spellStart"/>
            <w:r w:rsidRPr="005A0A69">
              <w:rPr>
                <w:rFonts w:ascii="Times New Roman" w:hAnsi="Times New Roman" w:cs="Times New Roman"/>
                <w:i/>
                <w:iCs/>
                <w:sz w:val="24"/>
                <w:szCs w:val="24"/>
                <w:highlight w:val="lightGray"/>
              </w:rPr>
              <w:t>yyyy</w:t>
            </w:r>
            <w:proofErr w:type="spellEnd"/>
            <w:r w:rsidRPr="005A0A69">
              <w:rPr>
                <w:rFonts w:ascii="Times New Roman" w:hAnsi="Times New Roman" w:cs="Times New Roman"/>
                <w:sz w:val="24"/>
                <w:szCs w:val="24"/>
              </w:rPr>
              <w:t xml:space="preserve">] – Financial Close </w:t>
            </w:r>
          </w:p>
          <w:p w14:paraId="245E84D7" w14:textId="77777777" w:rsidR="005A0A69" w:rsidRPr="005A0A69" w:rsidRDefault="005A0A69" w:rsidP="005A0A69">
            <w:pPr>
              <w:pStyle w:val="JeffsPreferredBullets"/>
              <w:numPr>
                <w:ilvl w:val="0"/>
                <w:numId w:val="20"/>
              </w:numPr>
              <w:spacing w:before="120" w:after="120" w:line="240" w:lineRule="auto"/>
              <w:ind w:left="432"/>
              <w:contextualSpacing w:val="0"/>
              <w:jc w:val="both"/>
              <w:rPr>
                <w:rFonts w:ascii="Times New Roman" w:hAnsi="Times New Roman" w:cs="Times New Roman"/>
                <w:sz w:val="24"/>
                <w:szCs w:val="24"/>
              </w:rPr>
            </w:pPr>
            <w:r w:rsidRPr="005A0A69">
              <w:rPr>
                <w:rFonts w:ascii="Times New Roman" w:hAnsi="Times New Roman" w:cs="Times New Roman"/>
                <w:sz w:val="24"/>
                <w:szCs w:val="24"/>
              </w:rPr>
              <w:t>[</w:t>
            </w:r>
            <w:r w:rsidRPr="005A0A69">
              <w:rPr>
                <w:rFonts w:ascii="Times New Roman" w:hAnsi="Times New Roman" w:cs="Times New Roman"/>
                <w:i/>
                <w:iCs/>
                <w:sz w:val="24"/>
                <w:szCs w:val="24"/>
                <w:highlight w:val="lightGray"/>
              </w:rPr>
              <w:t>mm/dd/</w:t>
            </w:r>
            <w:proofErr w:type="spellStart"/>
            <w:r w:rsidRPr="005A0A69">
              <w:rPr>
                <w:rFonts w:ascii="Times New Roman" w:hAnsi="Times New Roman" w:cs="Times New Roman"/>
                <w:i/>
                <w:iCs/>
                <w:sz w:val="24"/>
                <w:szCs w:val="24"/>
                <w:highlight w:val="lightGray"/>
              </w:rPr>
              <w:t>yyyy</w:t>
            </w:r>
            <w:proofErr w:type="spellEnd"/>
            <w:r w:rsidRPr="005A0A69">
              <w:rPr>
                <w:rFonts w:ascii="Times New Roman" w:hAnsi="Times New Roman" w:cs="Times New Roman"/>
                <w:sz w:val="24"/>
                <w:szCs w:val="24"/>
              </w:rPr>
              <w:t xml:space="preserve">] – Construction Start </w:t>
            </w:r>
          </w:p>
          <w:p w14:paraId="591AF097" w14:textId="77777777" w:rsidR="005A0A69" w:rsidRPr="005A0A69" w:rsidRDefault="005A0A69" w:rsidP="005A0A69">
            <w:pPr>
              <w:pStyle w:val="JeffsPreferredBullets"/>
              <w:numPr>
                <w:ilvl w:val="0"/>
                <w:numId w:val="20"/>
              </w:numPr>
              <w:spacing w:before="120" w:after="120" w:line="240" w:lineRule="auto"/>
              <w:ind w:left="432"/>
              <w:contextualSpacing w:val="0"/>
              <w:jc w:val="both"/>
              <w:rPr>
                <w:rFonts w:ascii="Times New Roman" w:hAnsi="Times New Roman" w:cs="Times New Roman"/>
                <w:sz w:val="24"/>
                <w:szCs w:val="24"/>
              </w:rPr>
            </w:pPr>
            <w:r w:rsidRPr="005A0A69">
              <w:rPr>
                <w:rFonts w:ascii="Times New Roman" w:hAnsi="Times New Roman" w:cs="Times New Roman"/>
                <w:sz w:val="24"/>
                <w:szCs w:val="24"/>
              </w:rPr>
              <w:t>[</w:t>
            </w:r>
            <w:r w:rsidRPr="005A0A69">
              <w:rPr>
                <w:rFonts w:ascii="Times New Roman" w:hAnsi="Times New Roman" w:cs="Times New Roman"/>
                <w:i/>
                <w:iCs/>
                <w:sz w:val="24"/>
                <w:szCs w:val="24"/>
                <w:highlight w:val="lightGray"/>
              </w:rPr>
              <w:t>mm/dd/</w:t>
            </w:r>
            <w:proofErr w:type="spellStart"/>
            <w:r w:rsidRPr="005A0A69">
              <w:rPr>
                <w:rFonts w:ascii="Times New Roman" w:hAnsi="Times New Roman" w:cs="Times New Roman"/>
                <w:i/>
                <w:iCs/>
                <w:sz w:val="24"/>
                <w:szCs w:val="24"/>
                <w:highlight w:val="lightGray"/>
              </w:rPr>
              <w:t>yyyy</w:t>
            </w:r>
            <w:proofErr w:type="spellEnd"/>
            <w:r w:rsidRPr="005A0A69">
              <w:rPr>
                <w:rFonts w:ascii="Times New Roman" w:hAnsi="Times New Roman" w:cs="Times New Roman"/>
                <w:sz w:val="24"/>
                <w:szCs w:val="24"/>
              </w:rPr>
              <w:t xml:space="preserve">] – Initial Synchronization  </w:t>
            </w:r>
          </w:p>
          <w:p w14:paraId="798CAB71" w14:textId="2F53879E" w:rsidR="005A0A69" w:rsidRPr="005A0A69" w:rsidRDefault="005A0A69" w:rsidP="005A0A69">
            <w:pPr>
              <w:pStyle w:val="JeffsPreferredBullets"/>
              <w:numPr>
                <w:ilvl w:val="0"/>
                <w:numId w:val="20"/>
              </w:numPr>
              <w:spacing w:before="120" w:after="120" w:line="240" w:lineRule="auto"/>
              <w:ind w:left="432"/>
              <w:contextualSpacing w:val="0"/>
              <w:rPr>
                <w:rFonts w:ascii="Times New Roman" w:hAnsi="Times New Roman" w:cs="Times New Roman"/>
                <w:sz w:val="24"/>
                <w:szCs w:val="24"/>
              </w:rPr>
            </w:pPr>
            <w:r w:rsidRPr="005A0A69">
              <w:rPr>
                <w:rFonts w:ascii="Times New Roman" w:hAnsi="Times New Roman" w:cs="Times New Roman"/>
                <w:sz w:val="24"/>
                <w:szCs w:val="24"/>
              </w:rPr>
              <w:t>[</w:t>
            </w:r>
            <w:r w:rsidRPr="005A0A69">
              <w:rPr>
                <w:rFonts w:ascii="Times New Roman" w:hAnsi="Times New Roman" w:cs="Times New Roman"/>
                <w:i/>
                <w:iCs/>
                <w:sz w:val="24"/>
                <w:szCs w:val="24"/>
                <w:highlight w:val="lightGray"/>
              </w:rPr>
              <w:t>mm/dd/</w:t>
            </w:r>
            <w:proofErr w:type="spellStart"/>
            <w:r w:rsidRPr="005A0A69">
              <w:rPr>
                <w:rFonts w:ascii="Times New Roman" w:hAnsi="Times New Roman" w:cs="Times New Roman"/>
                <w:i/>
                <w:iCs/>
                <w:sz w:val="24"/>
                <w:szCs w:val="24"/>
                <w:highlight w:val="lightGray"/>
              </w:rPr>
              <w:t>yyyy</w:t>
            </w:r>
            <w:proofErr w:type="spellEnd"/>
            <w:r w:rsidRPr="005A0A69">
              <w:rPr>
                <w:rFonts w:ascii="Times New Roman" w:hAnsi="Times New Roman" w:cs="Times New Roman"/>
                <w:sz w:val="24"/>
                <w:szCs w:val="24"/>
              </w:rPr>
              <w:t xml:space="preserve">] – Deliverability Network Upgrades completed </w:t>
            </w:r>
          </w:p>
          <w:p w14:paraId="2499FF0B" w14:textId="77777777" w:rsidR="005A0A69" w:rsidRPr="005A0A69" w:rsidRDefault="005A0A69" w:rsidP="005A0A69">
            <w:pPr>
              <w:pStyle w:val="JeffsPreferredBullets"/>
              <w:numPr>
                <w:ilvl w:val="0"/>
                <w:numId w:val="20"/>
              </w:numPr>
              <w:spacing w:before="120" w:after="120" w:line="240" w:lineRule="auto"/>
              <w:ind w:left="432"/>
              <w:contextualSpacing w:val="0"/>
              <w:jc w:val="both"/>
              <w:rPr>
                <w:rFonts w:ascii="Times New Roman" w:hAnsi="Times New Roman" w:cs="Times New Roman"/>
                <w:sz w:val="24"/>
                <w:szCs w:val="24"/>
              </w:rPr>
            </w:pPr>
            <w:r w:rsidRPr="005A0A69">
              <w:rPr>
                <w:rFonts w:ascii="Times New Roman" w:hAnsi="Times New Roman" w:cs="Times New Roman"/>
                <w:sz w:val="24"/>
                <w:szCs w:val="24"/>
              </w:rPr>
              <w:t>[</w:t>
            </w:r>
            <w:r w:rsidRPr="005A0A69">
              <w:rPr>
                <w:rFonts w:ascii="Times New Roman" w:hAnsi="Times New Roman" w:cs="Times New Roman"/>
                <w:i/>
                <w:iCs/>
                <w:sz w:val="24"/>
                <w:szCs w:val="24"/>
                <w:highlight w:val="lightGray"/>
              </w:rPr>
              <w:t>mm/dd/</w:t>
            </w:r>
            <w:proofErr w:type="spellStart"/>
            <w:r w:rsidRPr="005A0A69">
              <w:rPr>
                <w:rFonts w:ascii="Times New Roman" w:hAnsi="Times New Roman" w:cs="Times New Roman"/>
                <w:i/>
                <w:iCs/>
                <w:sz w:val="24"/>
                <w:szCs w:val="24"/>
                <w:highlight w:val="lightGray"/>
              </w:rPr>
              <w:t>yyyy</w:t>
            </w:r>
            <w:proofErr w:type="spellEnd"/>
            <w:r w:rsidRPr="005A0A69">
              <w:rPr>
                <w:rFonts w:ascii="Times New Roman" w:hAnsi="Times New Roman" w:cs="Times New Roman"/>
                <w:sz w:val="24"/>
                <w:szCs w:val="24"/>
              </w:rPr>
              <w:t xml:space="preserve">] – CAISO Commercial Operation </w:t>
            </w:r>
          </w:p>
          <w:p w14:paraId="42DA1F8A" w14:textId="64397182" w:rsidR="005A0A69" w:rsidRPr="005A0A69" w:rsidRDefault="005A0A69" w:rsidP="005A0A69">
            <w:pPr>
              <w:pStyle w:val="JeffsPreferredBullets"/>
              <w:numPr>
                <w:ilvl w:val="0"/>
                <w:numId w:val="20"/>
              </w:numPr>
              <w:spacing w:before="120" w:after="120" w:line="240" w:lineRule="auto"/>
              <w:ind w:left="432"/>
              <w:contextualSpacing w:val="0"/>
              <w:jc w:val="both"/>
              <w:rPr>
                <w:rFonts w:ascii="Times New Roman" w:hAnsi="Times New Roman" w:cs="Times New Roman"/>
                <w:sz w:val="24"/>
                <w:szCs w:val="24"/>
              </w:rPr>
            </w:pPr>
            <w:r w:rsidRPr="005A0A69">
              <w:rPr>
                <w:rFonts w:ascii="Times New Roman" w:hAnsi="Times New Roman" w:cs="Times New Roman"/>
                <w:sz w:val="24"/>
                <w:szCs w:val="24"/>
              </w:rPr>
              <w:t>[</w:t>
            </w:r>
            <w:r w:rsidRPr="005A0A69">
              <w:rPr>
                <w:rFonts w:ascii="Times New Roman" w:hAnsi="Times New Roman" w:cs="Times New Roman"/>
                <w:i/>
                <w:iCs/>
                <w:sz w:val="24"/>
                <w:szCs w:val="24"/>
                <w:highlight w:val="lightGray"/>
              </w:rPr>
              <w:t>mm/dd/</w:t>
            </w:r>
            <w:proofErr w:type="spellStart"/>
            <w:r w:rsidRPr="005A0A69">
              <w:rPr>
                <w:rFonts w:ascii="Times New Roman" w:hAnsi="Times New Roman" w:cs="Times New Roman"/>
                <w:i/>
                <w:iCs/>
                <w:sz w:val="24"/>
                <w:szCs w:val="24"/>
                <w:highlight w:val="lightGray"/>
              </w:rPr>
              <w:t>yyyy</w:t>
            </w:r>
            <w:proofErr w:type="spellEnd"/>
            <w:r w:rsidRPr="005A0A69">
              <w:rPr>
                <w:rFonts w:ascii="Times New Roman" w:hAnsi="Times New Roman" w:cs="Times New Roman"/>
                <w:sz w:val="24"/>
                <w:szCs w:val="24"/>
              </w:rPr>
              <w:t xml:space="preserve">] – Expected Commercial Operation Date </w:t>
            </w:r>
            <w:r w:rsidR="00F03E44" w:rsidRPr="00C3178A">
              <w:rPr>
                <w:rFonts w:ascii="Times New Roman" w:hAnsi="Times New Roman" w:cs="Times New Roman"/>
                <w:b/>
                <w:bCs/>
                <w:i/>
                <w:iCs/>
                <w:sz w:val="24"/>
                <w:szCs w:val="24"/>
                <w:highlight w:val="yellow"/>
              </w:rPr>
              <w:t xml:space="preserve">[NTD: This date shall be no later than </w:t>
            </w:r>
            <w:r w:rsidR="00C3178A" w:rsidRPr="00C3178A">
              <w:rPr>
                <w:rFonts w:ascii="Times New Roman" w:hAnsi="Times New Roman" w:cs="Times New Roman"/>
                <w:b/>
                <w:bCs/>
                <w:i/>
                <w:iCs/>
                <w:sz w:val="24"/>
                <w:szCs w:val="24"/>
                <w:highlight w:val="yellow"/>
              </w:rPr>
              <w:t xml:space="preserve">December 31, </w:t>
            </w:r>
            <w:r w:rsidR="00E40BBC" w:rsidRPr="00C3178A">
              <w:rPr>
                <w:rFonts w:ascii="Times New Roman" w:hAnsi="Times New Roman" w:cs="Times New Roman"/>
                <w:b/>
                <w:bCs/>
                <w:i/>
                <w:iCs/>
                <w:sz w:val="24"/>
                <w:szCs w:val="24"/>
                <w:highlight w:val="yellow"/>
              </w:rPr>
              <w:t>203</w:t>
            </w:r>
            <w:r w:rsidR="00E40BBC">
              <w:rPr>
                <w:rFonts w:ascii="Times New Roman" w:hAnsi="Times New Roman" w:cs="Times New Roman"/>
                <w:b/>
                <w:bCs/>
                <w:i/>
                <w:iCs/>
                <w:sz w:val="24"/>
                <w:szCs w:val="24"/>
                <w:highlight w:val="yellow"/>
              </w:rPr>
              <w:t>7</w:t>
            </w:r>
            <w:r w:rsidR="00C3178A" w:rsidRPr="00C3178A">
              <w:rPr>
                <w:rFonts w:ascii="Times New Roman" w:hAnsi="Times New Roman" w:cs="Times New Roman"/>
                <w:b/>
                <w:bCs/>
                <w:i/>
                <w:iCs/>
                <w:sz w:val="24"/>
                <w:szCs w:val="24"/>
                <w:highlight w:val="yellow"/>
              </w:rPr>
              <w:t>]</w:t>
            </w:r>
          </w:p>
        </w:tc>
      </w:tr>
      <w:tr w:rsidR="005A0A69" w:rsidRPr="004F37ED" w14:paraId="2A89D52D" w14:textId="77777777" w:rsidTr="71C71790">
        <w:tc>
          <w:tcPr>
            <w:tcW w:w="3055" w:type="dxa"/>
          </w:tcPr>
          <w:p w14:paraId="1661B1B6" w14:textId="77777777" w:rsidR="005A0A69" w:rsidRPr="005A0A69" w:rsidRDefault="005A0A69" w:rsidP="003F1786">
            <w:pPr>
              <w:spacing w:before="120"/>
              <w:rPr>
                <w:rFonts w:ascii="Times New Roman" w:hAnsi="Times New Roman"/>
                <w:b/>
              </w:rPr>
            </w:pPr>
            <w:r w:rsidRPr="005A0A69">
              <w:rPr>
                <w:rFonts w:ascii="Times New Roman" w:hAnsi="Times New Roman"/>
                <w:b/>
              </w:rPr>
              <w:t>Deliverability:</w:t>
            </w:r>
          </w:p>
        </w:tc>
        <w:tc>
          <w:tcPr>
            <w:tcW w:w="6295" w:type="dxa"/>
          </w:tcPr>
          <w:p w14:paraId="3CEB50DC" w14:textId="7840DA50" w:rsidR="005A0A69" w:rsidRPr="005A0A69" w:rsidRDefault="005A0A69" w:rsidP="779F8D66">
            <w:pPr>
              <w:pStyle w:val="JeffsPreferredBullets"/>
              <w:numPr>
                <w:ilvl w:val="0"/>
                <w:numId w:val="0"/>
              </w:numPr>
              <w:spacing w:before="120" w:after="120" w:line="240" w:lineRule="auto"/>
              <w:jc w:val="both"/>
              <w:rPr>
                <w:rFonts w:ascii="Times New Roman" w:hAnsi="Times New Roman" w:cs="Times New Roman"/>
                <w:sz w:val="24"/>
                <w:szCs w:val="24"/>
              </w:rPr>
            </w:pPr>
            <w:proofErr w:type="gramStart"/>
            <w:r w:rsidRPr="779F8D66">
              <w:rPr>
                <w:rFonts w:ascii="Times New Roman" w:hAnsi="Times New Roman" w:cs="Times New Roman"/>
                <w:sz w:val="24"/>
                <w:szCs w:val="24"/>
              </w:rPr>
              <w:t xml:space="preserve">Seller </w:t>
            </w:r>
            <w:r w:rsidR="44DE0ADE" w:rsidRPr="779F8D66">
              <w:rPr>
                <w:rFonts w:ascii="Times New Roman" w:hAnsi="Times New Roman"/>
                <w:highlight w:val="lightGray"/>
              </w:rPr>
              <w:t xml:space="preserve"> [</w:t>
            </w:r>
            <w:proofErr w:type="gramEnd"/>
            <w:r w:rsidR="44DE0ADE" w:rsidRPr="779F8D66">
              <w:rPr>
                <w:rFonts w:ascii="Times New Roman" w:hAnsi="Times New Roman"/>
                <w:highlight w:val="lightGray"/>
              </w:rPr>
              <w:t>shall/shall not</w:t>
            </w:r>
            <w:r w:rsidR="44DE0ADE" w:rsidRPr="779F8D66">
              <w:rPr>
                <w:rFonts w:ascii="Times New Roman" w:hAnsi="Times New Roman"/>
              </w:rPr>
              <w:t xml:space="preserve">] </w:t>
            </w:r>
            <w:r w:rsidR="39280500" w:rsidRPr="779F8D66">
              <w:rPr>
                <w:rFonts w:ascii="Times New Roman" w:hAnsi="Times New Roman" w:cs="Times New Roman"/>
                <w:sz w:val="24"/>
                <w:szCs w:val="24"/>
              </w:rPr>
              <w:t xml:space="preserve">be required to </w:t>
            </w:r>
            <w:r w:rsidRPr="779F8D66">
              <w:rPr>
                <w:rFonts w:ascii="Times New Roman" w:hAnsi="Times New Roman" w:cs="Times New Roman"/>
                <w:sz w:val="24"/>
                <w:szCs w:val="24"/>
              </w:rPr>
              <w:t>apply for the Facility to have Full Capacity Deliverability Status and be providing Resource Adequacy Benefits from the Facility by the Commercial Operation Date.</w:t>
            </w:r>
          </w:p>
        </w:tc>
      </w:tr>
      <w:tr w:rsidR="005A0A69" w:rsidRPr="004F37ED" w14:paraId="7D22704E" w14:textId="77777777" w:rsidTr="71C71790">
        <w:tc>
          <w:tcPr>
            <w:tcW w:w="3055" w:type="dxa"/>
          </w:tcPr>
          <w:p w14:paraId="2B167D1E" w14:textId="77777777" w:rsidR="005A0A69" w:rsidRPr="005A0A69" w:rsidRDefault="005A0A69" w:rsidP="003F1786">
            <w:pPr>
              <w:spacing w:before="120"/>
              <w:rPr>
                <w:rFonts w:ascii="Times New Roman" w:hAnsi="Times New Roman"/>
                <w:b/>
              </w:rPr>
            </w:pPr>
            <w:r w:rsidRPr="005A0A69">
              <w:rPr>
                <w:rFonts w:ascii="Times New Roman" w:hAnsi="Times New Roman"/>
                <w:b/>
              </w:rPr>
              <w:t>Workforce Agreement:</w:t>
            </w:r>
          </w:p>
        </w:tc>
        <w:tc>
          <w:tcPr>
            <w:tcW w:w="6295" w:type="dxa"/>
          </w:tcPr>
          <w:p w14:paraId="18CAB766" w14:textId="0C778CC7" w:rsidR="005A0A69" w:rsidRPr="005A0A69" w:rsidRDefault="005A0A69" w:rsidP="003F1786">
            <w:pPr>
              <w:spacing w:before="120" w:after="120"/>
              <w:jc w:val="both"/>
              <w:rPr>
                <w:rFonts w:ascii="Times New Roman" w:hAnsi="Times New Roman"/>
              </w:rPr>
            </w:pPr>
            <w:r w:rsidRPr="779F8D66">
              <w:rPr>
                <w:rFonts w:ascii="Times New Roman" w:hAnsi="Times New Roman"/>
              </w:rPr>
              <w:t>Seller shall comply with all federal, state and local laws, statutes, ordinances, rules and regulations, and the orders and decrees of any courts or administrative bodies or tribunals, including, without limitation employment discrimination laws and prevailing wage laws.</w:t>
            </w:r>
          </w:p>
          <w:p w14:paraId="33EA932E" w14:textId="77777777" w:rsidR="005A0A69" w:rsidRPr="005A0A69" w:rsidRDefault="50CEB4F3" w:rsidP="003F1786">
            <w:pPr>
              <w:spacing w:before="120" w:after="120"/>
              <w:jc w:val="both"/>
              <w:rPr>
                <w:rFonts w:ascii="Times New Roman" w:hAnsi="Times New Roman"/>
              </w:rPr>
            </w:pPr>
            <w:r w:rsidRPr="71C71790">
              <w:rPr>
                <w:rFonts w:ascii="Times New Roman" w:hAnsi="Times New Roman"/>
              </w:rPr>
              <w:lastRenderedPageBreak/>
              <w:t xml:space="preserve">Prior to the Guaranteed Construction Start Date, Seller shall ensure that work performed in connection with construction of the Facility will be conducted using a project labor agreement, or similar agreement, </w:t>
            </w:r>
            <w:proofErr w:type="gramStart"/>
            <w:r w:rsidRPr="71C71790">
              <w:rPr>
                <w:rFonts w:ascii="Times New Roman" w:hAnsi="Times New Roman"/>
              </w:rPr>
              <w:t>providing for</w:t>
            </w:r>
            <w:proofErr w:type="gramEnd"/>
            <w:r w:rsidRPr="71C71790">
              <w:rPr>
                <w:rFonts w:ascii="Times New Roman" w:hAnsi="Times New Roman"/>
              </w:rPr>
              <w:t xml:space="preserve"> terms and conditions of employment with applicable labor organizations, and shall remain compliant with such agreement in accordance with the terms thereof.</w:t>
            </w:r>
          </w:p>
          <w:p w14:paraId="491D1E5B" w14:textId="77777777" w:rsidR="005A0A69" w:rsidRPr="005A0A69" w:rsidRDefault="005A0A69" w:rsidP="003F1786">
            <w:pPr>
              <w:spacing w:before="120" w:after="120"/>
              <w:jc w:val="both"/>
              <w:rPr>
                <w:rFonts w:ascii="Times New Roman" w:hAnsi="Times New Roman"/>
                <w:color w:val="000000"/>
              </w:rPr>
            </w:pPr>
            <w:bookmarkStart w:id="1" w:name="_Hlk83151680"/>
            <w:r w:rsidRPr="005A0A69">
              <w:rPr>
                <w:rFonts w:ascii="Times New Roman" w:eastAsia="MS Mincho" w:hAnsi="Times New Roman"/>
              </w:rPr>
              <w:t>Seller shall provide documentation reasonably satisfactory to Buyer demonstrating Seller’s compliance with</w:t>
            </w:r>
            <w:bookmarkEnd w:id="1"/>
            <w:r w:rsidRPr="005A0A69">
              <w:rPr>
                <w:rFonts w:ascii="Times New Roman" w:eastAsia="MS Mincho" w:hAnsi="Times New Roman"/>
              </w:rPr>
              <w:t xml:space="preserve"> such agreement(s), and Seller shall provide to Buyer copies of any reports, certifications or similar communications with the IRS regarding labor information applicable to Seller, its Affiliates or suppliers and vendors in connection with any obtaining or substantiating tax incentives pursuant to the </w:t>
            </w:r>
            <w:r w:rsidRPr="005A0A69">
              <w:rPr>
                <w:rFonts w:ascii="Times New Roman" w:hAnsi="Times New Roman"/>
              </w:rPr>
              <w:t>Internal Revenue Service Requirements</w:t>
            </w:r>
            <w:r w:rsidRPr="005A0A69">
              <w:rPr>
                <w:rFonts w:ascii="Times New Roman" w:eastAsia="MS Mincho" w:hAnsi="Times New Roman"/>
              </w:rPr>
              <w:t>.</w:t>
            </w:r>
          </w:p>
        </w:tc>
      </w:tr>
      <w:tr w:rsidR="005A0A69" w:rsidRPr="004F37ED" w14:paraId="77724F11" w14:textId="77777777" w:rsidTr="71C71790">
        <w:tc>
          <w:tcPr>
            <w:tcW w:w="3055" w:type="dxa"/>
          </w:tcPr>
          <w:p w14:paraId="641C7509" w14:textId="77777777" w:rsidR="005A0A69" w:rsidRPr="005A0A69" w:rsidRDefault="005A0A69" w:rsidP="003F1786">
            <w:pPr>
              <w:spacing w:before="120"/>
              <w:rPr>
                <w:rFonts w:ascii="Times New Roman" w:hAnsi="Times New Roman"/>
                <w:b/>
              </w:rPr>
            </w:pPr>
            <w:r w:rsidRPr="005A0A69">
              <w:rPr>
                <w:rFonts w:ascii="Times New Roman" w:hAnsi="Times New Roman"/>
                <w:b/>
              </w:rPr>
              <w:lastRenderedPageBreak/>
              <w:t>Site Control:</w:t>
            </w:r>
          </w:p>
        </w:tc>
        <w:tc>
          <w:tcPr>
            <w:tcW w:w="6295" w:type="dxa"/>
          </w:tcPr>
          <w:p w14:paraId="32C2D501" w14:textId="77777777" w:rsidR="005A0A69" w:rsidRPr="005A0A69" w:rsidRDefault="005A0A69" w:rsidP="003F1786">
            <w:pPr>
              <w:spacing w:before="120" w:after="120"/>
              <w:jc w:val="both"/>
              <w:rPr>
                <w:rFonts w:ascii="Times New Roman" w:hAnsi="Times New Roman"/>
              </w:rPr>
            </w:pPr>
            <w:r w:rsidRPr="005A0A69">
              <w:rPr>
                <w:rFonts w:ascii="Times New Roman" w:hAnsi="Times New Roman"/>
              </w:rPr>
              <w:t>Seller shall maintain site control of the Facility throughout the Delivery Term.</w:t>
            </w:r>
          </w:p>
        </w:tc>
      </w:tr>
    </w:tbl>
    <w:p w14:paraId="2DD97495" w14:textId="77777777" w:rsidR="005A0A69" w:rsidRPr="00B61C28" w:rsidRDefault="005A0A69" w:rsidP="00B61C28">
      <w:pPr>
        <w:spacing w:after="240"/>
        <w:jc w:val="both"/>
        <w:rPr>
          <w:sz w:val="22"/>
          <w:szCs w:val="22"/>
        </w:rPr>
      </w:pPr>
    </w:p>
    <w:sectPr w:rsidR="005A0A69" w:rsidRPr="00B61C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8479" w14:textId="77777777" w:rsidR="00226E8E" w:rsidRDefault="00226E8E" w:rsidP="00FC61DC">
      <w:r>
        <w:separator/>
      </w:r>
    </w:p>
  </w:endnote>
  <w:endnote w:type="continuationSeparator" w:id="0">
    <w:p w14:paraId="3AC74121" w14:textId="77777777" w:rsidR="00226E8E" w:rsidRDefault="00226E8E" w:rsidP="00FC61DC">
      <w:r>
        <w:continuationSeparator/>
      </w:r>
    </w:p>
  </w:endnote>
  <w:endnote w:type="continuationNotice" w:id="1">
    <w:p w14:paraId="52CD3A5D" w14:textId="77777777" w:rsidR="00226E8E" w:rsidRDefault="00226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123933"/>
      <w:docPartObj>
        <w:docPartGallery w:val="Page Numbers (Bottom of Page)"/>
        <w:docPartUnique/>
      </w:docPartObj>
    </w:sdtPr>
    <w:sdtEndPr>
      <w:rPr>
        <w:noProof/>
        <w:sz w:val="22"/>
        <w:szCs w:val="22"/>
      </w:rPr>
    </w:sdtEndPr>
    <w:sdtContent>
      <w:p w14:paraId="16DB17FC" w14:textId="77777777" w:rsidR="00D91068" w:rsidRPr="005030EE" w:rsidRDefault="00D91068">
        <w:pPr>
          <w:pStyle w:val="Footer"/>
          <w:jc w:val="center"/>
          <w:rPr>
            <w:sz w:val="22"/>
            <w:szCs w:val="22"/>
          </w:rPr>
        </w:pPr>
        <w:r w:rsidRPr="005030EE">
          <w:rPr>
            <w:color w:val="2B579A"/>
            <w:sz w:val="22"/>
            <w:szCs w:val="22"/>
            <w:shd w:val="clear" w:color="auto" w:fill="E6E6E6"/>
          </w:rPr>
          <w:fldChar w:fldCharType="begin"/>
        </w:r>
        <w:r w:rsidRPr="005030EE">
          <w:rPr>
            <w:sz w:val="22"/>
            <w:szCs w:val="22"/>
          </w:rPr>
          <w:instrText xml:space="preserve"> PAGE   \* MERGEFORMAT </w:instrText>
        </w:r>
        <w:r w:rsidRPr="005030EE">
          <w:rPr>
            <w:color w:val="2B579A"/>
            <w:sz w:val="22"/>
            <w:szCs w:val="22"/>
            <w:shd w:val="clear" w:color="auto" w:fill="E6E6E6"/>
          </w:rPr>
          <w:fldChar w:fldCharType="separate"/>
        </w:r>
        <w:r w:rsidRPr="005030EE">
          <w:rPr>
            <w:noProof/>
            <w:sz w:val="22"/>
            <w:szCs w:val="22"/>
          </w:rPr>
          <w:t>2</w:t>
        </w:r>
        <w:r w:rsidRPr="005030EE">
          <w:rPr>
            <w:noProof/>
            <w:color w:val="2B579A"/>
            <w:sz w:val="22"/>
            <w:szCs w:val="22"/>
            <w:shd w:val="clear" w:color="auto" w:fill="E6E6E6"/>
          </w:rPr>
          <w:fldChar w:fldCharType="end"/>
        </w:r>
      </w:p>
    </w:sdtContent>
  </w:sdt>
  <w:p w14:paraId="6E33E953" w14:textId="024B9228" w:rsidR="00D91068" w:rsidRDefault="00D91068" w:rsidP="00926176">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F3DE7" w14:textId="77777777" w:rsidR="00226E8E" w:rsidRDefault="00226E8E" w:rsidP="00FC61DC">
      <w:r>
        <w:separator/>
      </w:r>
    </w:p>
  </w:footnote>
  <w:footnote w:type="continuationSeparator" w:id="0">
    <w:p w14:paraId="059C1F0D" w14:textId="77777777" w:rsidR="00226E8E" w:rsidRDefault="00226E8E" w:rsidP="00FC61DC">
      <w:r>
        <w:continuationSeparator/>
      </w:r>
    </w:p>
  </w:footnote>
  <w:footnote w:type="continuationNotice" w:id="1">
    <w:p w14:paraId="697084F4" w14:textId="77777777" w:rsidR="00226E8E" w:rsidRDefault="00226E8E"/>
  </w:footnote>
  <w:footnote w:id="2">
    <w:p w14:paraId="544B0FCD" w14:textId="77777777" w:rsidR="005A0A69" w:rsidRDefault="005A0A69" w:rsidP="005A0A69">
      <w:pPr>
        <w:pStyle w:val="FootnoteText"/>
      </w:pPr>
      <w:r>
        <w:rPr>
          <w:rStyle w:val="FootnoteReference"/>
        </w:rPr>
        <w:footnoteRef/>
      </w:r>
      <w:r>
        <w:t xml:space="preserve"> NTD: Expected Energy to be based on the P50 value provided by the Facility’s resource study.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24FD" w14:textId="2460B4FC" w:rsidR="00FC61DC" w:rsidRDefault="002C55EB">
    <w:pPr>
      <w:pStyle w:val="Header"/>
    </w:pPr>
    <w:r>
      <w:t>CONDITIONAL SHORTLISTING</w:t>
    </w:r>
    <w:r w:rsidR="00FC61DC">
      <w:t xml:space="preserv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ECD2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BEC5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6A29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C2261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3EE3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7623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C654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CAAA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9636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C47C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CD06AC"/>
    <w:multiLevelType w:val="multilevel"/>
    <w:tmpl w:val="B7A60356"/>
    <w:lvl w:ilvl="0">
      <w:start w:val="1"/>
      <w:numFmt w:val="lowerLetter"/>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4B048F6"/>
    <w:multiLevelType w:val="hybridMultilevel"/>
    <w:tmpl w:val="E070CD36"/>
    <w:lvl w:ilvl="0" w:tplc="453C87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447D79"/>
    <w:multiLevelType w:val="hybridMultilevel"/>
    <w:tmpl w:val="D67AB82A"/>
    <w:lvl w:ilvl="0" w:tplc="453C87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8792B"/>
    <w:multiLevelType w:val="hybridMultilevel"/>
    <w:tmpl w:val="D032937E"/>
    <w:lvl w:ilvl="0" w:tplc="8C762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E5DC0"/>
    <w:multiLevelType w:val="hybridMultilevel"/>
    <w:tmpl w:val="CC485D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8D5BD6"/>
    <w:multiLevelType w:val="hybridMultilevel"/>
    <w:tmpl w:val="66FAEA64"/>
    <w:lvl w:ilvl="0" w:tplc="04090001">
      <w:start w:val="1"/>
      <w:numFmt w:val="lowerRoman"/>
      <w:lvlText w:val="(%1)"/>
      <w:lvlJc w:val="left"/>
      <w:pPr>
        <w:ind w:left="1440" w:hanging="720"/>
      </w:pPr>
      <w:rPr>
        <w:rFonts w:hint="default"/>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6" w15:restartNumberingAfterBreak="0">
    <w:nsid w:val="47AC62ED"/>
    <w:multiLevelType w:val="hybridMultilevel"/>
    <w:tmpl w:val="BFBCFFD0"/>
    <w:lvl w:ilvl="0" w:tplc="D5AA86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6173C"/>
    <w:multiLevelType w:val="multilevel"/>
    <w:tmpl w:val="B7A60356"/>
    <w:lvl w:ilvl="0">
      <w:start w:val="1"/>
      <w:numFmt w:val="lowerLetter"/>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2047478"/>
    <w:multiLevelType w:val="hybridMultilevel"/>
    <w:tmpl w:val="D60C0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C5536E"/>
    <w:multiLevelType w:val="multilevel"/>
    <w:tmpl w:val="7004BFF8"/>
    <w:lvl w:ilvl="0">
      <w:start w:val="1"/>
      <w:numFmt w:val="low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84E57A0"/>
    <w:multiLevelType w:val="multilevel"/>
    <w:tmpl w:val="1DEE7542"/>
    <w:lvl w:ilvl="0">
      <w:start w:val="1"/>
      <w:numFmt w:val="bullet"/>
      <w:pStyle w:val="JeffsPreferredBullets"/>
      <w:lvlText w:val="o"/>
      <w:lvlJc w:val="left"/>
      <w:pPr>
        <w:tabs>
          <w:tab w:val="num" w:pos="648"/>
        </w:tabs>
        <w:ind w:left="720" w:hanging="360"/>
      </w:pPr>
      <w:rPr>
        <w:rFonts w:ascii="Courier New" w:hAnsi="Courier New" w:hint="default"/>
        <w:color w:val="222222"/>
        <w:sz w:val="22"/>
        <w:szCs w:val="22"/>
        <w:u w:val="none"/>
      </w:rPr>
    </w:lvl>
    <w:lvl w:ilvl="1">
      <w:start w:val="1"/>
      <w:numFmt w:val="bullet"/>
      <w:lvlText w:val=""/>
      <w:lvlJc w:val="left"/>
      <w:pPr>
        <w:tabs>
          <w:tab w:val="num" w:pos="1152"/>
        </w:tabs>
        <w:ind w:left="1224" w:hanging="360"/>
      </w:pPr>
      <w:rPr>
        <w:rFonts w:ascii="Symbol" w:hAnsi="Symbol" w:hint="default"/>
        <w:color w:val="auto"/>
        <w:sz w:val="22"/>
        <w:szCs w:val="22"/>
        <w:u w:val="none"/>
      </w:rPr>
    </w:lvl>
    <w:lvl w:ilvl="2">
      <w:start w:val="1"/>
      <w:numFmt w:val="bullet"/>
      <w:lvlText w:val="■"/>
      <w:lvlJc w:val="left"/>
      <w:pPr>
        <w:tabs>
          <w:tab w:val="num" w:pos="1656"/>
        </w:tabs>
        <w:ind w:left="1728" w:hanging="360"/>
      </w:pPr>
      <w:rPr>
        <w:rFonts w:hint="default"/>
        <w:u w:val="none"/>
      </w:rPr>
    </w:lvl>
    <w:lvl w:ilvl="3">
      <w:start w:val="1"/>
      <w:numFmt w:val="bullet"/>
      <w:lvlText w:val="○"/>
      <w:lvlJc w:val="left"/>
      <w:pPr>
        <w:tabs>
          <w:tab w:val="num" w:pos="2160"/>
        </w:tabs>
        <w:ind w:left="2232" w:hanging="360"/>
      </w:pPr>
      <w:rPr>
        <w:rFonts w:ascii="Arial" w:hAnsi="Arial" w:hint="default"/>
        <w:color w:val="222222"/>
        <w:u w:val="none"/>
      </w:rPr>
    </w:lvl>
    <w:lvl w:ilvl="4">
      <w:start w:val="1"/>
      <w:numFmt w:val="bullet"/>
      <w:lvlText w:val="o"/>
      <w:lvlJc w:val="left"/>
      <w:pPr>
        <w:tabs>
          <w:tab w:val="num" w:pos="2664"/>
        </w:tabs>
        <w:ind w:left="2736" w:hanging="360"/>
      </w:pPr>
      <w:rPr>
        <w:rFonts w:ascii="Courier New" w:hAnsi="Courier New" w:hint="default"/>
        <w:color w:val="222222"/>
        <w:u w:val="none"/>
      </w:rPr>
    </w:lvl>
    <w:lvl w:ilvl="5">
      <w:start w:val="1"/>
      <w:numFmt w:val="bullet"/>
      <w:lvlText w:val=""/>
      <w:lvlJc w:val="left"/>
      <w:pPr>
        <w:tabs>
          <w:tab w:val="num" w:pos="3168"/>
        </w:tabs>
        <w:ind w:left="3240" w:hanging="360"/>
      </w:pPr>
      <w:rPr>
        <w:rFonts w:ascii="Symbol" w:hAnsi="Symbol" w:hint="default"/>
        <w:color w:val="auto"/>
        <w:u w:val="none"/>
      </w:rPr>
    </w:lvl>
    <w:lvl w:ilvl="6">
      <w:start w:val="1"/>
      <w:numFmt w:val="bullet"/>
      <w:lvlText w:val="■"/>
      <w:lvlJc w:val="left"/>
      <w:pPr>
        <w:tabs>
          <w:tab w:val="num" w:pos="3672"/>
        </w:tabs>
        <w:ind w:left="3744" w:hanging="360"/>
      </w:pPr>
      <w:rPr>
        <w:rFonts w:hint="default"/>
        <w:u w:val="none"/>
      </w:rPr>
    </w:lvl>
    <w:lvl w:ilvl="7">
      <w:start w:val="1"/>
      <w:numFmt w:val="bullet"/>
      <w:lvlText w:val="○"/>
      <w:lvlJc w:val="left"/>
      <w:pPr>
        <w:tabs>
          <w:tab w:val="num" w:pos="4176"/>
        </w:tabs>
        <w:ind w:left="4248" w:hanging="360"/>
      </w:pPr>
      <w:rPr>
        <w:rFonts w:hint="default"/>
        <w:u w:val="none"/>
      </w:rPr>
    </w:lvl>
    <w:lvl w:ilvl="8">
      <w:start w:val="1"/>
      <w:numFmt w:val="bullet"/>
      <w:lvlText w:val="■"/>
      <w:lvlJc w:val="left"/>
      <w:pPr>
        <w:tabs>
          <w:tab w:val="num" w:pos="4680"/>
        </w:tabs>
        <w:ind w:left="4752" w:hanging="360"/>
      </w:pPr>
      <w:rPr>
        <w:rFonts w:hint="default"/>
        <w:u w:val="none"/>
      </w:rPr>
    </w:lvl>
  </w:abstractNum>
  <w:abstractNum w:abstractNumId="21" w15:restartNumberingAfterBreak="0">
    <w:nsid w:val="6D3E2FA6"/>
    <w:multiLevelType w:val="multilevel"/>
    <w:tmpl w:val="B7A60356"/>
    <w:lvl w:ilvl="0">
      <w:start w:val="1"/>
      <w:numFmt w:val="lowerLetter"/>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4564AC"/>
    <w:multiLevelType w:val="multilevel"/>
    <w:tmpl w:val="56CAF790"/>
    <w:lvl w:ilvl="0">
      <w:start w:val="1"/>
      <w:numFmt w:val="lowerLetter"/>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AD04AB5"/>
    <w:multiLevelType w:val="multilevel"/>
    <w:tmpl w:val="8044391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44157139">
    <w:abstractNumId w:val="9"/>
  </w:num>
  <w:num w:numId="2" w16cid:durableId="1586185025">
    <w:abstractNumId w:val="7"/>
  </w:num>
  <w:num w:numId="3" w16cid:durableId="1944216429">
    <w:abstractNumId w:val="6"/>
  </w:num>
  <w:num w:numId="4" w16cid:durableId="782070248">
    <w:abstractNumId w:val="5"/>
  </w:num>
  <w:num w:numId="5" w16cid:durableId="111558971">
    <w:abstractNumId w:val="4"/>
  </w:num>
  <w:num w:numId="6" w16cid:durableId="1750148839">
    <w:abstractNumId w:val="8"/>
  </w:num>
  <w:num w:numId="7" w16cid:durableId="96142746">
    <w:abstractNumId w:val="3"/>
  </w:num>
  <w:num w:numId="8" w16cid:durableId="492717296">
    <w:abstractNumId w:val="2"/>
  </w:num>
  <w:num w:numId="9" w16cid:durableId="1669164001">
    <w:abstractNumId w:val="1"/>
  </w:num>
  <w:num w:numId="10" w16cid:durableId="1429810614">
    <w:abstractNumId w:val="0"/>
  </w:num>
  <w:num w:numId="11" w16cid:durableId="1100680466">
    <w:abstractNumId w:val="22"/>
  </w:num>
  <w:num w:numId="12" w16cid:durableId="1887519701">
    <w:abstractNumId w:val="11"/>
  </w:num>
  <w:num w:numId="13" w16cid:durableId="1480415288">
    <w:abstractNumId w:val="12"/>
  </w:num>
  <w:num w:numId="14" w16cid:durableId="1735933382">
    <w:abstractNumId w:val="19"/>
  </w:num>
  <w:num w:numId="15" w16cid:durableId="33429821">
    <w:abstractNumId w:val="16"/>
  </w:num>
  <w:num w:numId="16" w16cid:durableId="832259742">
    <w:abstractNumId w:val="10"/>
  </w:num>
  <w:num w:numId="17" w16cid:durableId="303000464">
    <w:abstractNumId w:val="17"/>
  </w:num>
  <w:num w:numId="18" w16cid:durableId="468255014">
    <w:abstractNumId w:val="15"/>
  </w:num>
  <w:num w:numId="19" w16cid:durableId="182060221">
    <w:abstractNumId w:val="20"/>
  </w:num>
  <w:num w:numId="20" w16cid:durableId="817651668">
    <w:abstractNumId w:val="18"/>
  </w:num>
  <w:num w:numId="21" w16cid:durableId="1768698437">
    <w:abstractNumId w:val="13"/>
  </w:num>
  <w:num w:numId="22" w16cid:durableId="1112362369">
    <w:abstractNumId w:val="23"/>
  </w:num>
  <w:num w:numId="23" w16cid:durableId="1116678098">
    <w:abstractNumId w:val="21"/>
  </w:num>
  <w:num w:numId="24" w16cid:durableId="13879918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1"/>
    <w:docVar w:name="DocStamp_1_OptionalControlValues" w:val="Library|&amp;Library|0|%l|Version|&amp;Version|1|%v|ClientMatter|&amp;Client/Matter|0|%cm"/>
    <w:docVar w:name="MPDocID" w:val="36533139v2"/>
    <w:docVar w:name="MPDocIDTemplate" w:val=" %n|v%v"/>
    <w:docVar w:name="MPDocIDTemplateDefault" w:val="%l| %n|v%v| %c|.%m"/>
    <w:docVar w:name="NewDocStampType" w:val="1"/>
    <w:docVar w:name="zzmpTrailerDateFormat" w:val="0"/>
  </w:docVars>
  <w:rsids>
    <w:rsidRoot w:val="00B61C28"/>
    <w:rsid w:val="00001CCA"/>
    <w:rsid w:val="0000278E"/>
    <w:rsid w:val="000159E0"/>
    <w:rsid w:val="000231CB"/>
    <w:rsid w:val="00030CB4"/>
    <w:rsid w:val="000348FF"/>
    <w:rsid w:val="00037880"/>
    <w:rsid w:val="000465AC"/>
    <w:rsid w:val="00047BD5"/>
    <w:rsid w:val="00062360"/>
    <w:rsid w:val="000720B1"/>
    <w:rsid w:val="000748D7"/>
    <w:rsid w:val="00080C49"/>
    <w:rsid w:val="00085241"/>
    <w:rsid w:val="000B0386"/>
    <w:rsid w:val="000B3D1D"/>
    <w:rsid w:val="000B4985"/>
    <w:rsid w:val="000B6D91"/>
    <w:rsid w:val="000B7231"/>
    <w:rsid w:val="000C77A2"/>
    <w:rsid w:val="000E692E"/>
    <w:rsid w:val="000F0E91"/>
    <w:rsid w:val="000F3E87"/>
    <w:rsid w:val="00103F49"/>
    <w:rsid w:val="001041DC"/>
    <w:rsid w:val="001106D7"/>
    <w:rsid w:val="00120DA4"/>
    <w:rsid w:val="00135CE6"/>
    <w:rsid w:val="00142C15"/>
    <w:rsid w:val="00143BFA"/>
    <w:rsid w:val="0016119B"/>
    <w:rsid w:val="001822F8"/>
    <w:rsid w:val="0019140D"/>
    <w:rsid w:val="00191B14"/>
    <w:rsid w:val="00191EBE"/>
    <w:rsid w:val="001A7FC4"/>
    <w:rsid w:val="001B60AE"/>
    <w:rsid w:val="001D49B9"/>
    <w:rsid w:val="001D4ED1"/>
    <w:rsid w:val="001D5357"/>
    <w:rsid w:val="001E566D"/>
    <w:rsid w:val="001F16FD"/>
    <w:rsid w:val="00211967"/>
    <w:rsid w:val="00212D87"/>
    <w:rsid w:val="00214A40"/>
    <w:rsid w:val="00222915"/>
    <w:rsid w:val="00222FC0"/>
    <w:rsid w:val="00226E8E"/>
    <w:rsid w:val="002453EA"/>
    <w:rsid w:val="0025287B"/>
    <w:rsid w:val="002621A7"/>
    <w:rsid w:val="00264DF5"/>
    <w:rsid w:val="00284B35"/>
    <w:rsid w:val="0029058D"/>
    <w:rsid w:val="00292928"/>
    <w:rsid w:val="00296C39"/>
    <w:rsid w:val="0029754D"/>
    <w:rsid w:val="002A2692"/>
    <w:rsid w:val="002A5CE4"/>
    <w:rsid w:val="002A6564"/>
    <w:rsid w:val="002A683A"/>
    <w:rsid w:val="002B15A0"/>
    <w:rsid w:val="002B1C95"/>
    <w:rsid w:val="002C00A6"/>
    <w:rsid w:val="002C55EB"/>
    <w:rsid w:val="002D2A15"/>
    <w:rsid w:val="002D36BA"/>
    <w:rsid w:val="002E53B4"/>
    <w:rsid w:val="002F3ACB"/>
    <w:rsid w:val="002F727A"/>
    <w:rsid w:val="00304762"/>
    <w:rsid w:val="00304E10"/>
    <w:rsid w:val="00311F86"/>
    <w:rsid w:val="00313043"/>
    <w:rsid w:val="003244A3"/>
    <w:rsid w:val="003320E3"/>
    <w:rsid w:val="0033453B"/>
    <w:rsid w:val="003345EB"/>
    <w:rsid w:val="003461AB"/>
    <w:rsid w:val="003504D4"/>
    <w:rsid w:val="0036165B"/>
    <w:rsid w:val="00366556"/>
    <w:rsid w:val="00386643"/>
    <w:rsid w:val="003901C0"/>
    <w:rsid w:val="0039584A"/>
    <w:rsid w:val="003A65E1"/>
    <w:rsid w:val="003B76C0"/>
    <w:rsid w:val="003C05AA"/>
    <w:rsid w:val="003C2637"/>
    <w:rsid w:val="003D35EB"/>
    <w:rsid w:val="003D405C"/>
    <w:rsid w:val="003D74B6"/>
    <w:rsid w:val="003E1D2F"/>
    <w:rsid w:val="003E24D2"/>
    <w:rsid w:val="003F0967"/>
    <w:rsid w:val="003F1786"/>
    <w:rsid w:val="003F3647"/>
    <w:rsid w:val="003F48D3"/>
    <w:rsid w:val="003F5EE0"/>
    <w:rsid w:val="00402874"/>
    <w:rsid w:val="0040697F"/>
    <w:rsid w:val="0041155B"/>
    <w:rsid w:val="00423B5E"/>
    <w:rsid w:val="00423FE5"/>
    <w:rsid w:val="00424815"/>
    <w:rsid w:val="00430526"/>
    <w:rsid w:val="004326D4"/>
    <w:rsid w:val="00433728"/>
    <w:rsid w:val="00447093"/>
    <w:rsid w:val="004575DF"/>
    <w:rsid w:val="00457B00"/>
    <w:rsid w:val="004655CA"/>
    <w:rsid w:val="0047164B"/>
    <w:rsid w:val="00474154"/>
    <w:rsid w:val="0049215F"/>
    <w:rsid w:val="00492FF9"/>
    <w:rsid w:val="004A218C"/>
    <w:rsid w:val="004A481B"/>
    <w:rsid w:val="004A5087"/>
    <w:rsid w:val="004A6938"/>
    <w:rsid w:val="004A74EB"/>
    <w:rsid w:val="004B662C"/>
    <w:rsid w:val="004E04C3"/>
    <w:rsid w:val="004E1EEC"/>
    <w:rsid w:val="004E5C15"/>
    <w:rsid w:val="004E661A"/>
    <w:rsid w:val="004E6A9A"/>
    <w:rsid w:val="004F503D"/>
    <w:rsid w:val="004F59BE"/>
    <w:rsid w:val="005030EE"/>
    <w:rsid w:val="00504AE5"/>
    <w:rsid w:val="005138C0"/>
    <w:rsid w:val="0053156F"/>
    <w:rsid w:val="00534449"/>
    <w:rsid w:val="0053456F"/>
    <w:rsid w:val="0054735F"/>
    <w:rsid w:val="00556F69"/>
    <w:rsid w:val="00574B59"/>
    <w:rsid w:val="00575A56"/>
    <w:rsid w:val="005825D0"/>
    <w:rsid w:val="00583032"/>
    <w:rsid w:val="00593CA2"/>
    <w:rsid w:val="00597F6E"/>
    <w:rsid w:val="005A0A69"/>
    <w:rsid w:val="005A15CB"/>
    <w:rsid w:val="005A465F"/>
    <w:rsid w:val="005C1E16"/>
    <w:rsid w:val="005D142E"/>
    <w:rsid w:val="005D22CA"/>
    <w:rsid w:val="005E0286"/>
    <w:rsid w:val="005E0B55"/>
    <w:rsid w:val="005F2FAA"/>
    <w:rsid w:val="00600648"/>
    <w:rsid w:val="006053EA"/>
    <w:rsid w:val="00611B58"/>
    <w:rsid w:val="006405A0"/>
    <w:rsid w:val="00643438"/>
    <w:rsid w:val="0064565E"/>
    <w:rsid w:val="006518BA"/>
    <w:rsid w:val="00652D4D"/>
    <w:rsid w:val="006603D7"/>
    <w:rsid w:val="0066393D"/>
    <w:rsid w:val="0068714A"/>
    <w:rsid w:val="00696DA1"/>
    <w:rsid w:val="006A7EF5"/>
    <w:rsid w:val="006B5E26"/>
    <w:rsid w:val="006B6741"/>
    <w:rsid w:val="006D26B7"/>
    <w:rsid w:val="006E01D3"/>
    <w:rsid w:val="006E05B9"/>
    <w:rsid w:val="006E19A9"/>
    <w:rsid w:val="006E64FE"/>
    <w:rsid w:val="006E6596"/>
    <w:rsid w:val="006F78A2"/>
    <w:rsid w:val="00701369"/>
    <w:rsid w:val="007149E9"/>
    <w:rsid w:val="00722512"/>
    <w:rsid w:val="0073691D"/>
    <w:rsid w:val="00756320"/>
    <w:rsid w:val="0076131F"/>
    <w:rsid w:val="00765E73"/>
    <w:rsid w:val="00773F72"/>
    <w:rsid w:val="007808EE"/>
    <w:rsid w:val="00787468"/>
    <w:rsid w:val="007907CE"/>
    <w:rsid w:val="00791C95"/>
    <w:rsid w:val="00794D9E"/>
    <w:rsid w:val="007A71FE"/>
    <w:rsid w:val="007B1350"/>
    <w:rsid w:val="007B7A77"/>
    <w:rsid w:val="007E32C7"/>
    <w:rsid w:val="007F186E"/>
    <w:rsid w:val="007F2C69"/>
    <w:rsid w:val="007F452B"/>
    <w:rsid w:val="00801E04"/>
    <w:rsid w:val="00820B66"/>
    <w:rsid w:val="00822DC0"/>
    <w:rsid w:val="00823784"/>
    <w:rsid w:val="00830528"/>
    <w:rsid w:val="00834583"/>
    <w:rsid w:val="008359B5"/>
    <w:rsid w:val="00864CE3"/>
    <w:rsid w:val="00864D5A"/>
    <w:rsid w:val="0087191E"/>
    <w:rsid w:val="00877959"/>
    <w:rsid w:val="00885D0F"/>
    <w:rsid w:val="00893A7C"/>
    <w:rsid w:val="008A5B6B"/>
    <w:rsid w:val="008B712D"/>
    <w:rsid w:val="008D32EE"/>
    <w:rsid w:val="0090751A"/>
    <w:rsid w:val="00913315"/>
    <w:rsid w:val="00922AC8"/>
    <w:rsid w:val="00926176"/>
    <w:rsid w:val="00933F05"/>
    <w:rsid w:val="00933FAF"/>
    <w:rsid w:val="00934100"/>
    <w:rsid w:val="0094266B"/>
    <w:rsid w:val="00943CEE"/>
    <w:rsid w:val="009505BE"/>
    <w:rsid w:val="00950C26"/>
    <w:rsid w:val="00967F87"/>
    <w:rsid w:val="00973897"/>
    <w:rsid w:val="00987B82"/>
    <w:rsid w:val="00993B85"/>
    <w:rsid w:val="00994FC6"/>
    <w:rsid w:val="009963FA"/>
    <w:rsid w:val="009A5707"/>
    <w:rsid w:val="009A63FB"/>
    <w:rsid w:val="009A7930"/>
    <w:rsid w:val="009B5D23"/>
    <w:rsid w:val="009B67AA"/>
    <w:rsid w:val="009C0EA7"/>
    <w:rsid w:val="009C2B68"/>
    <w:rsid w:val="009D400A"/>
    <w:rsid w:val="009D403C"/>
    <w:rsid w:val="009D4624"/>
    <w:rsid w:val="009F0A36"/>
    <w:rsid w:val="009F738E"/>
    <w:rsid w:val="00A11DC3"/>
    <w:rsid w:val="00A1217C"/>
    <w:rsid w:val="00A13E81"/>
    <w:rsid w:val="00A167D5"/>
    <w:rsid w:val="00A2385E"/>
    <w:rsid w:val="00A26CF1"/>
    <w:rsid w:val="00A40984"/>
    <w:rsid w:val="00A425B3"/>
    <w:rsid w:val="00A4421E"/>
    <w:rsid w:val="00A45A00"/>
    <w:rsid w:val="00A56A60"/>
    <w:rsid w:val="00A57C19"/>
    <w:rsid w:val="00A76D8A"/>
    <w:rsid w:val="00AA2A97"/>
    <w:rsid w:val="00AA4D4E"/>
    <w:rsid w:val="00AB1390"/>
    <w:rsid w:val="00AC4DE3"/>
    <w:rsid w:val="00AD04B5"/>
    <w:rsid w:val="00AD3878"/>
    <w:rsid w:val="00AE3BC6"/>
    <w:rsid w:val="00AE45B2"/>
    <w:rsid w:val="00AE603E"/>
    <w:rsid w:val="00B01E36"/>
    <w:rsid w:val="00B04CE2"/>
    <w:rsid w:val="00B07A3E"/>
    <w:rsid w:val="00B13D33"/>
    <w:rsid w:val="00B15A47"/>
    <w:rsid w:val="00B17DDE"/>
    <w:rsid w:val="00B26C76"/>
    <w:rsid w:val="00B3056A"/>
    <w:rsid w:val="00B322E5"/>
    <w:rsid w:val="00B34E7E"/>
    <w:rsid w:val="00B4390B"/>
    <w:rsid w:val="00B55481"/>
    <w:rsid w:val="00B61C28"/>
    <w:rsid w:val="00B859CB"/>
    <w:rsid w:val="00B86DF5"/>
    <w:rsid w:val="00BA6F60"/>
    <w:rsid w:val="00BC22B6"/>
    <w:rsid w:val="00BC25D7"/>
    <w:rsid w:val="00BC554B"/>
    <w:rsid w:val="00BD1F33"/>
    <w:rsid w:val="00BD660B"/>
    <w:rsid w:val="00BD706C"/>
    <w:rsid w:val="00BE255F"/>
    <w:rsid w:val="00BE2B26"/>
    <w:rsid w:val="00BE2DBB"/>
    <w:rsid w:val="00BF1661"/>
    <w:rsid w:val="00BF40AE"/>
    <w:rsid w:val="00C0072A"/>
    <w:rsid w:val="00C00754"/>
    <w:rsid w:val="00C038D7"/>
    <w:rsid w:val="00C045FD"/>
    <w:rsid w:val="00C11CC3"/>
    <w:rsid w:val="00C13695"/>
    <w:rsid w:val="00C14106"/>
    <w:rsid w:val="00C3178A"/>
    <w:rsid w:val="00C34FDA"/>
    <w:rsid w:val="00C56E46"/>
    <w:rsid w:val="00C64095"/>
    <w:rsid w:val="00C73D89"/>
    <w:rsid w:val="00CC336F"/>
    <w:rsid w:val="00CC4455"/>
    <w:rsid w:val="00CD17B4"/>
    <w:rsid w:val="00CE7A2F"/>
    <w:rsid w:val="00CE7B40"/>
    <w:rsid w:val="00CF3C86"/>
    <w:rsid w:val="00D071BC"/>
    <w:rsid w:val="00D1054C"/>
    <w:rsid w:val="00D14CE8"/>
    <w:rsid w:val="00D221DF"/>
    <w:rsid w:val="00D24F99"/>
    <w:rsid w:val="00D310BD"/>
    <w:rsid w:val="00D365E4"/>
    <w:rsid w:val="00D43D91"/>
    <w:rsid w:val="00D530B3"/>
    <w:rsid w:val="00D6074E"/>
    <w:rsid w:val="00D62297"/>
    <w:rsid w:val="00D65F01"/>
    <w:rsid w:val="00D6631A"/>
    <w:rsid w:val="00D71DFB"/>
    <w:rsid w:val="00D91068"/>
    <w:rsid w:val="00D92BBD"/>
    <w:rsid w:val="00D95BE2"/>
    <w:rsid w:val="00DA0BDD"/>
    <w:rsid w:val="00DC2800"/>
    <w:rsid w:val="00DE6992"/>
    <w:rsid w:val="00DF6A22"/>
    <w:rsid w:val="00E03FBB"/>
    <w:rsid w:val="00E150FD"/>
    <w:rsid w:val="00E164C8"/>
    <w:rsid w:val="00E20D22"/>
    <w:rsid w:val="00E24A14"/>
    <w:rsid w:val="00E37C96"/>
    <w:rsid w:val="00E40BBC"/>
    <w:rsid w:val="00E517A4"/>
    <w:rsid w:val="00E62982"/>
    <w:rsid w:val="00E63A03"/>
    <w:rsid w:val="00E643F1"/>
    <w:rsid w:val="00E835D2"/>
    <w:rsid w:val="00E8387B"/>
    <w:rsid w:val="00E84903"/>
    <w:rsid w:val="00E86CFE"/>
    <w:rsid w:val="00E90423"/>
    <w:rsid w:val="00EC384B"/>
    <w:rsid w:val="00EC49B3"/>
    <w:rsid w:val="00EC6088"/>
    <w:rsid w:val="00ED0E4E"/>
    <w:rsid w:val="00ED589E"/>
    <w:rsid w:val="00EE06CA"/>
    <w:rsid w:val="00EE7BBB"/>
    <w:rsid w:val="00EF0416"/>
    <w:rsid w:val="00EF06DE"/>
    <w:rsid w:val="00F00E60"/>
    <w:rsid w:val="00F03E44"/>
    <w:rsid w:val="00F24AA4"/>
    <w:rsid w:val="00F24B37"/>
    <w:rsid w:val="00F26EDD"/>
    <w:rsid w:val="00F307B1"/>
    <w:rsid w:val="00F32CC9"/>
    <w:rsid w:val="00F42187"/>
    <w:rsid w:val="00F52F50"/>
    <w:rsid w:val="00F57033"/>
    <w:rsid w:val="00F8234B"/>
    <w:rsid w:val="00F824D5"/>
    <w:rsid w:val="00F83310"/>
    <w:rsid w:val="00F922B2"/>
    <w:rsid w:val="00FA1B9D"/>
    <w:rsid w:val="00FC50C1"/>
    <w:rsid w:val="00FC61DC"/>
    <w:rsid w:val="00FD1F02"/>
    <w:rsid w:val="00FE1B04"/>
    <w:rsid w:val="00FE34EE"/>
    <w:rsid w:val="00FE4BB1"/>
    <w:rsid w:val="00FE6D68"/>
    <w:rsid w:val="00FF05BA"/>
    <w:rsid w:val="0151779A"/>
    <w:rsid w:val="016EB48E"/>
    <w:rsid w:val="02BAE5B0"/>
    <w:rsid w:val="02BEFCEA"/>
    <w:rsid w:val="03C79E54"/>
    <w:rsid w:val="03E1EE65"/>
    <w:rsid w:val="03EA1343"/>
    <w:rsid w:val="043DF95D"/>
    <w:rsid w:val="044CE44A"/>
    <w:rsid w:val="04C35C04"/>
    <w:rsid w:val="04CE6F49"/>
    <w:rsid w:val="05A97AF5"/>
    <w:rsid w:val="05F83CAE"/>
    <w:rsid w:val="064B4E79"/>
    <w:rsid w:val="06C0F164"/>
    <w:rsid w:val="06F0B27D"/>
    <w:rsid w:val="06F12D90"/>
    <w:rsid w:val="0711778F"/>
    <w:rsid w:val="077F11C8"/>
    <w:rsid w:val="07D04F63"/>
    <w:rsid w:val="07D1D70C"/>
    <w:rsid w:val="07EF401B"/>
    <w:rsid w:val="08A17187"/>
    <w:rsid w:val="09C9D720"/>
    <w:rsid w:val="0A2732CB"/>
    <w:rsid w:val="0A45CACE"/>
    <w:rsid w:val="0A5F9B2C"/>
    <w:rsid w:val="0A76D7F1"/>
    <w:rsid w:val="0AC14D0C"/>
    <w:rsid w:val="0AD8F2DF"/>
    <w:rsid w:val="0B3F6EFB"/>
    <w:rsid w:val="0CA29304"/>
    <w:rsid w:val="0D0231F9"/>
    <w:rsid w:val="0D0502DB"/>
    <w:rsid w:val="0D071FC2"/>
    <w:rsid w:val="0DC99B1F"/>
    <w:rsid w:val="0DDAB9D7"/>
    <w:rsid w:val="0E2474B7"/>
    <w:rsid w:val="0E76E8AC"/>
    <w:rsid w:val="0F025A4E"/>
    <w:rsid w:val="0F369753"/>
    <w:rsid w:val="0F63A15B"/>
    <w:rsid w:val="0F6FF3C8"/>
    <w:rsid w:val="105D9D85"/>
    <w:rsid w:val="108C9463"/>
    <w:rsid w:val="10A74FC9"/>
    <w:rsid w:val="11359878"/>
    <w:rsid w:val="11754D7F"/>
    <w:rsid w:val="12E2935B"/>
    <w:rsid w:val="138C4861"/>
    <w:rsid w:val="13DBC2D0"/>
    <w:rsid w:val="145939B1"/>
    <w:rsid w:val="1624EF51"/>
    <w:rsid w:val="16649AA4"/>
    <w:rsid w:val="16734F5E"/>
    <w:rsid w:val="16BECB26"/>
    <w:rsid w:val="170F0294"/>
    <w:rsid w:val="1740D0C8"/>
    <w:rsid w:val="17923AF8"/>
    <w:rsid w:val="17AE8E9A"/>
    <w:rsid w:val="17C4BF2F"/>
    <w:rsid w:val="17F82B49"/>
    <w:rsid w:val="1802D876"/>
    <w:rsid w:val="184449E8"/>
    <w:rsid w:val="18C8B9F4"/>
    <w:rsid w:val="1A8B3BA7"/>
    <w:rsid w:val="1AF669C1"/>
    <w:rsid w:val="1B530CC0"/>
    <w:rsid w:val="1D134BDF"/>
    <w:rsid w:val="1D5E0A04"/>
    <w:rsid w:val="1E64DABE"/>
    <w:rsid w:val="1FC9EE8B"/>
    <w:rsid w:val="1FFCD405"/>
    <w:rsid w:val="204506B9"/>
    <w:rsid w:val="20464BF9"/>
    <w:rsid w:val="20EA5F6B"/>
    <w:rsid w:val="212F0B74"/>
    <w:rsid w:val="218A759E"/>
    <w:rsid w:val="222854BE"/>
    <w:rsid w:val="22362D59"/>
    <w:rsid w:val="230B4622"/>
    <w:rsid w:val="2398245B"/>
    <w:rsid w:val="23A6862E"/>
    <w:rsid w:val="240FB2BC"/>
    <w:rsid w:val="26011D58"/>
    <w:rsid w:val="266D0842"/>
    <w:rsid w:val="267FC253"/>
    <w:rsid w:val="2822562C"/>
    <w:rsid w:val="28574A58"/>
    <w:rsid w:val="2873684F"/>
    <w:rsid w:val="28E7753F"/>
    <w:rsid w:val="29AEB8E6"/>
    <w:rsid w:val="2A01ABDA"/>
    <w:rsid w:val="2A896E37"/>
    <w:rsid w:val="2BCE2DDB"/>
    <w:rsid w:val="2BCFE22D"/>
    <w:rsid w:val="2BE2F475"/>
    <w:rsid w:val="2CE0EDA6"/>
    <w:rsid w:val="2DFB7A64"/>
    <w:rsid w:val="2E154F45"/>
    <w:rsid w:val="2EA1BEF8"/>
    <w:rsid w:val="3153DA4C"/>
    <w:rsid w:val="315FB848"/>
    <w:rsid w:val="320C5BCA"/>
    <w:rsid w:val="320C95D4"/>
    <w:rsid w:val="3220F20D"/>
    <w:rsid w:val="330940F4"/>
    <w:rsid w:val="34BFFE42"/>
    <w:rsid w:val="3739CA60"/>
    <w:rsid w:val="37857600"/>
    <w:rsid w:val="3820A3D2"/>
    <w:rsid w:val="38258C85"/>
    <w:rsid w:val="3877FA5D"/>
    <w:rsid w:val="39280500"/>
    <w:rsid w:val="39C12B1E"/>
    <w:rsid w:val="39E29961"/>
    <w:rsid w:val="3A057C9B"/>
    <w:rsid w:val="3A3F9FC6"/>
    <w:rsid w:val="3A78D1B2"/>
    <w:rsid w:val="3BB4E1D4"/>
    <w:rsid w:val="3C293813"/>
    <w:rsid w:val="3CB55B08"/>
    <w:rsid w:val="3D6A96A7"/>
    <w:rsid w:val="3D6AD9CE"/>
    <w:rsid w:val="3DFE9746"/>
    <w:rsid w:val="3ECD61C9"/>
    <w:rsid w:val="3EFEBA10"/>
    <w:rsid w:val="3F7017EC"/>
    <w:rsid w:val="3FEF2ED2"/>
    <w:rsid w:val="4022518E"/>
    <w:rsid w:val="40DE4580"/>
    <w:rsid w:val="41265881"/>
    <w:rsid w:val="41302749"/>
    <w:rsid w:val="413EB78C"/>
    <w:rsid w:val="413EF152"/>
    <w:rsid w:val="42478A5B"/>
    <w:rsid w:val="43A432FB"/>
    <w:rsid w:val="44B1A4EA"/>
    <w:rsid w:val="44DE0ADE"/>
    <w:rsid w:val="45CEE28B"/>
    <w:rsid w:val="4615A230"/>
    <w:rsid w:val="47BB5106"/>
    <w:rsid w:val="47E0653F"/>
    <w:rsid w:val="481A6EB2"/>
    <w:rsid w:val="487522B5"/>
    <w:rsid w:val="49431735"/>
    <w:rsid w:val="4AC38BFD"/>
    <w:rsid w:val="4B511413"/>
    <w:rsid w:val="4B59E4F2"/>
    <w:rsid w:val="4B69BF5E"/>
    <w:rsid w:val="4C16E726"/>
    <w:rsid w:val="4E03D266"/>
    <w:rsid w:val="4E7C099E"/>
    <w:rsid w:val="4E8A9AA0"/>
    <w:rsid w:val="4EA32CDB"/>
    <w:rsid w:val="4F5AE0C9"/>
    <w:rsid w:val="4F5CCD9F"/>
    <w:rsid w:val="4FA9F51F"/>
    <w:rsid w:val="4FF621D1"/>
    <w:rsid w:val="50CEB4F3"/>
    <w:rsid w:val="510E17AD"/>
    <w:rsid w:val="52525AB2"/>
    <w:rsid w:val="52CF3C2A"/>
    <w:rsid w:val="5375D8ED"/>
    <w:rsid w:val="53A531AA"/>
    <w:rsid w:val="543BE68A"/>
    <w:rsid w:val="547D371D"/>
    <w:rsid w:val="549564A9"/>
    <w:rsid w:val="567B7F36"/>
    <w:rsid w:val="56D0DB5B"/>
    <w:rsid w:val="58847278"/>
    <w:rsid w:val="5887BAD2"/>
    <w:rsid w:val="58CDFDA1"/>
    <w:rsid w:val="592F3568"/>
    <w:rsid w:val="5931FB79"/>
    <w:rsid w:val="59402EC9"/>
    <w:rsid w:val="599060EB"/>
    <w:rsid w:val="59A18E45"/>
    <w:rsid w:val="5A0D9867"/>
    <w:rsid w:val="5A5CB22F"/>
    <w:rsid w:val="5AD90293"/>
    <w:rsid w:val="5B791E6B"/>
    <w:rsid w:val="5BF5D65C"/>
    <w:rsid w:val="5D2FC639"/>
    <w:rsid w:val="5E533538"/>
    <w:rsid w:val="5ECE9471"/>
    <w:rsid w:val="5ED70FD7"/>
    <w:rsid w:val="5F1A1FA8"/>
    <w:rsid w:val="5F523E61"/>
    <w:rsid w:val="5F58E81E"/>
    <w:rsid w:val="5F737CFE"/>
    <w:rsid w:val="60FE5E8A"/>
    <w:rsid w:val="612A28A6"/>
    <w:rsid w:val="62165243"/>
    <w:rsid w:val="62615571"/>
    <w:rsid w:val="627B6981"/>
    <w:rsid w:val="64482592"/>
    <w:rsid w:val="647A9351"/>
    <w:rsid w:val="64BAE403"/>
    <w:rsid w:val="6530D949"/>
    <w:rsid w:val="66BF8FCB"/>
    <w:rsid w:val="68D66197"/>
    <w:rsid w:val="6A212193"/>
    <w:rsid w:val="6A4E6041"/>
    <w:rsid w:val="6A61EE54"/>
    <w:rsid w:val="6A93BEE6"/>
    <w:rsid w:val="6BC98944"/>
    <w:rsid w:val="6C6350DD"/>
    <w:rsid w:val="6CE1566D"/>
    <w:rsid w:val="6D55D162"/>
    <w:rsid w:val="6F2CFBBE"/>
    <w:rsid w:val="6F77DBC5"/>
    <w:rsid w:val="70333358"/>
    <w:rsid w:val="7060C6F5"/>
    <w:rsid w:val="70C60464"/>
    <w:rsid w:val="70DB7DD3"/>
    <w:rsid w:val="7169FE56"/>
    <w:rsid w:val="71C71790"/>
    <w:rsid w:val="72419131"/>
    <w:rsid w:val="728AEF21"/>
    <w:rsid w:val="729B3C57"/>
    <w:rsid w:val="73820850"/>
    <w:rsid w:val="75170270"/>
    <w:rsid w:val="7524B981"/>
    <w:rsid w:val="768A7CDC"/>
    <w:rsid w:val="779820F1"/>
    <w:rsid w:val="779F8D66"/>
    <w:rsid w:val="787DD9A6"/>
    <w:rsid w:val="78DE50A5"/>
    <w:rsid w:val="79DDA8DB"/>
    <w:rsid w:val="7A83F00B"/>
    <w:rsid w:val="7A923843"/>
    <w:rsid w:val="7BC1E7BD"/>
    <w:rsid w:val="7C7F82A1"/>
    <w:rsid w:val="7CE901B2"/>
    <w:rsid w:val="7DA0E088"/>
    <w:rsid w:val="7DC92D7D"/>
    <w:rsid w:val="7EFCB9D7"/>
    <w:rsid w:val="7F1B9E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019A"/>
  <w15:chartTrackingRefBased/>
  <w15:docId w15:val="{0C3D5710-90EB-41E0-92D3-245F8A6C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35"/>
    <w:pPr>
      <w:spacing w:after="0"/>
    </w:pPr>
    <w:rPr>
      <w:rFonts w:cs="Times New Roman"/>
    </w:rPr>
  </w:style>
  <w:style w:type="paragraph" w:styleId="Heading1">
    <w:name w:val="heading 1"/>
    <w:basedOn w:val="Normal"/>
    <w:next w:val="SSBodyText"/>
    <w:link w:val="Heading1Char"/>
    <w:uiPriority w:val="9"/>
    <w:rsid w:val="00F83310"/>
    <w:pPr>
      <w:keepNext/>
      <w:keepLines/>
      <w:spacing w:after="240"/>
      <w:outlineLvl w:val="0"/>
    </w:pPr>
    <w:rPr>
      <w:rFonts w:eastAsiaTheme="majorEastAsia" w:cstheme="majorBidi"/>
      <w:b/>
      <w:szCs w:val="32"/>
    </w:rPr>
  </w:style>
  <w:style w:type="paragraph" w:styleId="Heading2">
    <w:name w:val="heading 2"/>
    <w:basedOn w:val="Normal"/>
    <w:next w:val="SSBodyText"/>
    <w:link w:val="Heading2Char"/>
    <w:uiPriority w:val="9"/>
    <w:rsid w:val="00F83310"/>
    <w:pPr>
      <w:keepNext/>
      <w:keepLines/>
      <w:spacing w:after="240"/>
      <w:ind w:left="720"/>
      <w:outlineLvl w:val="1"/>
    </w:pPr>
    <w:rPr>
      <w:rFonts w:eastAsiaTheme="majorEastAsia" w:cstheme="majorBidi"/>
      <w:b/>
      <w:szCs w:val="26"/>
    </w:rPr>
  </w:style>
  <w:style w:type="paragraph" w:styleId="Heading3">
    <w:name w:val="heading 3"/>
    <w:basedOn w:val="Normal"/>
    <w:next w:val="SSBodyText"/>
    <w:link w:val="Heading3Char"/>
    <w:uiPriority w:val="9"/>
    <w:rsid w:val="00F83310"/>
    <w:pPr>
      <w:keepNext/>
      <w:keepLines/>
      <w:spacing w:after="240"/>
      <w:ind w:left="1440"/>
      <w:outlineLvl w:val="2"/>
    </w:pPr>
    <w:rPr>
      <w:rFonts w:eastAsiaTheme="majorEastAsia" w:cstheme="majorBidi"/>
    </w:rPr>
  </w:style>
  <w:style w:type="paragraph" w:styleId="Heading4">
    <w:name w:val="heading 4"/>
    <w:basedOn w:val="Normal"/>
    <w:next w:val="SSBodyText"/>
    <w:link w:val="Heading4Char"/>
    <w:uiPriority w:val="9"/>
    <w:rsid w:val="00F83310"/>
    <w:pPr>
      <w:keepNext/>
      <w:keepLines/>
      <w:spacing w:after="240"/>
      <w:ind w:left="2160"/>
      <w:outlineLvl w:val="3"/>
    </w:pPr>
    <w:rPr>
      <w:rFonts w:eastAsiaTheme="majorEastAsia" w:cstheme="majorBidi"/>
      <w:iCs/>
    </w:rPr>
  </w:style>
  <w:style w:type="paragraph" w:styleId="Heading5">
    <w:name w:val="heading 5"/>
    <w:basedOn w:val="Normal"/>
    <w:next w:val="SSBodyText"/>
    <w:link w:val="Heading5Char"/>
    <w:uiPriority w:val="9"/>
    <w:semiHidden/>
    <w:unhideWhenUsed/>
    <w:rsid w:val="00F83310"/>
    <w:pPr>
      <w:keepNext/>
      <w:keepLines/>
      <w:spacing w:after="240"/>
      <w:ind w:left="2880"/>
      <w:outlineLvl w:val="4"/>
    </w:pPr>
    <w:rPr>
      <w:rFonts w:eastAsiaTheme="majorEastAsia" w:cstheme="majorBidi"/>
    </w:rPr>
  </w:style>
  <w:style w:type="paragraph" w:styleId="Heading6">
    <w:name w:val="heading 6"/>
    <w:basedOn w:val="Normal"/>
    <w:next w:val="SSBodyText"/>
    <w:link w:val="Heading6Char"/>
    <w:uiPriority w:val="9"/>
    <w:semiHidden/>
    <w:unhideWhenUsed/>
    <w:rsid w:val="00F83310"/>
    <w:pPr>
      <w:keepNext/>
      <w:keepLines/>
      <w:spacing w:after="240"/>
      <w:ind w:left="3600"/>
      <w:outlineLvl w:val="5"/>
    </w:pPr>
    <w:rPr>
      <w:rFonts w:eastAsiaTheme="majorEastAsia" w:cstheme="majorBidi"/>
    </w:rPr>
  </w:style>
  <w:style w:type="paragraph" w:styleId="Heading7">
    <w:name w:val="heading 7"/>
    <w:basedOn w:val="Normal"/>
    <w:next w:val="SSBodyText"/>
    <w:link w:val="Heading7Char"/>
    <w:uiPriority w:val="9"/>
    <w:semiHidden/>
    <w:unhideWhenUsed/>
    <w:rsid w:val="00F83310"/>
    <w:pPr>
      <w:keepNext/>
      <w:keepLines/>
      <w:spacing w:after="240"/>
      <w:ind w:left="4320"/>
      <w:outlineLvl w:val="6"/>
    </w:pPr>
    <w:rPr>
      <w:rFonts w:eastAsiaTheme="majorEastAsia" w:cstheme="majorBidi"/>
      <w:iCs/>
    </w:rPr>
  </w:style>
  <w:style w:type="paragraph" w:styleId="Heading8">
    <w:name w:val="heading 8"/>
    <w:basedOn w:val="Normal"/>
    <w:next w:val="SSBodyText"/>
    <w:link w:val="Heading8Char"/>
    <w:uiPriority w:val="9"/>
    <w:unhideWhenUsed/>
    <w:rsid w:val="00F83310"/>
    <w:pPr>
      <w:keepNext/>
      <w:keepLines/>
      <w:spacing w:after="240"/>
      <w:ind w:left="5040"/>
      <w:outlineLvl w:val="7"/>
    </w:pPr>
    <w:rPr>
      <w:rFonts w:eastAsiaTheme="majorEastAsia" w:cstheme="majorBidi"/>
      <w:szCs w:val="21"/>
    </w:rPr>
  </w:style>
  <w:style w:type="paragraph" w:styleId="Heading9">
    <w:name w:val="heading 9"/>
    <w:basedOn w:val="Normal"/>
    <w:next w:val="SSBodyText"/>
    <w:link w:val="Heading9Char"/>
    <w:uiPriority w:val="9"/>
    <w:semiHidden/>
    <w:unhideWhenUsed/>
    <w:rsid w:val="00F83310"/>
    <w:pPr>
      <w:keepNext/>
      <w:keepLines/>
      <w:spacing w:after="240"/>
      <w:ind w:left="576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BodyText">
    <w:name w:val="SS Body Text"/>
    <w:basedOn w:val="Normal"/>
    <w:qFormat/>
    <w:rsid w:val="00AD3878"/>
    <w:pPr>
      <w:ind w:firstLine="720"/>
    </w:pPr>
  </w:style>
  <w:style w:type="paragraph" w:customStyle="1" w:styleId="DBBodyText">
    <w:name w:val="DB Body Text"/>
    <w:basedOn w:val="Normal"/>
    <w:uiPriority w:val="2"/>
    <w:qFormat/>
    <w:rsid w:val="00AD3878"/>
    <w:pPr>
      <w:spacing w:line="480" w:lineRule="auto"/>
      <w:ind w:firstLine="720"/>
    </w:pPr>
  </w:style>
  <w:style w:type="paragraph" w:customStyle="1" w:styleId="SSJBodyText">
    <w:name w:val="SSJ Body Text"/>
    <w:basedOn w:val="Normal"/>
    <w:qFormat/>
    <w:rsid w:val="00AD3878"/>
    <w:pPr>
      <w:ind w:firstLine="720"/>
      <w:jc w:val="both"/>
    </w:pPr>
  </w:style>
  <w:style w:type="paragraph" w:customStyle="1" w:styleId="DBJBodyText">
    <w:name w:val="DBJ Body Text"/>
    <w:basedOn w:val="Normal"/>
    <w:uiPriority w:val="2"/>
    <w:qFormat/>
    <w:rsid w:val="00AD3878"/>
    <w:pPr>
      <w:spacing w:line="480" w:lineRule="auto"/>
      <w:ind w:firstLine="720"/>
      <w:jc w:val="both"/>
    </w:pPr>
  </w:style>
  <w:style w:type="paragraph" w:styleId="Quote">
    <w:name w:val="Quote"/>
    <w:basedOn w:val="Normal"/>
    <w:next w:val="BodyTextContinued"/>
    <w:link w:val="QuoteChar"/>
    <w:qFormat/>
    <w:rsid w:val="00284B35"/>
    <w:pPr>
      <w:spacing w:after="240"/>
      <w:ind w:left="1440" w:right="1440"/>
    </w:pPr>
    <w:rPr>
      <w:szCs w:val="20"/>
    </w:rPr>
  </w:style>
  <w:style w:type="character" w:customStyle="1" w:styleId="QuoteChar">
    <w:name w:val="Quote Char"/>
    <w:basedOn w:val="DefaultParagraphFont"/>
    <w:link w:val="Quote"/>
    <w:rsid w:val="0000278E"/>
    <w:rPr>
      <w:rFonts w:cs="Times New Roman"/>
      <w:szCs w:val="20"/>
    </w:rPr>
  </w:style>
  <w:style w:type="paragraph" w:styleId="Title">
    <w:name w:val="Title"/>
    <w:basedOn w:val="Normal"/>
    <w:next w:val="SSBodyText"/>
    <w:link w:val="TitleChar"/>
    <w:uiPriority w:val="4"/>
    <w:qFormat/>
    <w:rsid w:val="008B712D"/>
    <w:pPr>
      <w:outlineLvl w:val="0"/>
    </w:pPr>
    <w:rPr>
      <w:rFonts w:eastAsiaTheme="majorEastAsia" w:cstheme="majorBidi"/>
      <w:szCs w:val="56"/>
    </w:rPr>
  </w:style>
  <w:style w:type="character" w:customStyle="1" w:styleId="TitleChar">
    <w:name w:val="Title Char"/>
    <w:basedOn w:val="DefaultParagraphFont"/>
    <w:link w:val="Title"/>
    <w:uiPriority w:val="4"/>
    <w:rsid w:val="008B712D"/>
    <w:rPr>
      <w:rFonts w:ascii="Times New Roman" w:eastAsiaTheme="majorEastAsia" w:hAnsi="Times New Roman" w:cstheme="majorBidi"/>
      <w:sz w:val="24"/>
      <w:szCs w:val="56"/>
    </w:rPr>
  </w:style>
  <w:style w:type="paragraph" w:customStyle="1" w:styleId="TitleBold">
    <w:name w:val="Title Bold"/>
    <w:basedOn w:val="Normal"/>
    <w:next w:val="SSBodyText"/>
    <w:uiPriority w:val="4"/>
    <w:qFormat/>
    <w:rsid w:val="006F78A2"/>
    <w:pPr>
      <w:outlineLvl w:val="0"/>
    </w:pPr>
    <w:rPr>
      <w:b/>
    </w:rPr>
  </w:style>
  <w:style w:type="character" w:customStyle="1" w:styleId="Heading1Char">
    <w:name w:val="Heading 1 Char"/>
    <w:basedOn w:val="DefaultParagraphFont"/>
    <w:link w:val="Heading1"/>
    <w:uiPriority w:val="9"/>
    <w:rsid w:val="00F83310"/>
    <w:rPr>
      <w:rFonts w:eastAsiaTheme="majorEastAsia" w:cstheme="majorBidi"/>
      <w:b/>
      <w:szCs w:val="32"/>
    </w:rPr>
  </w:style>
  <w:style w:type="character" w:customStyle="1" w:styleId="Heading2Char">
    <w:name w:val="Heading 2 Char"/>
    <w:basedOn w:val="DefaultParagraphFont"/>
    <w:link w:val="Heading2"/>
    <w:uiPriority w:val="9"/>
    <w:rsid w:val="00F83310"/>
    <w:rPr>
      <w:rFonts w:eastAsiaTheme="majorEastAsia" w:cstheme="majorBidi"/>
      <w:b/>
      <w:szCs w:val="26"/>
    </w:rPr>
  </w:style>
  <w:style w:type="character" w:customStyle="1" w:styleId="Heading3Char">
    <w:name w:val="Heading 3 Char"/>
    <w:basedOn w:val="DefaultParagraphFont"/>
    <w:link w:val="Heading3"/>
    <w:uiPriority w:val="9"/>
    <w:rsid w:val="00F83310"/>
    <w:rPr>
      <w:rFonts w:eastAsiaTheme="majorEastAsia" w:cstheme="majorBidi"/>
    </w:rPr>
  </w:style>
  <w:style w:type="character" w:customStyle="1" w:styleId="Heading4Char">
    <w:name w:val="Heading 4 Char"/>
    <w:basedOn w:val="DefaultParagraphFont"/>
    <w:link w:val="Heading4"/>
    <w:uiPriority w:val="9"/>
    <w:rsid w:val="00F83310"/>
    <w:rPr>
      <w:rFonts w:eastAsiaTheme="majorEastAsia" w:cstheme="majorBidi"/>
      <w:iCs/>
    </w:rPr>
  </w:style>
  <w:style w:type="character" w:customStyle="1" w:styleId="Heading5Char">
    <w:name w:val="Heading 5 Char"/>
    <w:basedOn w:val="DefaultParagraphFont"/>
    <w:link w:val="Heading5"/>
    <w:uiPriority w:val="9"/>
    <w:semiHidden/>
    <w:rsid w:val="00F83310"/>
    <w:rPr>
      <w:rFonts w:eastAsiaTheme="majorEastAsia" w:cstheme="majorBidi"/>
    </w:rPr>
  </w:style>
  <w:style w:type="character" w:customStyle="1" w:styleId="Heading6Char">
    <w:name w:val="Heading 6 Char"/>
    <w:basedOn w:val="DefaultParagraphFont"/>
    <w:link w:val="Heading6"/>
    <w:uiPriority w:val="9"/>
    <w:semiHidden/>
    <w:rsid w:val="00F83310"/>
    <w:rPr>
      <w:rFonts w:eastAsiaTheme="majorEastAsia" w:cstheme="majorBidi"/>
    </w:rPr>
  </w:style>
  <w:style w:type="character" w:customStyle="1" w:styleId="Heading7Char">
    <w:name w:val="Heading 7 Char"/>
    <w:basedOn w:val="DefaultParagraphFont"/>
    <w:link w:val="Heading7"/>
    <w:uiPriority w:val="9"/>
    <w:semiHidden/>
    <w:rsid w:val="00F83310"/>
    <w:rPr>
      <w:rFonts w:eastAsiaTheme="majorEastAsia" w:cstheme="majorBidi"/>
      <w:iCs/>
    </w:rPr>
  </w:style>
  <w:style w:type="character" w:customStyle="1" w:styleId="Heading8Char">
    <w:name w:val="Heading 8 Char"/>
    <w:basedOn w:val="DefaultParagraphFont"/>
    <w:link w:val="Heading8"/>
    <w:uiPriority w:val="9"/>
    <w:rsid w:val="00F83310"/>
    <w:rPr>
      <w:rFonts w:eastAsiaTheme="majorEastAsia" w:cstheme="majorBidi"/>
      <w:szCs w:val="21"/>
    </w:rPr>
  </w:style>
  <w:style w:type="character" w:customStyle="1" w:styleId="Heading9Char">
    <w:name w:val="Heading 9 Char"/>
    <w:basedOn w:val="DefaultParagraphFont"/>
    <w:link w:val="Heading9"/>
    <w:uiPriority w:val="9"/>
    <w:semiHidden/>
    <w:rsid w:val="00F83310"/>
    <w:rPr>
      <w:rFonts w:eastAsiaTheme="majorEastAsia" w:cstheme="majorBidi"/>
      <w:iCs/>
      <w:szCs w:val="21"/>
    </w:rPr>
  </w:style>
  <w:style w:type="paragraph" w:styleId="Header">
    <w:name w:val="header"/>
    <w:basedOn w:val="Normal"/>
    <w:link w:val="HeaderChar"/>
    <w:rsid w:val="00284B35"/>
    <w:pPr>
      <w:tabs>
        <w:tab w:val="center" w:pos="4680"/>
        <w:tab w:val="right" w:pos="9360"/>
      </w:tabs>
    </w:pPr>
  </w:style>
  <w:style w:type="character" w:customStyle="1" w:styleId="HeaderChar">
    <w:name w:val="Header Char"/>
    <w:basedOn w:val="DefaultParagraphFont"/>
    <w:link w:val="Header"/>
    <w:rsid w:val="0000278E"/>
    <w:rPr>
      <w:rFonts w:cs="Times New Roman"/>
    </w:rPr>
  </w:style>
  <w:style w:type="paragraph" w:styleId="Footer">
    <w:name w:val="footer"/>
    <w:basedOn w:val="Normal"/>
    <w:link w:val="FooterChar"/>
    <w:uiPriority w:val="99"/>
    <w:rsid w:val="00284B35"/>
    <w:pPr>
      <w:tabs>
        <w:tab w:val="center" w:pos="4680"/>
        <w:tab w:val="right" w:pos="9360"/>
      </w:tabs>
    </w:pPr>
  </w:style>
  <w:style w:type="character" w:customStyle="1" w:styleId="FooterChar">
    <w:name w:val="Footer Char"/>
    <w:basedOn w:val="DefaultParagraphFont"/>
    <w:link w:val="Footer"/>
    <w:uiPriority w:val="99"/>
    <w:rsid w:val="0000278E"/>
    <w:rPr>
      <w:rFonts w:cs="Times New Roman"/>
    </w:rPr>
  </w:style>
  <w:style w:type="character" w:styleId="PageNumber">
    <w:name w:val="page number"/>
    <w:basedOn w:val="DefaultParagraphFont"/>
    <w:rsid w:val="00284B35"/>
  </w:style>
  <w:style w:type="paragraph" w:customStyle="1" w:styleId="SigBlock">
    <w:name w:val="Sig Block"/>
    <w:basedOn w:val="Normal"/>
    <w:uiPriority w:val="4"/>
    <w:rsid w:val="00F83310"/>
    <w:pPr>
      <w:spacing w:after="240"/>
      <w:ind w:left="4680"/>
      <w:contextualSpacing/>
    </w:pPr>
  </w:style>
  <w:style w:type="paragraph" w:customStyle="1" w:styleId="SigBlockUnderline">
    <w:name w:val="Sig Block Underline"/>
    <w:basedOn w:val="Normal"/>
    <w:next w:val="SigBlock"/>
    <w:uiPriority w:val="4"/>
    <w:rsid w:val="00F83310"/>
    <w:pPr>
      <w:tabs>
        <w:tab w:val="right" w:pos="9360"/>
      </w:tabs>
      <w:ind w:left="4680"/>
    </w:pPr>
    <w:rPr>
      <w:u w:val="single"/>
    </w:rPr>
  </w:style>
  <w:style w:type="paragraph" w:styleId="BodyText">
    <w:name w:val="Body Text"/>
    <w:basedOn w:val="Normal"/>
    <w:link w:val="BodyTextChar"/>
    <w:rsid w:val="00284B35"/>
    <w:pPr>
      <w:widowControl w:val="0"/>
      <w:spacing w:after="240"/>
      <w:ind w:firstLine="720"/>
    </w:pPr>
  </w:style>
  <w:style w:type="character" w:customStyle="1" w:styleId="BodyTextChar">
    <w:name w:val="Body Text Char"/>
    <w:basedOn w:val="DefaultParagraphFont"/>
    <w:link w:val="BodyText"/>
    <w:rsid w:val="007B1350"/>
    <w:rPr>
      <w:rFonts w:cs="Times New Roman"/>
    </w:rPr>
  </w:style>
  <w:style w:type="paragraph" w:customStyle="1" w:styleId="BodyTextContinued">
    <w:name w:val="Body Text Continued"/>
    <w:basedOn w:val="BodyText"/>
    <w:next w:val="BodyText"/>
    <w:rsid w:val="00284B35"/>
    <w:pPr>
      <w:ind w:firstLine="0"/>
    </w:pPr>
    <w:rPr>
      <w:szCs w:val="20"/>
    </w:rPr>
  </w:style>
  <w:style w:type="paragraph" w:styleId="ListParagraph">
    <w:name w:val="List Paragraph"/>
    <w:aliases w:val="Resume Title,Colorful List - Accent 11,List Paragraph_Table bullets,Bullets - level 1,Bullets"/>
    <w:basedOn w:val="Normal"/>
    <w:link w:val="ListParagraphChar"/>
    <w:uiPriority w:val="34"/>
    <w:qFormat/>
    <w:rsid w:val="00B61C28"/>
    <w:pPr>
      <w:ind w:left="720"/>
      <w:contextualSpacing/>
    </w:pPr>
  </w:style>
  <w:style w:type="paragraph" w:styleId="NormalWeb">
    <w:name w:val="Normal (Web)"/>
    <w:basedOn w:val="Normal"/>
    <w:uiPriority w:val="99"/>
    <w:unhideWhenUsed/>
    <w:rsid w:val="002A6564"/>
  </w:style>
  <w:style w:type="character" w:customStyle="1" w:styleId="zzmpTrailerItem">
    <w:name w:val="zzmpTrailerItem"/>
    <w:basedOn w:val="DefaultParagraphFont"/>
    <w:rsid w:val="00926176"/>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556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F69"/>
    <w:rPr>
      <w:rFonts w:ascii="Segoe UI" w:hAnsi="Segoe UI" w:cs="Segoe UI"/>
      <w:sz w:val="18"/>
      <w:szCs w:val="18"/>
    </w:rPr>
  </w:style>
  <w:style w:type="character" w:styleId="CommentReference">
    <w:name w:val="annotation reference"/>
    <w:basedOn w:val="DefaultParagraphFont"/>
    <w:uiPriority w:val="99"/>
    <w:semiHidden/>
    <w:unhideWhenUsed/>
    <w:rsid w:val="00556F69"/>
    <w:rPr>
      <w:sz w:val="16"/>
      <w:szCs w:val="16"/>
    </w:rPr>
  </w:style>
  <w:style w:type="paragraph" w:styleId="CommentText">
    <w:name w:val="annotation text"/>
    <w:basedOn w:val="Normal"/>
    <w:link w:val="CommentTextChar"/>
    <w:uiPriority w:val="99"/>
    <w:unhideWhenUsed/>
    <w:rsid w:val="00556F69"/>
    <w:rPr>
      <w:sz w:val="20"/>
      <w:szCs w:val="20"/>
    </w:rPr>
  </w:style>
  <w:style w:type="character" w:customStyle="1" w:styleId="CommentTextChar">
    <w:name w:val="Comment Text Char"/>
    <w:basedOn w:val="DefaultParagraphFont"/>
    <w:link w:val="CommentText"/>
    <w:uiPriority w:val="99"/>
    <w:rsid w:val="00556F69"/>
    <w:rPr>
      <w:rFonts w:cs="Times New Roman"/>
      <w:sz w:val="20"/>
      <w:szCs w:val="20"/>
    </w:rPr>
  </w:style>
  <w:style w:type="paragraph" w:styleId="CommentSubject">
    <w:name w:val="annotation subject"/>
    <w:basedOn w:val="CommentText"/>
    <w:next w:val="CommentText"/>
    <w:link w:val="CommentSubjectChar"/>
    <w:uiPriority w:val="99"/>
    <w:semiHidden/>
    <w:unhideWhenUsed/>
    <w:rsid w:val="00556F69"/>
    <w:rPr>
      <w:b/>
      <w:bCs/>
    </w:rPr>
  </w:style>
  <w:style w:type="character" w:customStyle="1" w:styleId="CommentSubjectChar">
    <w:name w:val="Comment Subject Char"/>
    <w:basedOn w:val="CommentTextChar"/>
    <w:link w:val="CommentSubject"/>
    <w:uiPriority w:val="99"/>
    <w:semiHidden/>
    <w:rsid w:val="00556F69"/>
    <w:rPr>
      <w:rFonts w:cs="Times New Roman"/>
      <w:b/>
      <w:bCs/>
      <w:sz w:val="20"/>
      <w:szCs w:val="20"/>
    </w:rPr>
  </w:style>
  <w:style w:type="paragraph" w:styleId="Revision">
    <w:name w:val="Revision"/>
    <w:hidden/>
    <w:uiPriority w:val="99"/>
    <w:semiHidden/>
    <w:rsid w:val="000F0E91"/>
    <w:pPr>
      <w:spacing w:after="0"/>
    </w:pPr>
    <w:rPr>
      <w:rFonts w:cs="Times New Roman"/>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39"/>
    <w:rsid w:val="005A0A69"/>
    <w:pPr>
      <w:spacing w:after="0"/>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effsPreferredBullets">
    <w:name w:val="Jeff's Preferred Bullets"/>
    <w:basedOn w:val="Normal"/>
    <w:link w:val="JeffsPreferredBulletsChar"/>
    <w:qFormat/>
    <w:rsid w:val="005A0A69"/>
    <w:pPr>
      <w:numPr>
        <w:numId w:val="19"/>
      </w:numPr>
      <w:spacing w:line="276" w:lineRule="auto"/>
      <w:contextualSpacing/>
    </w:pPr>
    <w:rPr>
      <w:rFonts w:ascii="Arial" w:eastAsia="Arial" w:hAnsi="Arial" w:cs="Arial"/>
      <w:color w:val="000000"/>
      <w:sz w:val="22"/>
      <w:szCs w:val="22"/>
    </w:rPr>
  </w:style>
  <w:style w:type="character" w:customStyle="1" w:styleId="JeffsPreferredBulletsChar">
    <w:name w:val="Jeff's Preferred Bullets Char"/>
    <w:link w:val="JeffsPreferredBullets"/>
    <w:rsid w:val="005A0A69"/>
    <w:rPr>
      <w:rFonts w:ascii="Arial" w:eastAsia="Arial" w:hAnsi="Arial" w:cs="Arial"/>
      <w:color w:val="000000"/>
      <w:sz w:val="22"/>
      <w:szCs w:val="22"/>
    </w:rPr>
  </w:style>
  <w:style w:type="paragraph" w:styleId="FootnoteText">
    <w:name w:val="footnote text"/>
    <w:basedOn w:val="Normal"/>
    <w:link w:val="FootnoteTextChar"/>
    <w:unhideWhenUsed/>
    <w:rsid w:val="005A0A69"/>
    <w:rPr>
      <w:rFonts w:eastAsiaTheme="minorHAnsi"/>
      <w:sz w:val="20"/>
      <w:szCs w:val="20"/>
    </w:rPr>
  </w:style>
  <w:style w:type="character" w:customStyle="1" w:styleId="FootnoteTextChar">
    <w:name w:val="Footnote Text Char"/>
    <w:basedOn w:val="DefaultParagraphFont"/>
    <w:link w:val="FootnoteText"/>
    <w:rsid w:val="005A0A69"/>
    <w:rPr>
      <w:rFonts w:eastAsiaTheme="minorHAnsi" w:cs="Times New Roman"/>
      <w:sz w:val="20"/>
      <w:szCs w:val="20"/>
    </w:rPr>
  </w:style>
  <w:style w:type="character" w:styleId="FootnoteReference">
    <w:name w:val="footnote reference"/>
    <w:aliases w:val="o"/>
    <w:basedOn w:val="DefaultParagraphFont"/>
    <w:uiPriority w:val="99"/>
    <w:unhideWhenUsed/>
    <w:rsid w:val="005A0A69"/>
    <w:rPr>
      <w:vertAlign w:val="superscript"/>
    </w:rPr>
  </w:style>
  <w:style w:type="character" w:styleId="Hyperlink">
    <w:name w:val="Hyperlink"/>
    <w:uiPriority w:val="99"/>
    <w:rsid w:val="005A0A69"/>
    <w:rPr>
      <w:rFonts w:cs="Times New Roman"/>
      <w:color w:val="0000FF"/>
      <w:u w:val="single"/>
    </w:r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34"/>
    <w:rsid w:val="005A0A69"/>
    <w:rPr>
      <w:rFonts w:cs="Times New Roman"/>
    </w:rPr>
  </w:style>
  <w:style w:type="paragraph" w:customStyle="1" w:styleId="Heading2RunIn">
    <w:name w:val="Heading 2_RunIn"/>
    <w:basedOn w:val="Heading2"/>
    <w:link w:val="Heading2RunInChar"/>
    <w:autoRedefine/>
    <w:rsid w:val="005A0A69"/>
    <w:pPr>
      <w:keepNext w:val="0"/>
      <w:keepLines w:val="0"/>
      <w:autoSpaceDE w:val="0"/>
      <w:autoSpaceDN w:val="0"/>
      <w:spacing w:after="0"/>
      <w:ind w:left="341" w:hanging="341"/>
      <w:jc w:val="both"/>
    </w:pPr>
    <w:rPr>
      <w:rFonts w:eastAsia="Times New Roman" w:cs="Times New Roman"/>
      <w:bCs/>
      <w:szCs w:val="24"/>
      <w:u w:val="single"/>
    </w:rPr>
  </w:style>
  <w:style w:type="character" w:customStyle="1" w:styleId="Heading2RunInChar">
    <w:name w:val="Heading 2_RunIn Char"/>
    <w:basedOn w:val="DefaultParagraphFont"/>
    <w:link w:val="Heading2RunIn"/>
    <w:rsid w:val="005A0A69"/>
    <w:rPr>
      <w:rFonts w:cs="Times New Roman"/>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19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7009bdd-6cb8-45ae-8db7-0975a547a371">
      <UserInfo>
        <DisplayName>Nancy Whang</DisplayName>
        <AccountId>33</AccountId>
        <AccountType/>
      </UserInfo>
      <UserInfo>
        <DisplayName>John McNamara</DisplayName>
        <AccountId>3897</AccountId>
        <AccountType/>
      </UserInfo>
      <UserInfo>
        <DisplayName>Tsemon Awala-Velly</DisplayName>
        <AccountId>5257</AccountId>
        <AccountType/>
      </UserInfo>
      <UserInfo>
        <DisplayName>Alexandra Caryotakis</DisplayName>
        <AccountId>723</AccountId>
        <AccountType/>
      </UserInfo>
      <UserInfo>
        <DisplayName>Lindsay Descagnia</DisplayName>
        <AccountId>5495</AccountId>
        <AccountType/>
      </UserInfo>
      <UserInfo>
        <DisplayName>David Potovsky</DisplayName>
        <AccountId>6649</AccountId>
        <AccountType/>
      </UserInfo>
    </SharedWithUsers>
    <MigrationWizIdPermissionLevels xmlns="2aed8cec-c368-41cc-9a59-c26b9f23d6a8" xsi:nil="true"/>
    <MigrationWizIdDocumentLibraryPermissions xmlns="2aed8cec-c368-41cc-9a59-c26b9f23d6a8" xsi:nil="true"/>
    <_Flow_SignoffStatus xmlns="2aed8cec-c368-41cc-9a59-c26b9f23d6a8" xsi:nil="true"/>
    <Assessment xmlns="2aed8cec-c368-41cc-9a59-c26b9f23d6a8">true</Assessment>
    <IconOverlay xmlns="http://schemas.microsoft.com/sharepoint/v4" xsi:nil="true"/>
    <CurrentEnrollments xmlns="2aed8cec-c368-41cc-9a59-c26b9f23d6a8" xsi:nil="true"/>
    <Notes xmlns="2aed8cec-c368-41cc-9a59-c26b9f23d6a8" xsi:nil="true"/>
    <MigrationWizId xmlns="2aed8cec-c368-41cc-9a59-c26b9f23d6a8" xsi:nil="true"/>
    <PublishingExpirationDate xmlns="http://schemas.microsoft.com/sharepoint/v3" xsi:nil="true"/>
    <FinaVersion xmlns="2aed8cec-c368-41cc-9a59-c26b9f23d6a8">false</FinaVersion>
    <PublishingStartDate xmlns="http://schemas.microsoft.com/sharepoint/v3" xsi:nil="true"/>
    <TaxCatchAll xmlns="37009bdd-6cb8-45ae-8db7-0975a547a371" xsi:nil="true"/>
    <MigrationWizIdPermissions xmlns="2aed8cec-c368-41cc-9a59-c26b9f23d6a8" xsi:nil="true"/>
    <lcf76f155ced4ddcb4097134ff3c332f xmlns="2aed8cec-c368-41cc-9a59-c26b9f23d6a8">
      <Terms xmlns="http://schemas.microsoft.com/office/infopath/2007/PartnerControls"/>
    </lcf76f155ced4ddcb4097134ff3c332f>
    <MigrationWizIdSecurityGroups xmlns="2aed8cec-c368-41cc-9a59-c26b9f23d6a8" xsi:nil="true"/>
    <c9565cf8eb184cee84e89c9da017c2dc xmlns="2aed8cec-c368-41cc-9a59-c26b9f23d6a8">
      <Terms xmlns="http://schemas.microsoft.com/office/infopath/2007/PartnerControls"/>
    </c9565cf8eb184cee84e89c9da017c2dc>
    <SyncRetentionList xmlns="2aed8cec-c368-41cc-9a59-c26b9f23d6a8">No</SyncRetentionList>
    <RetentionPeriod xmlns="2aed8cec-c368-41cc-9a59-c26b9f23d6a8" xsi:nil="true"/>
    <RetentionStartDate xmlns="2aed8cec-c368-41cc-9a59-c26b9f23d6a8" xsi:nil="true"/>
    <ReviewStatus xmlns="2aed8cec-c368-41cc-9a59-c26b9f23d6a8" xsi:nil="true"/>
    <ExpirationDate xmlns="2aed8cec-c368-41cc-9a59-c26b9f23d6a8" xsi:nil="true"/>
    <ReviewDueDate xmlns="2aed8cec-c368-41cc-9a59-c26b9f23d6a8" xsi:nil="true"/>
    <Coordinator xmlns="2aed8cec-c368-41cc-9a59-c26b9f23d6a8">
      <UserInfo>
        <DisplayName/>
        <AccountId xsi:nil="true"/>
        <AccountType/>
      </UserInfo>
    </Coordinator>
    <Status xmlns="2aed8cec-c368-41cc-9a59-c26b9f23d6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553ED82F7ABD4BAFE6D9583670D56F" ma:contentTypeVersion="57" ma:contentTypeDescription="Create a new document." ma:contentTypeScope="" ma:versionID="728b41831f85a4f6618ee8725484e97a">
  <xsd:schema xmlns:xsd="http://www.w3.org/2001/XMLSchema" xmlns:xs="http://www.w3.org/2001/XMLSchema" xmlns:p="http://schemas.microsoft.com/office/2006/metadata/properties" xmlns:ns1="http://schemas.microsoft.com/sharepoint/v3" xmlns:ns2="2aed8cec-c368-41cc-9a59-c26b9f23d6a8" xmlns:ns3="37009bdd-6cb8-45ae-8db7-0975a547a371" xmlns:ns4="http://schemas.microsoft.com/sharepoint/v4" targetNamespace="http://schemas.microsoft.com/office/2006/metadata/properties" ma:root="true" ma:fieldsID="7b99161240e27f4b5f49d0651b738bbc" ns1:_="" ns2:_="" ns3:_="" ns4:_="">
    <xsd:import namespace="http://schemas.microsoft.com/sharepoint/v3"/>
    <xsd:import namespace="2aed8cec-c368-41cc-9a59-c26b9f23d6a8"/>
    <xsd:import namespace="37009bdd-6cb8-45ae-8db7-0975a547a371"/>
    <xsd:import namespace="http://schemas.microsoft.com/sharepoint/v4"/>
    <xsd:element name="properties">
      <xsd:complexType>
        <xsd:sequence>
          <xsd:element name="documentManagement">
            <xsd:complexType>
              <xsd:all>
                <xsd:element ref="ns2:_Flow_SignoffStatus" minOccurs="0"/>
                <xsd:element ref="ns2:Assessment" minOccurs="0"/>
                <xsd:element ref="ns2:CurrentEnrollments" minOccurs="0"/>
                <xsd:element ref="ns2:FinaVersion" minOccurs="0"/>
                <xsd:element ref="ns2:Notes" minOccurs="0"/>
                <xsd:element ref="ns1:PublishingStartDate" minOccurs="0"/>
                <xsd:element ref="ns1:PublishingExpirationDate" minOccurs="0"/>
                <xsd:element ref="ns2:RetentionPeriod" minOccurs="0"/>
                <xsd:element ref="ns2:RetentionStartDate" minOccurs="0"/>
                <xsd:element ref="ns2:SyncRetentionList"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4:IconOverlay" minOccurs="0"/>
                <xsd:element ref="ns2:MediaLengthInSeconds" minOccurs="0"/>
                <xsd:element ref="ns2:lcf76f155ced4ddcb4097134ff3c332f" minOccurs="0"/>
                <xsd:element ref="ns3:TaxCatchAll" minOccurs="0"/>
                <xsd:element ref="ns2:MigrationWizId" minOccurs="0"/>
                <xsd:element ref="ns2:MigrationWizIdPermissions" minOccurs="0"/>
                <xsd:element ref="ns2:MediaServiceObjectDetectorVersions" minOccurs="0"/>
                <xsd:element ref="ns2:MediaServiceSearchProperties" minOccurs="0"/>
                <xsd:element ref="ns2:MigrationWizIdPermissionLevels" minOccurs="0"/>
                <xsd:element ref="ns2:c9565cf8eb184cee84e89c9da017c2dc" minOccurs="0"/>
                <xsd:element ref="ns2:MediaServiceBillingMetadata" minOccurs="0"/>
                <xsd:element ref="ns2:MigrationWizIdDocumentLibraryPermissions" minOccurs="0"/>
                <xsd:element ref="ns2:MigrationWizIdSecurityGroups" minOccurs="0"/>
                <xsd:element ref="ns2:ExpirationDate" minOccurs="0"/>
                <xsd:element ref="ns2:Status" minOccurs="0"/>
                <xsd:element ref="ns2:MediaServiceMetadata" minOccurs="0"/>
                <xsd:element ref="ns2:MediaServiceFastMetadata" minOccurs="0"/>
                <xsd:element ref="ns2:MediaServiceAutoTags" minOccurs="0"/>
                <xsd:element ref="ns2:ReviewDueDate" minOccurs="0"/>
                <xsd:element ref="ns2:Coordinator" minOccurs="0"/>
                <xsd:element ref="ns2:Review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d8cec-c368-41cc-9a59-c26b9f23d6a8"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Assessment" ma:index="3" nillable="true" ma:displayName="Assessment " ma:default="1" ma:description="Chosen to move forward to assessment " ma:format="Dropdown" ma:internalName="Assessment" ma:readOnly="false">
      <xsd:simpleType>
        <xsd:restriction base="dms:Boolean"/>
      </xsd:simpleType>
    </xsd:element>
    <xsd:element name="CurrentEnrollments" ma:index="4" nillable="true" ma:displayName="Current Enrollments" ma:format="Dropdown" ma:internalName="CurrentEnrollments" ma:readOnly="false">
      <xsd:simpleType>
        <xsd:restriction base="dms:Text">
          <xsd:maxLength value="255"/>
        </xsd:restriction>
      </xsd:simpleType>
    </xsd:element>
    <xsd:element name="FinaVersion" ma:index="6" nillable="true" ma:displayName="Fina Version" ma:default="0" ma:format="Dropdown" ma:internalName="FinaVersion" ma:readOnly="false">
      <xsd:simpleType>
        <xsd:restriction base="dms:Boolean"/>
      </xsd:simpleType>
    </xsd:element>
    <xsd:element name="Notes" ma:index="7" nillable="true" ma:displayName="Notes" ma:description="Notes entered here" ma:format="Dropdown" ma:internalName="Notes" ma:readOnly="false">
      <xsd:simpleType>
        <xsd:restriction base="dms:Note">
          <xsd:maxLength value="255"/>
        </xsd:restriction>
      </xsd:simpleType>
    </xsd:element>
    <xsd:element name="RetentionPeriod" ma:index="11" nillable="true" ma:displayName="RetentionPeriod" ma:format="Dropdown" ma:hidden="true" ma:indexed="true" ma:internalName="RetentionPeriod" ma:readOnly="false">
      <xsd:simpleType>
        <xsd:restriction base="dms:Choice">
          <xsd:enumeration value="Permanent"/>
          <xsd:enumeration value="10 Years"/>
          <xsd:enumeration value="8 Years"/>
          <xsd:enumeration value="7 Years"/>
          <xsd:enumeration value="6 Years"/>
          <xsd:enumeration value="5 Years"/>
          <xsd:enumeration value="4 Years"/>
          <xsd:enumeration value="3 Years"/>
          <xsd:enumeration value="2 Years"/>
          <xsd:enumeration value="6 Months"/>
          <xsd:enumeration value="30 Days"/>
        </xsd:restriction>
      </xsd:simpleType>
    </xsd:element>
    <xsd:element name="RetentionStartDate" ma:index="12" nillable="true" ma:displayName="RetentionStartDate" ma:format="DateOnly" ma:hidden="true" ma:internalName="RetentionStartDate" ma:readOnly="false">
      <xsd:simpleType>
        <xsd:restriction base="dms:DateTime"/>
      </xsd:simpleType>
    </xsd:element>
    <xsd:element name="SyncRetentionList" ma:index="13" nillable="true" ma:displayName="SyncRetentionDashboard" ma:default="No" ma:description="This is a trigger for Retention Workflow" ma:format="Dropdown" ma:hidden="true" ma:internalName="SyncRetentionList" ma:readOnly="false">
      <xsd:simpleType>
        <xsd:restriction base="dms:Choice">
          <xsd:enumeration value="Yes"/>
          <xsd:enumeration value="No"/>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6" nillable="true" ma:displayName="Length (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d4f22bf-2b38-4ec2-85d5-ef2ea6fa8461" ma:termSetId="09814cd3-568e-fe90-9814-8d621ff8fb84" ma:anchorId="fba54fb3-c3e1-fe81-a776-ca4b69148c4d" ma:open="true" ma:isKeyword="false">
      <xsd:complexType>
        <xsd:sequence>
          <xsd:element ref="pc:Terms" minOccurs="0" maxOccurs="1"/>
        </xsd:sequence>
      </xsd:complexType>
    </xsd:element>
    <xsd:element name="MigrationWizId" ma:index="32" nillable="true" ma:displayName="MigrationWizId" ma:hidden="true" ma:internalName="MigrationWizId" ma:readOnly="false">
      <xsd:simpleType>
        <xsd:restriction base="dms:Text"/>
      </xsd:simpleType>
    </xsd:element>
    <xsd:element name="MigrationWizIdPermissions" ma:index="33" nillable="true" ma:displayName="MigrationWizIdPermissions" ma:hidden="true" ma:internalName="MigrationWizIdPermissions" ma:readOnly="false">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ationWizIdPermissionLevels" ma:index="36" nillable="true" ma:displayName="MigrationWizIdPermissionLevels" ma:hidden="true" ma:internalName="MigrationWizIdPermissionLevels" ma:readOnly="false">
      <xsd:simpleType>
        <xsd:restriction base="dms:Text"/>
      </xsd:simpleType>
    </xsd:element>
    <xsd:element name="c9565cf8eb184cee84e89c9da017c2dc" ma:index="37" nillable="true" ma:taxonomy="true" ma:internalName="c9565cf8eb184cee84e89c9da017c2dc" ma:taxonomyFieldName="Event" ma:displayName="Event" ma:readOnly="false" ma:default="" ma:fieldId="{c9565cf8-eb18-4cee-84e8-9c9da017c2dc}" ma:sspId="8d4f22bf-2b38-4ec2-85d5-ef2ea6fa8461" ma:termSetId="8ed8c9ea-7052-4c1d-a4d7-b9c10bffea6f" ma:anchorId="67ae758c-5f1c-487b-bf24-8fef28e3077c" ma:open="true" ma:isKeyword="false">
      <xsd:complexType>
        <xsd:sequence>
          <xsd:element ref="pc:Terms" minOccurs="0" maxOccurs="1"/>
        </xsd:sequence>
      </xsd:complexType>
    </xsd:element>
    <xsd:element name="MediaServiceBillingMetadata" ma:index="38" nillable="true" ma:displayName="MediaServiceBillingMetadata" ma:hidden="true" ma:internalName="MediaServiceBillingMetadata" ma:readOnly="true">
      <xsd:simpleType>
        <xsd:restriction base="dms:Note"/>
      </xsd:simpleType>
    </xsd:element>
    <xsd:element name="MigrationWizIdDocumentLibraryPermissions" ma:index="39" nillable="true" ma:displayName="MigrationWizIdDocumentLibraryPermissions" ma:hidden="true" ma:internalName="MigrationWizIdDocumentLibraryPermissions" ma:readOnly="false">
      <xsd:simpleType>
        <xsd:restriction base="dms:Text"/>
      </xsd:simpleType>
    </xsd:element>
    <xsd:element name="MigrationWizIdSecurityGroups" ma:index="40" nillable="true" ma:displayName="MigrationWizIdSecurityGroups" ma:hidden="true" ma:internalName="MigrationWizIdSecurityGroups" ma:readOnly="false">
      <xsd:simpleType>
        <xsd:restriction base="dms:Text"/>
      </xsd:simpleType>
    </xsd:element>
    <xsd:element name="ExpirationDate" ma:index="41" nillable="true" ma:displayName="Expiration Date" ma:format="DateOnly" ma:hidden="true" ma:internalName="ExpirationDate" ma:readOnly="false">
      <xsd:simpleType>
        <xsd:restriction base="dms:DateTime"/>
      </xsd:simpleType>
    </xsd:element>
    <xsd:element name="Status" ma:index="42" nillable="true" ma:displayName="Status" ma:format="Dropdown" ma:hidden="true" ma:internalName="Status" ma:readOnly="false">
      <xsd:simpleType>
        <xsd:restriction base="dms:Choice">
          <xsd:enumeration value="Expired"/>
          <xsd:enumeration value="Not Expired"/>
        </xsd:restriction>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AutoTags" ma:index="45" nillable="true" ma:displayName="MediaServiceAutoTags" ma:hidden="true" ma:internalName="MediaServiceAutoTags" ma:readOnly="true">
      <xsd:simpleType>
        <xsd:restriction base="dms:Text"/>
      </xsd:simpleType>
    </xsd:element>
    <xsd:element name="ReviewDueDate" ma:index="46" nillable="true" ma:displayName="Review Due Date" ma:description="This is the manual date when review should occur (e.g., 1 day from creation)" ma:format="DateOnly" ma:hidden="true" ma:internalName="ReviewDueDate" ma:readOnly="false">
      <xsd:simpleType>
        <xsd:restriction base="dms:DateTime"/>
      </xsd:simpleType>
    </xsd:element>
    <xsd:element name="Coordinator" ma:index="47" nillable="true" ma:displayName="Coordinator" ma:format="Dropdown" ma:hidden="true" ma:list="UserInfo" ma:SharePointGroup="0" ma:internalName="Coordin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Status" ma:index="48" nillable="true" ma:displayName="Review Status" ma:description="Testing the Manual Review Process" ma:format="Dropdown" ma:hidden="true" ma:internalName="ReviewStatus" ma:readOnly="false">
      <xsd:simpleType>
        <xsd:restriction base="dms:Choice">
          <xsd:enumeration value="Pending"/>
          <xsd:enumeration value="Approved for Deletion"/>
          <xsd:enumeration value="Keep"/>
        </xsd:restriction>
      </xsd:simpleType>
    </xsd:element>
    <xsd:element name="MediaServiceOCR" ma:index="49" nillable="true" ma:displayName="MediaServiceOCR"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009bdd-6cb8-45ae-8db7-0975a547a37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a113a0bf-179f-4cfa-896e-cf8e1b8a3ded}" ma:internalName="TaxCatchAll" ma:readOnly="false" ma:showField="CatchAllData" ma:web="37009bdd-6cb8-45ae-8db7-0975a547a3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9282D-7472-4DD0-929E-FEAAB2E70AC1}">
  <ds:schemaRefs>
    <ds:schemaRef ds:uri="http://schemas.openxmlformats.org/officeDocument/2006/bibliography"/>
  </ds:schemaRefs>
</ds:datastoreItem>
</file>

<file path=customXml/itemProps2.xml><?xml version="1.0" encoding="utf-8"?>
<ds:datastoreItem xmlns:ds="http://schemas.openxmlformats.org/officeDocument/2006/customXml" ds:itemID="{DE2B0657-80C0-4DE6-B38E-8EFF93833508}">
  <ds:schemaRefs>
    <ds:schemaRef ds:uri="http://schemas.microsoft.com/sharepoint/v3/contenttype/forms"/>
  </ds:schemaRefs>
</ds:datastoreItem>
</file>

<file path=customXml/itemProps3.xml><?xml version="1.0" encoding="utf-8"?>
<ds:datastoreItem xmlns:ds="http://schemas.openxmlformats.org/officeDocument/2006/customXml" ds:itemID="{EE8B9DE8-83A1-4F30-8EE8-C5CFF172C26F}">
  <ds:schemaRefs>
    <ds:schemaRef ds:uri="http://schemas.microsoft.com/office/2006/metadata/properties"/>
    <ds:schemaRef ds:uri="http://schemas.microsoft.com/office/infopath/2007/PartnerControls"/>
    <ds:schemaRef ds:uri="37009bdd-6cb8-45ae-8db7-0975a547a371"/>
    <ds:schemaRef ds:uri="2aed8cec-c368-41cc-9a59-c26b9f23d6a8"/>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3AA418E4-CCBE-48AE-BD5A-1DE5B892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ed8cec-c368-41cc-9a59-c26b9f23d6a8"/>
    <ds:schemaRef ds:uri="37009bdd-6cb8-45ae-8db7-0975a547a37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2594</Words>
  <Characters>13596</Characters>
  <Application>Microsoft Office Word</Application>
  <DocSecurity>0</DocSecurity>
  <Lines>234</Lines>
  <Paragraphs>78</Paragraphs>
  <ScaleCrop>false</ScaleCrop>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Goldsmith, Loli</dc:creator>
  <cp:keywords/>
  <dc:description/>
  <cp:lastModifiedBy>Emily Andrews</cp:lastModifiedBy>
  <cp:revision>11</cp:revision>
  <cp:lastPrinted>2017-05-30T17:10:00Z</cp:lastPrinted>
  <dcterms:created xsi:type="dcterms:W3CDTF">2025-05-15T22:25:00Z</dcterms:created>
  <dcterms:modified xsi:type="dcterms:W3CDTF">2026-06-24T23:51:00Z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0x010100E3553ED82F7ABD4BAFE6D9583670D56F</vt:lpwstr>
  </property>
  <property fmtid="{D5CDD505-2E9C-101B-9397-08002B2CF9AE}" pid="3" name="MediaServiceImageTags">
    <vt:lpwstr/>
  </property>
  <property fmtid="{D5CDD505-2E9C-101B-9397-08002B2CF9AE}" pid="4" name="Event">
    <vt:lpwstr/>
  </property>
</Properties>
</file>